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54" w:rsidRPr="000E5B54" w:rsidRDefault="000E5B54" w:rsidP="000E5B54">
      <w:pPr>
        <w:spacing w:line="360" w:lineRule="auto"/>
        <w:jc w:val="center"/>
        <w:rPr>
          <w:rFonts w:asciiTheme="majorBidi" w:hAnsiTheme="majorBidi" w:cstheme="majorBidi"/>
          <w:sz w:val="24"/>
          <w:szCs w:val="24"/>
          <w:rtl/>
          <w:lang w:bidi="ar-DZ"/>
        </w:rPr>
      </w:pPr>
      <w:r w:rsidRPr="0000215C">
        <w:rPr>
          <w:rFonts w:asciiTheme="majorBidi" w:hAnsiTheme="majorBidi" w:cstheme="majorBidi"/>
          <w:noProof/>
          <w:lang w:eastAsia="fr-FR"/>
        </w:rPr>
        <w:drawing>
          <wp:anchor distT="0" distB="0" distL="114300" distR="114300" simplePos="0" relativeHeight="251661312" behindDoc="0" locked="0" layoutInCell="1" allowOverlap="1">
            <wp:simplePos x="0" y="0"/>
            <wp:positionH relativeFrom="column">
              <wp:posOffset>-166370</wp:posOffset>
            </wp:positionH>
            <wp:positionV relativeFrom="paragraph">
              <wp:posOffset>-13970</wp:posOffset>
            </wp:positionV>
            <wp:extent cx="832485" cy="952500"/>
            <wp:effectExtent l="0" t="0" r="0" b="0"/>
            <wp:wrapNone/>
            <wp:docPr id="64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2485" cy="952500"/>
                    </a:xfrm>
                    <a:prstGeom prst="rect">
                      <a:avLst/>
                    </a:prstGeom>
                    <a:noFill/>
                    <a:ln>
                      <a:noFill/>
                    </a:ln>
                  </pic:spPr>
                </pic:pic>
              </a:graphicData>
            </a:graphic>
          </wp:anchor>
        </w:drawing>
      </w:r>
      <w:r w:rsidRPr="0000215C">
        <w:rPr>
          <w:rFonts w:asciiTheme="majorBidi" w:hAnsiTheme="majorBidi" w:cstheme="majorBidi"/>
          <w:b/>
          <w:bCs/>
        </w:rPr>
        <w:t xml:space="preserve">     </w:t>
      </w:r>
      <w:r w:rsidRPr="000E5B54">
        <w:rPr>
          <w:rFonts w:asciiTheme="majorBidi" w:hAnsiTheme="majorBidi" w:cstheme="majorBidi"/>
          <w:sz w:val="24"/>
          <w:szCs w:val="24"/>
        </w:rPr>
        <w:t>République Algérienne Démocratique et Populaire</w:t>
      </w:r>
    </w:p>
    <w:p w:rsidR="000E5B54" w:rsidRPr="000E5B54" w:rsidRDefault="000E5B54" w:rsidP="000E5B54">
      <w:pPr>
        <w:spacing w:line="360" w:lineRule="auto"/>
        <w:jc w:val="center"/>
        <w:rPr>
          <w:rFonts w:asciiTheme="majorBidi" w:hAnsiTheme="majorBidi" w:cstheme="majorBidi"/>
          <w:b/>
          <w:bCs/>
          <w:sz w:val="24"/>
          <w:szCs w:val="24"/>
        </w:rPr>
      </w:pPr>
      <w:r w:rsidRPr="000E5B54">
        <w:rPr>
          <w:rFonts w:asciiTheme="majorBidi" w:hAnsiTheme="majorBidi" w:cstheme="majorBidi"/>
          <w:sz w:val="24"/>
          <w:szCs w:val="24"/>
        </w:rPr>
        <w:t xml:space="preserve">    Ministère de l’Enseignement Supérieur et de la Recherche Scientifique</w:t>
      </w:r>
      <w:r w:rsidRPr="000E5B54">
        <w:rPr>
          <w:rFonts w:asciiTheme="majorBidi" w:hAnsiTheme="majorBidi" w:cstheme="majorBidi"/>
          <w:b/>
          <w:bCs/>
          <w:sz w:val="24"/>
          <w:szCs w:val="24"/>
        </w:rPr>
        <w:t xml:space="preserve"> </w:t>
      </w:r>
      <w:r w:rsidRPr="000E5B54">
        <w:rPr>
          <w:rFonts w:asciiTheme="majorBidi" w:hAnsiTheme="majorBidi" w:cstheme="majorBidi"/>
          <w:b/>
          <w:bCs/>
          <w:noProof/>
          <w:sz w:val="24"/>
          <w:szCs w:val="24"/>
          <w:lang w:eastAsia="fr-FR"/>
        </w:rPr>
        <w:drawing>
          <wp:anchor distT="0" distB="0" distL="114300" distR="114300" simplePos="0" relativeHeight="251663360" behindDoc="1" locked="0" layoutInCell="1" allowOverlap="1">
            <wp:simplePos x="0" y="0"/>
            <wp:positionH relativeFrom="margin">
              <wp:posOffset>4939393</wp:posOffset>
            </wp:positionH>
            <wp:positionV relativeFrom="margin">
              <wp:posOffset>-87086</wp:posOffset>
            </wp:positionV>
            <wp:extent cx="1145721" cy="1034143"/>
            <wp:effectExtent l="19050" t="0" r="0" b="0"/>
            <wp:wrapNone/>
            <wp:docPr id="648" name="Image 3" descr="http://e-learning.univ-tebessa.dz/file.php/1/ses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e-learning.univ-tebessa.dz/file.php/1/sesnv.png"/>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38225"/>
                    </a:xfrm>
                    <a:prstGeom prst="rect">
                      <a:avLst/>
                    </a:prstGeom>
                    <a:noFill/>
                    <a:ln>
                      <a:noFill/>
                    </a:ln>
                  </pic:spPr>
                </pic:pic>
              </a:graphicData>
            </a:graphic>
          </wp:anchor>
        </w:drawing>
      </w:r>
    </w:p>
    <w:p w:rsidR="000E5B54" w:rsidRPr="000E5B54" w:rsidRDefault="00B00583" w:rsidP="000E5B54">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     Université Larbi Tébessi - </w:t>
      </w:r>
      <w:r w:rsidR="000E5B54" w:rsidRPr="000E5B54">
        <w:rPr>
          <w:rFonts w:asciiTheme="majorBidi" w:hAnsiTheme="majorBidi" w:cstheme="majorBidi"/>
          <w:sz w:val="24"/>
          <w:szCs w:val="24"/>
        </w:rPr>
        <w:t>T</w:t>
      </w:r>
      <w:r w:rsidR="000E5B54" w:rsidRPr="000E5B54">
        <w:rPr>
          <w:rFonts w:asciiTheme="majorBidi" w:hAnsiTheme="majorBidi" w:cstheme="majorBidi"/>
          <w:sz w:val="24"/>
          <w:szCs w:val="24"/>
          <w:rtl/>
        </w:rPr>
        <w:t>é</w:t>
      </w:r>
      <w:r w:rsidR="000E5B54" w:rsidRPr="000E5B54">
        <w:rPr>
          <w:rFonts w:asciiTheme="majorBidi" w:hAnsiTheme="majorBidi" w:cstheme="majorBidi"/>
          <w:sz w:val="24"/>
          <w:szCs w:val="24"/>
        </w:rPr>
        <w:t>bessa</w:t>
      </w:r>
    </w:p>
    <w:p w:rsidR="000E5B54" w:rsidRPr="000E5B54" w:rsidRDefault="00B00583" w:rsidP="000E5B54">
      <w:pPr>
        <w:spacing w:line="240" w:lineRule="auto"/>
        <w:jc w:val="center"/>
        <w:rPr>
          <w:rFonts w:asciiTheme="majorBidi" w:hAnsiTheme="majorBidi" w:cstheme="majorBidi"/>
          <w:sz w:val="24"/>
          <w:szCs w:val="24"/>
        </w:rPr>
      </w:pPr>
      <w:r>
        <w:rPr>
          <w:rFonts w:asciiTheme="majorBidi" w:hAnsiTheme="majorBidi" w:cstheme="majorBidi"/>
          <w:sz w:val="24"/>
          <w:szCs w:val="24"/>
        </w:rPr>
        <w:t>Faculté des Sciences Exactes et des Sciences de la Nature et de la V</w:t>
      </w:r>
      <w:r w:rsidR="000E5B54" w:rsidRPr="000E5B54">
        <w:rPr>
          <w:rFonts w:asciiTheme="majorBidi" w:hAnsiTheme="majorBidi" w:cstheme="majorBidi"/>
          <w:sz w:val="24"/>
          <w:szCs w:val="24"/>
        </w:rPr>
        <w:t>ie</w:t>
      </w:r>
    </w:p>
    <w:p w:rsidR="000E5B54" w:rsidRDefault="000E5B54" w:rsidP="000E5B54">
      <w:pPr>
        <w:spacing w:line="240" w:lineRule="auto"/>
        <w:jc w:val="center"/>
        <w:rPr>
          <w:rFonts w:asciiTheme="majorBidi" w:hAnsiTheme="majorBidi" w:cstheme="majorBidi"/>
          <w:sz w:val="24"/>
          <w:szCs w:val="24"/>
        </w:rPr>
      </w:pPr>
      <w:r w:rsidRPr="000E5B54">
        <w:rPr>
          <w:rFonts w:asciiTheme="majorBidi" w:hAnsiTheme="majorBidi" w:cstheme="majorBidi"/>
          <w:sz w:val="24"/>
          <w:szCs w:val="24"/>
        </w:rPr>
        <w:t xml:space="preserve">      Département de Biologie appliquée</w:t>
      </w:r>
    </w:p>
    <w:p w:rsidR="000E5B54" w:rsidRDefault="000E5B54" w:rsidP="000E5B54">
      <w:pPr>
        <w:spacing w:line="240" w:lineRule="auto"/>
        <w:jc w:val="center"/>
        <w:rPr>
          <w:rFonts w:asciiTheme="majorBidi" w:hAnsiTheme="majorBidi" w:cstheme="majorBidi"/>
          <w:sz w:val="24"/>
          <w:szCs w:val="24"/>
        </w:rPr>
      </w:pPr>
    </w:p>
    <w:p w:rsidR="000E5B54" w:rsidRPr="000E5B54" w:rsidRDefault="000E5B54" w:rsidP="000E5B54">
      <w:pPr>
        <w:spacing w:line="240" w:lineRule="auto"/>
        <w:jc w:val="center"/>
        <w:rPr>
          <w:rFonts w:asciiTheme="majorBidi" w:hAnsiTheme="majorBidi" w:cstheme="majorBidi"/>
          <w:sz w:val="24"/>
          <w:szCs w:val="24"/>
          <w:lang w:bidi="ar-DZ"/>
        </w:rPr>
      </w:pPr>
    </w:p>
    <w:p w:rsidR="000E5B54" w:rsidRDefault="000E5B54" w:rsidP="00B00583">
      <w:pPr>
        <w:jc w:val="center"/>
        <w:rPr>
          <w:rFonts w:asciiTheme="majorBidi" w:hAnsiTheme="majorBidi" w:cstheme="majorBidi"/>
          <w:b/>
          <w:bCs/>
          <w:sz w:val="24"/>
          <w:szCs w:val="24"/>
        </w:rPr>
      </w:pPr>
      <w:r w:rsidRPr="000E5B54">
        <w:rPr>
          <w:rFonts w:asciiTheme="majorBidi" w:hAnsiTheme="majorBidi" w:cstheme="majorBidi"/>
          <w:b/>
          <w:bCs/>
          <w:sz w:val="24"/>
          <w:szCs w:val="24"/>
        </w:rPr>
        <w:t xml:space="preserve">MEMOIRE </w:t>
      </w:r>
      <w:r w:rsidR="00B00583">
        <w:rPr>
          <w:rFonts w:asciiTheme="majorBidi" w:hAnsiTheme="majorBidi" w:cstheme="majorBidi"/>
          <w:b/>
          <w:bCs/>
          <w:sz w:val="24"/>
          <w:szCs w:val="24"/>
        </w:rPr>
        <w:t>DE MASTER</w:t>
      </w:r>
    </w:p>
    <w:p w:rsidR="00B00583" w:rsidRPr="00B00583" w:rsidRDefault="00B00583" w:rsidP="00B00583">
      <w:pPr>
        <w:jc w:val="center"/>
        <w:rPr>
          <w:rFonts w:asciiTheme="majorBidi" w:hAnsiTheme="majorBidi" w:cstheme="majorBidi"/>
          <w:b/>
          <w:bCs/>
          <w:sz w:val="24"/>
          <w:szCs w:val="24"/>
        </w:rPr>
      </w:pPr>
    </w:p>
    <w:p w:rsidR="000E5B54" w:rsidRPr="000E5B54" w:rsidRDefault="000E5B54" w:rsidP="000E5B54">
      <w:pPr>
        <w:jc w:val="center"/>
        <w:rPr>
          <w:rFonts w:asciiTheme="majorBidi" w:hAnsiTheme="majorBidi" w:cstheme="majorBidi"/>
          <w:sz w:val="24"/>
          <w:szCs w:val="24"/>
        </w:rPr>
      </w:pPr>
      <w:r w:rsidRPr="000E5B54">
        <w:rPr>
          <w:rFonts w:asciiTheme="majorBidi" w:hAnsiTheme="majorBidi" w:cstheme="majorBidi"/>
          <w:b/>
          <w:bCs/>
          <w:sz w:val="24"/>
          <w:szCs w:val="24"/>
        </w:rPr>
        <w:t>Domaine</w:t>
      </w:r>
      <w:r w:rsidRPr="000E5B54">
        <w:rPr>
          <w:rFonts w:asciiTheme="majorBidi" w:hAnsiTheme="majorBidi" w:cstheme="majorBidi"/>
          <w:sz w:val="24"/>
          <w:szCs w:val="24"/>
          <w:lang w:bidi="ar-DZ"/>
        </w:rPr>
        <w:t>:</w:t>
      </w:r>
      <w:r w:rsidRPr="000E5B54">
        <w:rPr>
          <w:rFonts w:asciiTheme="majorBidi" w:hAnsiTheme="majorBidi" w:cstheme="majorBidi"/>
          <w:sz w:val="24"/>
          <w:szCs w:val="24"/>
        </w:rPr>
        <w:t xml:space="preserve"> Sciences de la nature et de la vie</w:t>
      </w:r>
    </w:p>
    <w:p w:rsidR="000E5B54" w:rsidRPr="000E5B54" w:rsidRDefault="000E5B54" w:rsidP="000E5B54">
      <w:pPr>
        <w:jc w:val="center"/>
        <w:rPr>
          <w:rFonts w:asciiTheme="majorBidi" w:hAnsiTheme="majorBidi" w:cstheme="majorBidi"/>
          <w:sz w:val="24"/>
          <w:szCs w:val="24"/>
        </w:rPr>
      </w:pPr>
      <w:r w:rsidRPr="000E5B54">
        <w:rPr>
          <w:rFonts w:asciiTheme="majorBidi" w:hAnsiTheme="majorBidi" w:cstheme="majorBidi"/>
          <w:b/>
          <w:bCs/>
          <w:sz w:val="24"/>
          <w:szCs w:val="24"/>
        </w:rPr>
        <w:t>Filière:</w:t>
      </w:r>
      <w:r w:rsidRPr="000E5B54">
        <w:rPr>
          <w:rFonts w:asciiTheme="majorBidi" w:hAnsiTheme="majorBidi" w:cstheme="majorBidi"/>
          <w:sz w:val="24"/>
          <w:szCs w:val="24"/>
        </w:rPr>
        <w:t xml:space="preserve"> Sciences biologiques  </w:t>
      </w:r>
    </w:p>
    <w:p w:rsidR="000E5B54" w:rsidRDefault="000E5B54" w:rsidP="0068237A">
      <w:pPr>
        <w:jc w:val="center"/>
        <w:rPr>
          <w:rFonts w:asciiTheme="majorBidi" w:hAnsiTheme="majorBidi" w:cstheme="majorBidi"/>
          <w:sz w:val="24"/>
          <w:szCs w:val="24"/>
        </w:rPr>
      </w:pPr>
      <w:r>
        <w:rPr>
          <w:rFonts w:asciiTheme="majorBidi" w:hAnsiTheme="majorBidi" w:cstheme="majorBidi"/>
          <w:b/>
          <w:bCs/>
          <w:sz w:val="24"/>
          <w:szCs w:val="24"/>
        </w:rPr>
        <w:t>Option</w:t>
      </w:r>
      <w:r w:rsidRPr="000E5B54">
        <w:rPr>
          <w:rFonts w:asciiTheme="majorBidi" w:hAnsiTheme="majorBidi" w:cstheme="majorBidi"/>
          <w:b/>
          <w:bCs/>
          <w:sz w:val="24"/>
          <w:szCs w:val="24"/>
        </w:rPr>
        <w:t> :</w:t>
      </w:r>
      <w:r w:rsidRPr="000E5B54">
        <w:rPr>
          <w:rFonts w:asciiTheme="majorBidi" w:hAnsiTheme="majorBidi" w:cstheme="majorBidi"/>
          <w:sz w:val="24"/>
          <w:szCs w:val="24"/>
        </w:rPr>
        <w:t xml:space="preserve"> Biochimie et Biologie Moléculaire</w:t>
      </w:r>
    </w:p>
    <w:p w:rsidR="0068237A" w:rsidRPr="0068237A" w:rsidRDefault="0068237A" w:rsidP="0068237A">
      <w:pPr>
        <w:jc w:val="center"/>
        <w:rPr>
          <w:rFonts w:asciiTheme="majorBidi" w:hAnsiTheme="majorBidi" w:cstheme="majorBidi"/>
          <w:sz w:val="24"/>
          <w:szCs w:val="24"/>
        </w:rPr>
      </w:pPr>
    </w:p>
    <w:p w:rsidR="000E5B54" w:rsidRPr="000E5B54" w:rsidRDefault="000E5B54" w:rsidP="000E5B54">
      <w:pPr>
        <w:jc w:val="center"/>
        <w:rPr>
          <w:rFonts w:asciiTheme="majorBidi" w:hAnsiTheme="majorBidi" w:cstheme="majorBidi"/>
          <w:b/>
          <w:bCs/>
          <w:sz w:val="32"/>
          <w:szCs w:val="32"/>
        </w:rPr>
      </w:pPr>
      <w:r w:rsidRPr="000E5B54">
        <w:rPr>
          <w:rFonts w:asciiTheme="majorBidi" w:hAnsiTheme="majorBidi" w:cstheme="majorBidi"/>
          <w:b/>
          <w:bCs/>
          <w:sz w:val="32"/>
          <w:szCs w:val="32"/>
        </w:rPr>
        <w:t>Thème:</w:t>
      </w:r>
    </w:p>
    <w:p w:rsidR="000E5B54" w:rsidRPr="0000215C" w:rsidRDefault="00CF137B" w:rsidP="000E5B54">
      <w:pPr>
        <w:jc w:val="center"/>
        <w:rPr>
          <w:rFonts w:asciiTheme="majorBidi" w:hAnsiTheme="majorBidi" w:cstheme="majorBidi"/>
          <w:sz w:val="32"/>
          <w:szCs w:val="32"/>
        </w:rPr>
      </w:pPr>
      <w:r w:rsidRPr="00CF137B">
        <w:rPr>
          <w:rFonts w:asciiTheme="majorBidi" w:hAnsiTheme="majorBidi" w:cstheme="majorBidi"/>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650" o:spid="_x0000_s1026" type="#_x0000_t176" style="position:absolute;left:0;text-align:left;margin-left:11.65pt;margin-top:3.95pt;width:426pt;height:13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FtmgIAADEFAAAOAAAAZHJzL2Uyb0RvYy54bWysVF1v0zAUfUfiP1h+Z0m6tuuipdO0MYQ0&#10;2KSBeL5NnMTCX9hu0/Fr+C38Mq5v2tIxnhCJFPnm2sf3HJ/ri8utVmwjfJDWVLw4yTkTpraNNF3F&#10;P3+6fbPgLEQwDShrRMWfROCXy9evLgZXiontrWqEZwhiQjm4ivcxujLLQt0LDeHEOmEw2VqvIWLo&#10;u6zxMCC6Vtkkz+fZYH3jvK1FCPj3ZkzyJeG3rajjfdsGEZmqONYW6evpu0rfbHkBZefB9bLelQH/&#10;UIUGaXDTA9QNRGBrL19AaVl7G2wbT2qrM9u2shbEAdkU+R9sHntwgrigOMEdZAr/D7b+uHnwTDYV&#10;n89QHwMaD+ned2AkqqK1+PmjZFcqCm8gyo1gaRqKNrhQ4tpH9+AT7eDubP01MGOvezCduPLeDr2A&#10;Bkst0vzs2YIUBFzKVsMH2+COsI6W9Nu2XidAVIZt6ZieDscktpHV+HM2LXI8e85qzBXzxWR6Pqc9&#10;oNwvdz7Ed8JqlgYVb5UdsDAf90zEw2gZ2hM2dyGmGqHcryNOVsnmVipFge9W18qzDaCRbunZbRmO&#10;pynDhoqfzyYzQn6WC8cQOT1/g9ASxWZK6oovDpOgTGK+NQ35NYJU4xhLVibVJ8jryIPEWyPEY98M&#10;rJGJfpGfnc1POUbo/OJ0NsKygFqepQBbFJXcDUF12MlRceZt/CJjTy5Mh/BCh0We3lFD5XoY1SH4&#10;PbORM2lr91VRdFQweSPZYbRV3K62O4etbPOELsFCyAp4z+Cgt/47ZwP2bMXDtzV4wZl6b9Bp58V0&#10;mpqcgunsbIKBP86sjjNgaoRCqpyNw+s4Xgxr52XXJ92ImrFX6M5WkkWSc8eqdp7GviQ+uzskNf5x&#10;TLN+33TLXwAAAP//AwBQSwMEFAAGAAgAAAAhAFjsYb3aAAAACAEAAA8AAABkcnMvZG93bnJldi54&#10;bWxMj0tLxEAQhO+C/2FowZs7eaBZYiaLCLInETey595MmwTnEWZmN/Hf2570WF1F1dfNbrVGXCjE&#10;yTsF+SYDQa73enKDgo/u5W4LIiZ0Go13pOCbIuza66sGa+0X906XQxoEl7hYo4IxpbmWMvYjWYwb&#10;P5Nj79MHi4llGKQOuHC5NbLIsgdpcXK8MOJMzyP1X4ez5ZGjDcfevK5dOeDbfl5oLztS6vZmfXoE&#10;kWhNf2H4xWd0aJnp5M9OR2EUFGXJSQVVDoLtbXXP+sT3qshBto38/0D7AwAA//8DAFBLAQItABQA&#10;BgAIAAAAIQC2gziS/gAAAOEBAAATAAAAAAAAAAAAAAAAAAAAAABbQ29udGVudF9UeXBlc10ueG1s&#10;UEsBAi0AFAAGAAgAAAAhADj9If/WAAAAlAEAAAsAAAAAAAAAAAAAAAAALwEAAF9yZWxzLy5yZWxz&#10;UEsBAi0AFAAGAAgAAAAhAHGsYW2aAgAAMQUAAA4AAAAAAAAAAAAAAAAALgIAAGRycy9lMm9Eb2Mu&#10;eG1sUEsBAi0AFAAGAAgAAAAhAFjsYb3aAAAACAEAAA8AAAAAAAAAAAAAAAAA9AQAAGRycy9kb3du&#10;cmV2LnhtbFBLBQYAAAAABAAEAPMAAAD7BQAAAAA=&#10;" strokecolor="#4f81bd [3204]" strokeweight="3pt">
            <v:shadow on="t" type="perspective" opacity=".5" origin="-.5,-.5" offset="-6pt,-6pt" matrix=".75,,,.75"/>
            <v:textbox>
              <w:txbxContent>
                <w:p w:rsidR="00B30CEE" w:rsidRPr="000E5B54" w:rsidRDefault="00B30CEE" w:rsidP="000E5B54">
                  <w:pPr>
                    <w:jc w:val="center"/>
                    <w:rPr>
                      <w:rFonts w:asciiTheme="majorBidi" w:hAnsiTheme="majorBidi"/>
                      <w:b/>
                      <w:bCs/>
                      <w:color w:val="000000" w:themeColor="text1"/>
                      <w:sz w:val="48"/>
                      <w:szCs w:val="48"/>
                    </w:rPr>
                  </w:pPr>
                  <w:r w:rsidRPr="000E5B54">
                    <w:rPr>
                      <w:rFonts w:asciiTheme="majorBidi" w:hAnsiTheme="majorBidi"/>
                      <w:b/>
                      <w:bCs/>
                      <w:color w:val="000000" w:themeColor="text1"/>
                      <w:sz w:val="48"/>
                      <w:szCs w:val="48"/>
                    </w:rPr>
                    <w:t>Evaluation anthropométrique et biologique de l’état nutritionnel d’un groupe d’enfants</w:t>
                  </w:r>
                  <w:r>
                    <w:rPr>
                      <w:rFonts w:asciiTheme="majorBidi" w:hAnsiTheme="majorBidi"/>
                      <w:b/>
                      <w:bCs/>
                      <w:color w:val="000000" w:themeColor="text1"/>
                      <w:sz w:val="48"/>
                      <w:szCs w:val="48"/>
                    </w:rPr>
                    <w:t xml:space="preserve"> de moins de cinq ans atteint de gastroentérite à</w:t>
                  </w:r>
                  <w:r w:rsidRPr="000E5B54">
                    <w:rPr>
                      <w:rFonts w:asciiTheme="majorBidi" w:hAnsiTheme="majorBidi"/>
                      <w:b/>
                      <w:bCs/>
                      <w:color w:val="000000" w:themeColor="text1"/>
                      <w:sz w:val="48"/>
                      <w:szCs w:val="48"/>
                    </w:rPr>
                    <w:t xml:space="preserve">  Tébessa</w:t>
                  </w:r>
                </w:p>
              </w:txbxContent>
            </v:textbox>
          </v:shape>
        </w:pict>
      </w:r>
    </w:p>
    <w:p w:rsidR="000E5B54" w:rsidRPr="0000215C" w:rsidRDefault="000E5B54" w:rsidP="000E5B54">
      <w:pPr>
        <w:jc w:val="center"/>
        <w:rPr>
          <w:rFonts w:asciiTheme="majorBidi" w:hAnsiTheme="majorBidi" w:cstheme="majorBidi"/>
          <w:sz w:val="32"/>
          <w:szCs w:val="32"/>
        </w:rPr>
      </w:pPr>
    </w:p>
    <w:p w:rsidR="000E5B54" w:rsidRPr="0000215C" w:rsidRDefault="000E5B54" w:rsidP="000E5B54">
      <w:pPr>
        <w:jc w:val="center"/>
        <w:rPr>
          <w:rFonts w:asciiTheme="majorBidi" w:hAnsiTheme="majorBidi" w:cstheme="majorBidi"/>
          <w:sz w:val="32"/>
          <w:szCs w:val="32"/>
        </w:rPr>
      </w:pPr>
      <w:r>
        <w:rPr>
          <w:rFonts w:asciiTheme="majorBidi" w:hAnsiTheme="majorBidi" w:cstheme="majorBidi"/>
          <w:sz w:val="32"/>
          <w:szCs w:val="32"/>
        </w:rPr>
        <w:t xml:space="preserve"> </w:t>
      </w:r>
    </w:p>
    <w:p w:rsidR="000E5B54" w:rsidRPr="0000215C" w:rsidRDefault="000E5B54" w:rsidP="000E5B54">
      <w:pPr>
        <w:jc w:val="center"/>
        <w:rPr>
          <w:rFonts w:asciiTheme="majorBidi" w:hAnsiTheme="majorBidi" w:cstheme="majorBidi"/>
          <w:sz w:val="32"/>
          <w:szCs w:val="32"/>
        </w:rPr>
      </w:pPr>
    </w:p>
    <w:p w:rsidR="000E5B54" w:rsidRPr="0000215C" w:rsidRDefault="000E5B54" w:rsidP="000E5B54">
      <w:pPr>
        <w:jc w:val="center"/>
        <w:rPr>
          <w:rFonts w:asciiTheme="majorBidi" w:hAnsiTheme="majorBidi" w:cstheme="majorBidi"/>
          <w:sz w:val="32"/>
          <w:szCs w:val="32"/>
        </w:rPr>
      </w:pPr>
    </w:p>
    <w:p w:rsidR="000E5B54" w:rsidRPr="000E5B54" w:rsidRDefault="000E5B54" w:rsidP="000E5B54">
      <w:pPr>
        <w:spacing w:before="240"/>
        <w:jc w:val="center"/>
        <w:rPr>
          <w:rFonts w:asciiTheme="majorBidi" w:hAnsiTheme="majorBidi" w:cstheme="majorBidi"/>
          <w:b/>
          <w:bCs/>
          <w:sz w:val="32"/>
          <w:szCs w:val="32"/>
        </w:rPr>
      </w:pPr>
      <w:r w:rsidRPr="000E5B54">
        <w:rPr>
          <w:rFonts w:asciiTheme="majorBidi" w:hAnsiTheme="majorBidi" w:cstheme="majorBidi"/>
          <w:b/>
          <w:bCs/>
          <w:sz w:val="32"/>
          <w:szCs w:val="32"/>
        </w:rPr>
        <w:t>Présenté par:</w:t>
      </w:r>
    </w:p>
    <w:p w:rsidR="000E5B54" w:rsidRPr="000E5B54" w:rsidRDefault="000E5B54" w:rsidP="000E5B54">
      <w:pPr>
        <w:jc w:val="center"/>
        <w:rPr>
          <w:rFonts w:asciiTheme="majorBidi" w:hAnsiTheme="majorBidi" w:cstheme="majorBidi"/>
          <w:sz w:val="28"/>
          <w:szCs w:val="28"/>
        </w:rPr>
      </w:pPr>
      <w:r w:rsidRPr="000E5B54">
        <w:rPr>
          <w:rFonts w:asciiTheme="majorBidi" w:hAnsiTheme="majorBidi" w:cstheme="majorBidi"/>
          <w:sz w:val="28"/>
          <w:szCs w:val="28"/>
        </w:rPr>
        <w:t>M</w:t>
      </w:r>
      <w:r w:rsidRPr="000E5B54">
        <w:rPr>
          <w:rFonts w:asciiTheme="majorBidi" w:hAnsiTheme="majorBidi" w:cstheme="majorBidi"/>
          <w:sz w:val="28"/>
          <w:szCs w:val="28"/>
          <w:vertAlign w:val="superscript"/>
        </w:rPr>
        <w:t>elle</w:t>
      </w:r>
      <w:r w:rsidRPr="000E5B54">
        <w:rPr>
          <w:rFonts w:asciiTheme="majorBidi" w:hAnsiTheme="majorBidi" w:cstheme="majorBidi"/>
          <w:sz w:val="28"/>
          <w:szCs w:val="28"/>
        </w:rPr>
        <w:t xml:space="preserve"> AIT DJOUDI OUFFELA Nardjes </w:t>
      </w:r>
    </w:p>
    <w:p w:rsidR="000E5B54" w:rsidRPr="000E5B54" w:rsidRDefault="000E5B54" w:rsidP="000E5B54">
      <w:pPr>
        <w:jc w:val="center"/>
        <w:rPr>
          <w:rFonts w:asciiTheme="majorBidi" w:hAnsiTheme="majorBidi" w:cstheme="majorBidi"/>
          <w:sz w:val="28"/>
          <w:szCs w:val="28"/>
        </w:rPr>
      </w:pPr>
      <w:r w:rsidRPr="000E5B54">
        <w:rPr>
          <w:rFonts w:asciiTheme="majorBidi" w:hAnsiTheme="majorBidi" w:cstheme="majorBidi"/>
          <w:sz w:val="28"/>
          <w:szCs w:val="28"/>
        </w:rPr>
        <w:t xml:space="preserve">Mme CHABBI Sara </w:t>
      </w:r>
    </w:p>
    <w:p w:rsidR="000E5B54" w:rsidRPr="000E5B54" w:rsidRDefault="000E5B54" w:rsidP="000E5B54">
      <w:pPr>
        <w:tabs>
          <w:tab w:val="left" w:pos="3387"/>
          <w:tab w:val="center" w:pos="4536"/>
        </w:tabs>
        <w:spacing w:line="360" w:lineRule="auto"/>
        <w:rPr>
          <w:rFonts w:asciiTheme="majorBidi" w:hAnsiTheme="majorBidi" w:cstheme="majorBidi"/>
          <w:b/>
          <w:bCs/>
          <w:sz w:val="32"/>
          <w:szCs w:val="32"/>
        </w:rPr>
      </w:pPr>
      <w:r w:rsidRPr="0000215C">
        <w:rPr>
          <w:rFonts w:asciiTheme="majorBidi" w:hAnsiTheme="majorBidi" w:cstheme="majorBidi"/>
          <w:b/>
          <w:bCs/>
          <w:i/>
          <w:iCs/>
          <w:sz w:val="32"/>
          <w:szCs w:val="32"/>
        </w:rPr>
        <w:tab/>
      </w:r>
      <w:r w:rsidRPr="000E5B54">
        <w:rPr>
          <w:rFonts w:asciiTheme="majorBidi" w:hAnsiTheme="majorBidi" w:cstheme="majorBidi"/>
          <w:b/>
          <w:bCs/>
          <w:sz w:val="32"/>
          <w:szCs w:val="32"/>
        </w:rPr>
        <w:t>Devant le jury:</w:t>
      </w:r>
    </w:p>
    <w:tbl>
      <w:tblPr>
        <w:tblpPr w:leftFromText="141" w:rightFromText="141" w:vertAnchor="text" w:horzAnchor="margin" w:tblpY="139"/>
        <w:bidiVisual/>
        <w:tblW w:w="9409" w:type="dxa"/>
        <w:tblLook w:val="04A0"/>
      </w:tblPr>
      <w:tblGrid>
        <w:gridCol w:w="1715"/>
        <w:gridCol w:w="3016"/>
        <w:gridCol w:w="1559"/>
        <w:gridCol w:w="3119"/>
      </w:tblGrid>
      <w:tr w:rsidR="000E5B54" w:rsidRPr="0000215C" w:rsidTr="00B00583">
        <w:trPr>
          <w:trHeight w:val="478"/>
        </w:trPr>
        <w:tc>
          <w:tcPr>
            <w:tcW w:w="1715" w:type="dxa"/>
          </w:tcPr>
          <w:p w:rsidR="000E5B54" w:rsidRPr="000E5B54" w:rsidRDefault="000E5B54" w:rsidP="00BC59C7">
            <w:pPr>
              <w:spacing w:line="360" w:lineRule="auto"/>
              <w:rPr>
                <w:rFonts w:asciiTheme="majorBidi" w:hAnsiTheme="majorBidi" w:cstheme="majorBidi"/>
                <w:rtl/>
                <w:lang w:eastAsia="fr-FR"/>
              </w:rPr>
            </w:pPr>
            <w:r w:rsidRPr="000E5B54">
              <w:rPr>
                <w:rFonts w:asciiTheme="majorBidi" w:hAnsiTheme="majorBidi" w:cstheme="majorBidi"/>
                <w:lang w:eastAsia="fr-FR"/>
              </w:rPr>
              <w:t>Présidente</w:t>
            </w:r>
          </w:p>
        </w:tc>
        <w:tc>
          <w:tcPr>
            <w:tcW w:w="3016" w:type="dxa"/>
          </w:tcPr>
          <w:p w:rsidR="000E5B54" w:rsidRPr="000E5B54" w:rsidRDefault="000E5B54" w:rsidP="00BC59C7">
            <w:pPr>
              <w:spacing w:line="360" w:lineRule="auto"/>
              <w:rPr>
                <w:rFonts w:asciiTheme="majorBidi" w:hAnsiTheme="majorBidi" w:cstheme="majorBidi"/>
                <w:rtl/>
                <w:lang w:eastAsia="fr-FR"/>
              </w:rPr>
            </w:pPr>
            <w:r w:rsidRPr="000E5B54">
              <w:rPr>
                <w:rFonts w:asciiTheme="majorBidi" w:hAnsiTheme="majorBidi" w:cstheme="majorBidi"/>
                <w:lang w:eastAsia="fr-FR"/>
              </w:rPr>
              <w:t>U</w:t>
            </w:r>
            <w:r w:rsidR="00B00583">
              <w:rPr>
                <w:rFonts w:asciiTheme="majorBidi" w:hAnsiTheme="majorBidi" w:cstheme="majorBidi"/>
                <w:lang w:eastAsia="fr-FR"/>
              </w:rPr>
              <w:t xml:space="preserve">niversité </w:t>
            </w:r>
            <w:r w:rsidRPr="000E5B54">
              <w:rPr>
                <w:rFonts w:asciiTheme="majorBidi" w:hAnsiTheme="majorBidi" w:cstheme="majorBidi"/>
                <w:lang w:eastAsia="fr-FR"/>
              </w:rPr>
              <w:t xml:space="preserve"> de TEBESSA</w:t>
            </w:r>
          </w:p>
        </w:tc>
        <w:tc>
          <w:tcPr>
            <w:tcW w:w="1559" w:type="dxa"/>
          </w:tcPr>
          <w:p w:rsidR="006C3414" w:rsidRPr="000E5B54" w:rsidRDefault="0068237A" w:rsidP="006C3414">
            <w:pPr>
              <w:spacing w:line="360" w:lineRule="auto"/>
              <w:rPr>
                <w:rFonts w:asciiTheme="majorBidi" w:hAnsiTheme="majorBidi" w:cstheme="majorBidi"/>
                <w:rtl/>
                <w:lang w:eastAsia="fr-FR"/>
              </w:rPr>
            </w:pPr>
            <w:r>
              <w:rPr>
                <w:rFonts w:asciiTheme="majorBidi" w:hAnsiTheme="majorBidi" w:cstheme="majorBidi"/>
                <w:lang w:eastAsia="fr-FR"/>
              </w:rPr>
              <w:t>M C</w:t>
            </w:r>
            <w:r w:rsidR="006C3414">
              <w:rPr>
                <w:rFonts w:asciiTheme="majorBidi" w:hAnsiTheme="majorBidi" w:cstheme="majorBidi"/>
                <w:lang w:eastAsia="fr-FR"/>
              </w:rPr>
              <w:t>B</w:t>
            </w:r>
          </w:p>
        </w:tc>
        <w:tc>
          <w:tcPr>
            <w:tcW w:w="3119" w:type="dxa"/>
          </w:tcPr>
          <w:p w:rsidR="000E5B54" w:rsidRPr="000E5B54" w:rsidRDefault="00B00583" w:rsidP="00BC59C7">
            <w:pPr>
              <w:spacing w:line="360" w:lineRule="auto"/>
              <w:rPr>
                <w:rFonts w:asciiTheme="majorBidi" w:hAnsiTheme="majorBidi" w:cstheme="majorBidi"/>
                <w:rtl/>
                <w:lang w:eastAsia="fr-FR"/>
              </w:rPr>
            </w:pPr>
            <w:r>
              <w:rPr>
                <w:rFonts w:asciiTheme="majorBidi" w:hAnsiTheme="majorBidi" w:cstheme="majorBidi"/>
                <w:lang w:eastAsia="fr-FR"/>
              </w:rPr>
              <w:t>Dr</w:t>
            </w:r>
            <w:r w:rsidR="000E5B54">
              <w:rPr>
                <w:rFonts w:asciiTheme="majorBidi" w:hAnsiTheme="majorBidi" w:cstheme="majorBidi"/>
                <w:lang w:eastAsia="fr-FR"/>
              </w:rPr>
              <w:t xml:space="preserve"> BOUKAZOULA Fatima</w:t>
            </w:r>
          </w:p>
        </w:tc>
      </w:tr>
      <w:tr w:rsidR="000E5B54" w:rsidRPr="0000215C" w:rsidTr="00B00583">
        <w:trPr>
          <w:trHeight w:val="542"/>
        </w:trPr>
        <w:tc>
          <w:tcPr>
            <w:tcW w:w="1715" w:type="dxa"/>
          </w:tcPr>
          <w:p w:rsidR="000E5B54" w:rsidRPr="000E5B54" w:rsidRDefault="000E5B54" w:rsidP="00BC59C7">
            <w:pPr>
              <w:spacing w:line="360" w:lineRule="auto"/>
              <w:rPr>
                <w:rFonts w:asciiTheme="majorBidi" w:hAnsiTheme="majorBidi" w:cstheme="majorBidi"/>
                <w:rtl/>
                <w:lang w:eastAsia="fr-FR"/>
              </w:rPr>
            </w:pPr>
            <w:r>
              <w:rPr>
                <w:rFonts w:asciiTheme="majorBidi" w:hAnsiTheme="majorBidi" w:cstheme="majorBidi"/>
                <w:lang w:eastAsia="fr-FR"/>
              </w:rPr>
              <w:t>Rapporteuse</w:t>
            </w:r>
            <w:r w:rsidRPr="000E5B54">
              <w:rPr>
                <w:rFonts w:asciiTheme="majorBidi" w:hAnsiTheme="majorBidi" w:cstheme="majorBidi"/>
                <w:lang w:eastAsia="fr-FR"/>
              </w:rPr>
              <w:t xml:space="preserve"> </w:t>
            </w:r>
          </w:p>
        </w:tc>
        <w:tc>
          <w:tcPr>
            <w:tcW w:w="3016" w:type="dxa"/>
          </w:tcPr>
          <w:p w:rsidR="000E5B54" w:rsidRPr="000E5B54" w:rsidRDefault="000E5B54" w:rsidP="00BC59C7">
            <w:pPr>
              <w:spacing w:line="360" w:lineRule="auto"/>
              <w:rPr>
                <w:rFonts w:asciiTheme="majorBidi" w:hAnsiTheme="majorBidi" w:cstheme="majorBidi"/>
                <w:rtl/>
                <w:lang w:eastAsia="fr-FR"/>
              </w:rPr>
            </w:pPr>
            <w:r w:rsidRPr="000E5B54">
              <w:rPr>
                <w:rFonts w:asciiTheme="majorBidi" w:hAnsiTheme="majorBidi" w:cstheme="majorBidi"/>
                <w:lang w:eastAsia="fr-FR"/>
              </w:rPr>
              <w:t>U</w:t>
            </w:r>
            <w:r w:rsidR="00B00583">
              <w:rPr>
                <w:rFonts w:asciiTheme="majorBidi" w:hAnsiTheme="majorBidi" w:cstheme="majorBidi"/>
                <w:lang w:eastAsia="fr-FR"/>
              </w:rPr>
              <w:t>niversité</w:t>
            </w:r>
            <w:r w:rsidRPr="000E5B54">
              <w:rPr>
                <w:rFonts w:asciiTheme="majorBidi" w:hAnsiTheme="majorBidi" w:cstheme="majorBidi"/>
                <w:lang w:eastAsia="fr-FR"/>
              </w:rPr>
              <w:t xml:space="preserve"> de TEBESSA</w:t>
            </w:r>
          </w:p>
        </w:tc>
        <w:tc>
          <w:tcPr>
            <w:tcW w:w="1559" w:type="dxa"/>
          </w:tcPr>
          <w:p w:rsidR="000E5B54" w:rsidRPr="000E5B54" w:rsidRDefault="000E5B54" w:rsidP="00BC59C7">
            <w:pPr>
              <w:spacing w:line="360" w:lineRule="auto"/>
              <w:rPr>
                <w:rFonts w:asciiTheme="majorBidi" w:hAnsiTheme="majorBidi" w:cstheme="majorBidi"/>
                <w:rtl/>
                <w:lang w:eastAsia="fr-FR"/>
              </w:rPr>
            </w:pPr>
            <w:r w:rsidRPr="000E5B54">
              <w:rPr>
                <w:rFonts w:asciiTheme="majorBidi" w:hAnsiTheme="majorBidi" w:cstheme="majorBidi"/>
                <w:lang w:eastAsia="fr-FR"/>
              </w:rPr>
              <w:t>MAA</w:t>
            </w:r>
          </w:p>
        </w:tc>
        <w:tc>
          <w:tcPr>
            <w:tcW w:w="3119" w:type="dxa"/>
          </w:tcPr>
          <w:p w:rsidR="000E5B54" w:rsidRPr="000E5B54" w:rsidRDefault="000E5B54" w:rsidP="00BC59C7">
            <w:pPr>
              <w:spacing w:line="360" w:lineRule="auto"/>
              <w:rPr>
                <w:rFonts w:asciiTheme="majorBidi" w:hAnsiTheme="majorBidi" w:cstheme="majorBidi"/>
                <w:rtl/>
                <w:lang w:eastAsia="fr-FR"/>
              </w:rPr>
            </w:pPr>
            <w:r>
              <w:rPr>
                <w:rFonts w:asciiTheme="majorBidi" w:hAnsiTheme="majorBidi" w:cstheme="majorBidi"/>
                <w:lang w:eastAsia="fr-FR"/>
              </w:rPr>
              <w:t xml:space="preserve">BENHAMLAOUI Khalida </w:t>
            </w:r>
          </w:p>
        </w:tc>
      </w:tr>
      <w:tr w:rsidR="000E5B54" w:rsidRPr="0000215C" w:rsidTr="00B00583">
        <w:trPr>
          <w:trHeight w:val="566"/>
        </w:trPr>
        <w:tc>
          <w:tcPr>
            <w:tcW w:w="1715" w:type="dxa"/>
          </w:tcPr>
          <w:p w:rsidR="00B00583" w:rsidRPr="000E5B54" w:rsidRDefault="000E5B54" w:rsidP="00B00583">
            <w:pPr>
              <w:spacing w:line="360" w:lineRule="auto"/>
              <w:rPr>
                <w:rFonts w:asciiTheme="majorBidi" w:hAnsiTheme="majorBidi" w:cstheme="majorBidi"/>
                <w:rtl/>
                <w:lang w:eastAsia="fr-FR"/>
              </w:rPr>
            </w:pPr>
            <w:r>
              <w:rPr>
                <w:rFonts w:asciiTheme="majorBidi" w:hAnsiTheme="majorBidi" w:cstheme="majorBidi"/>
                <w:lang w:eastAsia="fr-FR"/>
              </w:rPr>
              <w:t>Examinatrice</w:t>
            </w:r>
          </w:p>
        </w:tc>
        <w:tc>
          <w:tcPr>
            <w:tcW w:w="3016" w:type="dxa"/>
          </w:tcPr>
          <w:p w:rsidR="000E5B54" w:rsidRPr="000E5B54" w:rsidRDefault="000E5B54" w:rsidP="00BC59C7">
            <w:pPr>
              <w:spacing w:line="360" w:lineRule="auto"/>
              <w:rPr>
                <w:rFonts w:asciiTheme="majorBidi" w:hAnsiTheme="majorBidi" w:cstheme="majorBidi"/>
                <w:rtl/>
                <w:lang w:eastAsia="fr-FR"/>
              </w:rPr>
            </w:pPr>
            <w:r w:rsidRPr="000E5B54">
              <w:rPr>
                <w:rFonts w:asciiTheme="majorBidi" w:hAnsiTheme="majorBidi" w:cstheme="majorBidi"/>
                <w:lang w:eastAsia="fr-FR"/>
              </w:rPr>
              <w:t>U</w:t>
            </w:r>
            <w:r w:rsidR="00B00583">
              <w:rPr>
                <w:rFonts w:asciiTheme="majorBidi" w:hAnsiTheme="majorBidi" w:cstheme="majorBidi"/>
                <w:lang w:eastAsia="fr-FR"/>
              </w:rPr>
              <w:t>niversité</w:t>
            </w:r>
            <w:r w:rsidRPr="000E5B54">
              <w:rPr>
                <w:rFonts w:asciiTheme="majorBidi" w:hAnsiTheme="majorBidi" w:cstheme="majorBidi"/>
                <w:lang w:eastAsia="fr-FR"/>
              </w:rPr>
              <w:t xml:space="preserve"> de TEBESSA</w:t>
            </w:r>
          </w:p>
        </w:tc>
        <w:tc>
          <w:tcPr>
            <w:tcW w:w="1559" w:type="dxa"/>
          </w:tcPr>
          <w:p w:rsidR="000E5B54" w:rsidRPr="000E5B54" w:rsidRDefault="000E5B54" w:rsidP="00BC59C7">
            <w:pPr>
              <w:spacing w:line="360" w:lineRule="auto"/>
              <w:rPr>
                <w:rFonts w:asciiTheme="majorBidi" w:hAnsiTheme="majorBidi" w:cstheme="majorBidi"/>
                <w:rtl/>
                <w:lang w:eastAsia="fr-FR"/>
              </w:rPr>
            </w:pPr>
            <w:r w:rsidRPr="000E5B54">
              <w:rPr>
                <w:rFonts w:asciiTheme="majorBidi" w:hAnsiTheme="majorBidi" w:cstheme="majorBidi"/>
                <w:lang w:eastAsia="fr-FR"/>
              </w:rPr>
              <w:t>M</w:t>
            </w:r>
            <w:r>
              <w:rPr>
                <w:rFonts w:asciiTheme="majorBidi" w:hAnsiTheme="majorBidi" w:cstheme="majorBidi"/>
                <w:lang w:eastAsia="fr-FR"/>
              </w:rPr>
              <w:t>AA</w:t>
            </w:r>
          </w:p>
        </w:tc>
        <w:tc>
          <w:tcPr>
            <w:tcW w:w="3119" w:type="dxa"/>
          </w:tcPr>
          <w:p w:rsidR="000E5B54" w:rsidRPr="000E5B54" w:rsidRDefault="000E5B54" w:rsidP="00BC59C7">
            <w:pPr>
              <w:spacing w:line="360" w:lineRule="auto"/>
              <w:rPr>
                <w:rFonts w:asciiTheme="majorBidi" w:hAnsiTheme="majorBidi" w:cstheme="majorBidi"/>
                <w:rtl/>
                <w:lang w:eastAsia="fr-FR"/>
              </w:rPr>
            </w:pPr>
            <w:r>
              <w:rPr>
                <w:rFonts w:asciiTheme="majorBidi" w:hAnsiTheme="majorBidi" w:cstheme="majorBidi"/>
                <w:vertAlign w:val="superscript"/>
                <w:lang w:eastAsia="fr-FR"/>
              </w:rPr>
              <w:t xml:space="preserve"> </w:t>
            </w:r>
            <w:r>
              <w:rPr>
                <w:rFonts w:asciiTheme="majorBidi" w:hAnsiTheme="majorBidi" w:cstheme="majorBidi"/>
                <w:lang w:eastAsia="fr-FR"/>
              </w:rPr>
              <w:t>ZIANI Sawsen</w:t>
            </w:r>
            <w:r w:rsidR="00582AC2">
              <w:rPr>
                <w:rFonts w:asciiTheme="majorBidi" w:hAnsiTheme="majorBidi" w:cstheme="majorBidi"/>
                <w:lang w:eastAsia="fr-FR"/>
              </w:rPr>
              <w:t>e</w:t>
            </w:r>
          </w:p>
        </w:tc>
      </w:tr>
    </w:tbl>
    <w:p w:rsidR="00B00583" w:rsidRPr="00B00583" w:rsidRDefault="00B00583" w:rsidP="00EF6161">
      <w:pPr>
        <w:spacing w:line="360" w:lineRule="auto"/>
        <w:jc w:val="center"/>
        <w:rPr>
          <w:rFonts w:asciiTheme="majorBidi" w:hAnsiTheme="majorBidi" w:cstheme="majorBidi"/>
        </w:rPr>
      </w:pPr>
      <w:r w:rsidRPr="000E5B54">
        <w:rPr>
          <w:rFonts w:asciiTheme="majorBidi" w:hAnsiTheme="majorBidi" w:cstheme="majorBidi"/>
          <w:b/>
          <w:bCs/>
          <w:sz w:val="28"/>
          <w:szCs w:val="28"/>
        </w:rPr>
        <w:t xml:space="preserve">Date de soutenance: </w:t>
      </w:r>
      <w:r>
        <w:rPr>
          <w:rFonts w:asciiTheme="majorBidi" w:hAnsiTheme="majorBidi" w:cstheme="majorBidi"/>
          <w:sz w:val="28"/>
          <w:szCs w:val="28"/>
        </w:rPr>
        <w:t>25/05/</w:t>
      </w:r>
      <w:r w:rsidRPr="000E5B54">
        <w:rPr>
          <w:rFonts w:asciiTheme="majorBidi" w:hAnsiTheme="majorBidi" w:cstheme="majorBidi"/>
          <w:sz w:val="28"/>
          <w:szCs w:val="28"/>
        </w:rPr>
        <w:t>201</w:t>
      </w:r>
      <w:r>
        <w:rPr>
          <w:rFonts w:asciiTheme="majorBidi" w:hAnsiTheme="majorBidi" w:cstheme="majorBidi"/>
          <w:sz w:val="28"/>
          <w:szCs w:val="28"/>
        </w:rPr>
        <w:t>7</w:t>
      </w:r>
    </w:p>
    <w:p w:rsidR="008011D4" w:rsidRDefault="008011D4" w:rsidP="0068237A">
      <w:pPr>
        <w:spacing w:line="360" w:lineRule="auto"/>
        <w:jc w:val="center"/>
        <w:rPr>
          <w:rFonts w:asciiTheme="majorBidi" w:hAnsiTheme="majorBidi" w:cstheme="majorBidi"/>
          <w:sz w:val="24"/>
          <w:szCs w:val="24"/>
        </w:rPr>
      </w:pPr>
    </w:p>
    <w:p w:rsidR="0068237A" w:rsidRPr="000E5B54" w:rsidRDefault="008011D4" w:rsidP="0068237A">
      <w:pPr>
        <w:spacing w:line="360" w:lineRule="auto"/>
        <w:jc w:val="center"/>
        <w:rPr>
          <w:rFonts w:asciiTheme="majorBidi" w:hAnsiTheme="majorBidi" w:cstheme="majorBidi"/>
          <w:sz w:val="24"/>
          <w:szCs w:val="24"/>
          <w:rtl/>
          <w:lang w:bidi="ar-DZ"/>
        </w:rPr>
      </w:pPr>
      <w:r w:rsidRPr="008011D4">
        <w:rPr>
          <w:rFonts w:asciiTheme="majorBidi" w:hAnsiTheme="majorBidi" w:cstheme="majorBidi"/>
          <w:noProof/>
          <w:sz w:val="24"/>
          <w:szCs w:val="24"/>
          <w:lang w:eastAsia="fr-FR"/>
        </w:rPr>
        <w:lastRenderedPageBreak/>
        <w:drawing>
          <wp:anchor distT="0" distB="0" distL="114300" distR="114300" simplePos="0" relativeHeight="251670528" behindDoc="0" locked="0" layoutInCell="1" allowOverlap="1">
            <wp:simplePos x="0" y="0"/>
            <wp:positionH relativeFrom="column">
              <wp:posOffset>-251460</wp:posOffset>
            </wp:positionH>
            <wp:positionV relativeFrom="paragraph">
              <wp:posOffset>60960</wp:posOffset>
            </wp:positionV>
            <wp:extent cx="828675" cy="952500"/>
            <wp:effectExtent l="19050" t="0" r="9525" b="0"/>
            <wp:wrapNone/>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952500"/>
                    </a:xfrm>
                    <a:prstGeom prst="rect">
                      <a:avLst/>
                    </a:prstGeom>
                    <a:noFill/>
                    <a:ln>
                      <a:noFill/>
                    </a:ln>
                  </pic:spPr>
                </pic:pic>
              </a:graphicData>
            </a:graphic>
          </wp:anchor>
        </w:drawing>
      </w:r>
      <w:r w:rsidR="0068237A" w:rsidRPr="000E5B54">
        <w:rPr>
          <w:rFonts w:asciiTheme="majorBidi" w:hAnsiTheme="majorBidi" w:cstheme="majorBidi"/>
          <w:sz w:val="24"/>
          <w:szCs w:val="24"/>
        </w:rPr>
        <w:t>République Algérienne Démocratique et Populaire</w:t>
      </w:r>
    </w:p>
    <w:p w:rsidR="0068237A" w:rsidRPr="000E5B54" w:rsidRDefault="0068237A" w:rsidP="0068237A">
      <w:pPr>
        <w:spacing w:line="360" w:lineRule="auto"/>
        <w:jc w:val="center"/>
        <w:rPr>
          <w:rFonts w:asciiTheme="majorBidi" w:hAnsiTheme="majorBidi" w:cstheme="majorBidi"/>
          <w:b/>
          <w:bCs/>
          <w:sz w:val="24"/>
          <w:szCs w:val="24"/>
        </w:rPr>
      </w:pPr>
      <w:r w:rsidRPr="000E5B54">
        <w:rPr>
          <w:rFonts w:asciiTheme="majorBidi" w:hAnsiTheme="majorBidi" w:cstheme="majorBidi"/>
          <w:sz w:val="24"/>
          <w:szCs w:val="24"/>
        </w:rPr>
        <w:t xml:space="preserve">    Ministère de l’Enseignement Supérieur et de la Recherche Scientifique</w:t>
      </w:r>
      <w:r w:rsidRPr="000E5B54">
        <w:rPr>
          <w:rFonts w:asciiTheme="majorBidi" w:hAnsiTheme="majorBidi" w:cstheme="majorBidi"/>
          <w:b/>
          <w:bCs/>
          <w:sz w:val="24"/>
          <w:szCs w:val="24"/>
        </w:rPr>
        <w:t xml:space="preserve"> </w:t>
      </w:r>
      <w:r w:rsidRPr="000E5B54">
        <w:rPr>
          <w:rFonts w:asciiTheme="majorBidi" w:hAnsiTheme="majorBidi" w:cstheme="majorBidi"/>
          <w:b/>
          <w:bCs/>
          <w:noProof/>
          <w:sz w:val="24"/>
          <w:szCs w:val="24"/>
          <w:lang w:eastAsia="fr-FR"/>
        </w:rPr>
        <w:drawing>
          <wp:anchor distT="0" distB="0" distL="114300" distR="114300" simplePos="0" relativeHeight="251668480" behindDoc="1" locked="0" layoutInCell="1" allowOverlap="1">
            <wp:simplePos x="0" y="0"/>
            <wp:positionH relativeFrom="margin">
              <wp:posOffset>4939393</wp:posOffset>
            </wp:positionH>
            <wp:positionV relativeFrom="margin">
              <wp:posOffset>-87086</wp:posOffset>
            </wp:positionV>
            <wp:extent cx="1145721" cy="1034143"/>
            <wp:effectExtent l="19050" t="0" r="0" b="0"/>
            <wp:wrapNone/>
            <wp:docPr id="1" name="Image 3" descr="http://e-learning.univ-tebessa.dz/file.php/1/ses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e-learning.univ-tebessa.dz/file.php/1/sesnv.png"/>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38225"/>
                    </a:xfrm>
                    <a:prstGeom prst="rect">
                      <a:avLst/>
                    </a:prstGeom>
                    <a:noFill/>
                    <a:ln>
                      <a:noFill/>
                    </a:ln>
                  </pic:spPr>
                </pic:pic>
              </a:graphicData>
            </a:graphic>
          </wp:anchor>
        </w:drawing>
      </w:r>
    </w:p>
    <w:p w:rsidR="0068237A" w:rsidRPr="000E5B54" w:rsidRDefault="0068237A" w:rsidP="0068237A">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     Université Larbi Tébessi - </w:t>
      </w:r>
      <w:r w:rsidRPr="000E5B54">
        <w:rPr>
          <w:rFonts w:asciiTheme="majorBidi" w:hAnsiTheme="majorBidi" w:cstheme="majorBidi"/>
          <w:sz w:val="24"/>
          <w:szCs w:val="24"/>
        </w:rPr>
        <w:t>T</w:t>
      </w:r>
      <w:r w:rsidRPr="000E5B54">
        <w:rPr>
          <w:rFonts w:asciiTheme="majorBidi" w:hAnsiTheme="majorBidi" w:cstheme="majorBidi"/>
          <w:sz w:val="24"/>
          <w:szCs w:val="24"/>
          <w:rtl/>
        </w:rPr>
        <w:t>é</w:t>
      </w:r>
      <w:r w:rsidRPr="000E5B54">
        <w:rPr>
          <w:rFonts w:asciiTheme="majorBidi" w:hAnsiTheme="majorBidi" w:cstheme="majorBidi"/>
          <w:sz w:val="24"/>
          <w:szCs w:val="24"/>
        </w:rPr>
        <w:t>bessa</w:t>
      </w:r>
    </w:p>
    <w:p w:rsidR="0068237A" w:rsidRPr="000E5B54" w:rsidRDefault="0068237A" w:rsidP="0068237A">
      <w:pPr>
        <w:spacing w:line="240" w:lineRule="auto"/>
        <w:jc w:val="center"/>
        <w:rPr>
          <w:rFonts w:asciiTheme="majorBidi" w:hAnsiTheme="majorBidi" w:cstheme="majorBidi"/>
          <w:sz w:val="24"/>
          <w:szCs w:val="24"/>
        </w:rPr>
      </w:pPr>
      <w:r>
        <w:rPr>
          <w:rFonts w:asciiTheme="majorBidi" w:hAnsiTheme="majorBidi" w:cstheme="majorBidi"/>
          <w:sz w:val="24"/>
          <w:szCs w:val="24"/>
        </w:rPr>
        <w:t>Faculté des Sciences Exactes et des Sciences de la Nature et de la V</w:t>
      </w:r>
      <w:r w:rsidRPr="000E5B54">
        <w:rPr>
          <w:rFonts w:asciiTheme="majorBidi" w:hAnsiTheme="majorBidi" w:cstheme="majorBidi"/>
          <w:sz w:val="24"/>
          <w:szCs w:val="24"/>
        </w:rPr>
        <w:t>ie</w:t>
      </w:r>
    </w:p>
    <w:p w:rsidR="0068237A" w:rsidRDefault="0068237A" w:rsidP="0068237A">
      <w:pPr>
        <w:spacing w:line="240" w:lineRule="auto"/>
        <w:jc w:val="center"/>
        <w:rPr>
          <w:rFonts w:asciiTheme="majorBidi" w:hAnsiTheme="majorBidi" w:cstheme="majorBidi"/>
          <w:sz w:val="24"/>
          <w:szCs w:val="24"/>
        </w:rPr>
      </w:pPr>
      <w:r w:rsidRPr="000E5B54">
        <w:rPr>
          <w:rFonts w:asciiTheme="majorBidi" w:hAnsiTheme="majorBidi" w:cstheme="majorBidi"/>
          <w:sz w:val="24"/>
          <w:szCs w:val="24"/>
        </w:rPr>
        <w:t xml:space="preserve">      Département de Biologie appliquée</w:t>
      </w:r>
    </w:p>
    <w:p w:rsidR="0068237A" w:rsidRDefault="0068237A" w:rsidP="0068237A">
      <w:pPr>
        <w:spacing w:line="240" w:lineRule="auto"/>
        <w:jc w:val="center"/>
        <w:rPr>
          <w:rFonts w:asciiTheme="majorBidi" w:hAnsiTheme="majorBidi" w:cstheme="majorBidi"/>
          <w:sz w:val="24"/>
          <w:szCs w:val="24"/>
        </w:rPr>
      </w:pPr>
    </w:p>
    <w:p w:rsidR="0068237A" w:rsidRPr="000E5B54" w:rsidRDefault="0068237A" w:rsidP="0068237A">
      <w:pPr>
        <w:spacing w:line="240" w:lineRule="auto"/>
        <w:jc w:val="center"/>
        <w:rPr>
          <w:rFonts w:asciiTheme="majorBidi" w:hAnsiTheme="majorBidi" w:cstheme="majorBidi"/>
          <w:sz w:val="24"/>
          <w:szCs w:val="24"/>
          <w:lang w:bidi="ar-DZ"/>
        </w:rPr>
      </w:pPr>
    </w:p>
    <w:p w:rsidR="0068237A" w:rsidRDefault="0068237A" w:rsidP="0068237A">
      <w:pPr>
        <w:jc w:val="center"/>
        <w:rPr>
          <w:rFonts w:asciiTheme="majorBidi" w:hAnsiTheme="majorBidi" w:cstheme="majorBidi"/>
          <w:b/>
          <w:bCs/>
          <w:sz w:val="24"/>
          <w:szCs w:val="24"/>
        </w:rPr>
      </w:pPr>
      <w:r w:rsidRPr="000E5B54">
        <w:rPr>
          <w:rFonts w:asciiTheme="majorBidi" w:hAnsiTheme="majorBidi" w:cstheme="majorBidi"/>
          <w:b/>
          <w:bCs/>
          <w:sz w:val="24"/>
          <w:szCs w:val="24"/>
        </w:rPr>
        <w:t xml:space="preserve">MEMOIRE </w:t>
      </w:r>
      <w:r>
        <w:rPr>
          <w:rFonts w:asciiTheme="majorBidi" w:hAnsiTheme="majorBidi" w:cstheme="majorBidi"/>
          <w:b/>
          <w:bCs/>
          <w:sz w:val="24"/>
          <w:szCs w:val="24"/>
        </w:rPr>
        <w:t>DE MASTER</w:t>
      </w:r>
    </w:p>
    <w:p w:rsidR="0068237A" w:rsidRPr="00B00583" w:rsidRDefault="0068237A" w:rsidP="0068237A">
      <w:pPr>
        <w:jc w:val="center"/>
        <w:rPr>
          <w:rFonts w:asciiTheme="majorBidi" w:hAnsiTheme="majorBidi" w:cstheme="majorBidi"/>
          <w:b/>
          <w:bCs/>
          <w:sz w:val="24"/>
          <w:szCs w:val="24"/>
        </w:rPr>
      </w:pPr>
    </w:p>
    <w:p w:rsidR="0068237A" w:rsidRPr="000E5B54" w:rsidRDefault="0068237A" w:rsidP="0068237A">
      <w:pPr>
        <w:jc w:val="center"/>
        <w:rPr>
          <w:rFonts w:asciiTheme="majorBidi" w:hAnsiTheme="majorBidi" w:cstheme="majorBidi"/>
          <w:sz w:val="24"/>
          <w:szCs w:val="24"/>
        </w:rPr>
      </w:pPr>
      <w:r w:rsidRPr="000E5B54">
        <w:rPr>
          <w:rFonts w:asciiTheme="majorBidi" w:hAnsiTheme="majorBidi" w:cstheme="majorBidi"/>
          <w:b/>
          <w:bCs/>
          <w:sz w:val="24"/>
          <w:szCs w:val="24"/>
        </w:rPr>
        <w:t>Domaine</w:t>
      </w:r>
      <w:r w:rsidRPr="000E5B54">
        <w:rPr>
          <w:rFonts w:asciiTheme="majorBidi" w:hAnsiTheme="majorBidi" w:cstheme="majorBidi"/>
          <w:sz w:val="24"/>
          <w:szCs w:val="24"/>
          <w:lang w:bidi="ar-DZ"/>
        </w:rPr>
        <w:t>:</w:t>
      </w:r>
      <w:r w:rsidRPr="000E5B54">
        <w:rPr>
          <w:rFonts w:asciiTheme="majorBidi" w:hAnsiTheme="majorBidi" w:cstheme="majorBidi"/>
          <w:sz w:val="24"/>
          <w:szCs w:val="24"/>
        </w:rPr>
        <w:t xml:space="preserve"> Sciences de la nature et de la vie</w:t>
      </w:r>
    </w:p>
    <w:p w:rsidR="0068237A" w:rsidRPr="000E5B54" w:rsidRDefault="0068237A" w:rsidP="0068237A">
      <w:pPr>
        <w:jc w:val="center"/>
        <w:rPr>
          <w:rFonts w:asciiTheme="majorBidi" w:hAnsiTheme="majorBidi" w:cstheme="majorBidi"/>
          <w:sz w:val="24"/>
          <w:szCs w:val="24"/>
        </w:rPr>
      </w:pPr>
      <w:r w:rsidRPr="000E5B54">
        <w:rPr>
          <w:rFonts w:asciiTheme="majorBidi" w:hAnsiTheme="majorBidi" w:cstheme="majorBidi"/>
          <w:b/>
          <w:bCs/>
          <w:sz w:val="24"/>
          <w:szCs w:val="24"/>
        </w:rPr>
        <w:t>Filière:</w:t>
      </w:r>
      <w:r w:rsidRPr="000E5B54">
        <w:rPr>
          <w:rFonts w:asciiTheme="majorBidi" w:hAnsiTheme="majorBidi" w:cstheme="majorBidi"/>
          <w:sz w:val="24"/>
          <w:szCs w:val="24"/>
        </w:rPr>
        <w:t xml:space="preserve"> Sciences biologiques  </w:t>
      </w:r>
    </w:p>
    <w:p w:rsidR="0068237A" w:rsidRDefault="0068237A" w:rsidP="0068237A">
      <w:pPr>
        <w:jc w:val="center"/>
        <w:rPr>
          <w:rFonts w:asciiTheme="majorBidi" w:hAnsiTheme="majorBidi" w:cstheme="majorBidi"/>
          <w:sz w:val="24"/>
          <w:szCs w:val="24"/>
        </w:rPr>
      </w:pPr>
      <w:r>
        <w:rPr>
          <w:rFonts w:asciiTheme="majorBidi" w:hAnsiTheme="majorBidi" w:cstheme="majorBidi"/>
          <w:b/>
          <w:bCs/>
          <w:sz w:val="24"/>
          <w:szCs w:val="24"/>
        </w:rPr>
        <w:t>Option</w:t>
      </w:r>
      <w:r w:rsidRPr="000E5B54">
        <w:rPr>
          <w:rFonts w:asciiTheme="majorBidi" w:hAnsiTheme="majorBidi" w:cstheme="majorBidi"/>
          <w:b/>
          <w:bCs/>
          <w:sz w:val="24"/>
          <w:szCs w:val="24"/>
        </w:rPr>
        <w:t> :</w:t>
      </w:r>
      <w:r w:rsidRPr="000E5B54">
        <w:rPr>
          <w:rFonts w:asciiTheme="majorBidi" w:hAnsiTheme="majorBidi" w:cstheme="majorBidi"/>
          <w:sz w:val="24"/>
          <w:szCs w:val="24"/>
        </w:rPr>
        <w:t xml:space="preserve"> Biochimie et Biologie Moléculaire</w:t>
      </w:r>
    </w:p>
    <w:p w:rsidR="0068237A" w:rsidRPr="0068237A" w:rsidRDefault="0068237A" w:rsidP="0068237A">
      <w:pPr>
        <w:jc w:val="center"/>
        <w:rPr>
          <w:rFonts w:asciiTheme="majorBidi" w:hAnsiTheme="majorBidi" w:cstheme="majorBidi"/>
          <w:sz w:val="24"/>
          <w:szCs w:val="24"/>
        </w:rPr>
      </w:pPr>
    </w:p>
    <w:p w:rsidR="0068237A" w:rsidRPr="000E5B54" w:rsidRDefault="00CF137B" w:rsidP="0068237A">
      <w:pPr>
        <w:jc w:val="center"/>
        <w:rPr>
          <w:rFonts w:asciiTheme="majorBidi" w:hAnsiTheme="majorBidi" w:cstheme="majorBidi"/>
          <w:b/>
          <w:bCs/>
          <w:sz w:val="32"/>
          <w:szCs w:val="32"/>
        </w:rPr>
      </w:pPr>
      <w:r w:rsidRPr="00CF137B">
        <w:rPr>
          <w:rFonts w:asciiTheme="majorBidi" w:hAnsiTheme="majorBidi" w:cstheme="majorBidi"/>
          <w:noProof/>
          <w:lang w:eastAsia="fr-FR"/>
        </w:rPr>
        <w:pict>
          <v:shape id="_x0000_s1040" type="#_x0000_t176" style="position:absolute;left:0;text-align:left;margin-left:11.65pt;margin-top:25.6pt;width:426pt;height:13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FtmgIAADEFAAAOAAAAZHJzL2Uyb0RvYy54bWysVF1v0zAUfUfiP1h+Z0m6tuuipdO0MYQ0&#10;2KSBeL5NnMTCX9hu0/Fr+C38Mq5v2tIxnhCJFPnm2sf3HJ/ri8utVmwjfJDWVLw4yTkTpraNNF3F&#10;P3+6fbPgLEQwDShrRMWfROCXy9evLgZXiontrWqEZwhiQjm4ivcxujLLQt0LDeHEOmEw2VqvIWLo&#10;u6zxMCC6Vtkkz+fZYH3jvK1FCPj3ZkzyJeG3rajjfdsGEZmqONYW6evpu0rfbHkBZefB9bLelQH/&#10;UIUGaXDTA9QNRGBrL19AaVl7G2wbT2qrM9u2shbEAdkU+R9sHntwgrigOMEdZAr/D7b+uHnwTDYV&#10;n89QHwMaD+ned2AkqqK1+PmjZFcqCm8gyo1gaRqKNrhQ4tpH9+AT7eDubP01MGOvezCduPLeDr2A&#10;Bkst0vzs2YIUBFzKVsMH2+COsI6W9Nu2XidAVIZt6ZieDscktpHV+HM2LXI8e85qzBXzxWR6Pqc9&#10;oNwvdz7Ed8JqlgYVb5UdsDAf90zEw2gZ2hM2dyGmGqHcryNOVsnmVipFge9W18qzDaCRbunZbRmO&#10;pynDhoqfzyYzQn6WC8cQOT1/g9ASxWZK6oovDpOgTGK+NQ35NYJU4xhLVibVJ8jryIPEWyPEY98M&#10;rJGJfpGfnc1POUbo/OJ0NsKygFqepQBbFJXcDUF12MlRceZt/CJjTy5Mh/BCh0We3lFD5XoY1SH4&#10;PbORM2lr91VRdFQweSPZYbRV3K62O4etbPOELsFCyAp4z+Cgt/47ZwP2bMXDtzV4wZl6b9Bp58V0&#10;mpqcgunsbIKBP86sjjNgaoRCqpyNw+s4Xgxr52XXJ92ImrFX6M5WkkWSc8eqdp7GviQ+uzskNf5x&#10;TLN+33TLXwAAAP//AwBQSwMEFAAGAAgAAAAhAFjsYb3aAAAACAEAAA8AAABkcnMvZG93bnJldi54&#10;bWxMj0tLxEAQhO+C/2FowZs7eaBZYiaLCLInETey595MmwTnEWZmN/Hf2570WF1F1dfNbrVGXCjE&#10;yTsF+SYDQa73enKDgo/u5W4LIiZ0Go13pOCbIuza66sGa+0X906XQxoEl7hYo4IxpbmWMvYjWYwb&#10;P5Nj79MHi4llGKQOuHC5NbLIsgdpcXK8MOJMzyP1X4ez5ZGjDcfevK5dOeDbfl5oLztS6vZmfXoE&#10;kWhNf2H4xWd0aJnp5M9OR2EUFGXJSQVVDoLtbXXP+sT3qshBto38/0D7AwAA//8DAFBLAQItABQA&#10;BgAIAAAAIQC2gziS/gAAAOEBAAATAAAAAAAAAAAAAAAAAAAAAABbQ29udGVudF9UeXBlc10ueG1s&#10;UEsBAi0AFAAGAAgAAAAhADj9If/WAAAAlAEAAAsAAAAAAAAAAAAAAAAALwEAAF9yZWxzLy5yZWxz&#10;UEsBAi0AFAAGAAgAAAAhAHGsYW2aAgAAMQUAAA4AAAAAAAAAAAAAAAAALgIAAGRycy9lMm9Eb2Mu&#10;eG1sUEsBAi0AFAAGAAgAAAAhAFjsYb3aAAAACAEAAA8AAAAAAAAAAAAAAAAA9AQAAGRycy9kb3du&#10;cmV2LnhtbFBLBQYAAAAABAAEAPMAAAD7BQAAAAA=&#10;" strokecolor="#4f81bd [3204]" strokeweight="3pt">
            <v:shadow on="t" type="perspective" opacity=".5" origin="-.5,-.5" offset="-6pt,-6pt" matrix=".75,,,.75"/>
            <v:textbox>
              <w:txbxContent>
                <w:p w:rsidR="00B30CEE" w:rsidRPr="000E5B54" w:rsidRDefault="00B30CEE" w:rsidP="0068237A">
                  <w:pPr>
                    <w:jc w:val="center"/>
                    <w:rPr>
                      <w:rFonts w:asciiTheme="majorBidi" w:hAnsiTheme="majorBidi"/>
                      <w:b/>
                      <w:bCs/>
                      <w:color w:val="000000" w:themeColor="text1"/>
                      <w:sz w:val="48"/>
                      <w:szCs w:val="48"/>
                    </w:rPr>
                  </w:pPr>
                  <w:r w:rsidRPr="000E5B54">
                    <w:rPr>
                      <w:rFonts w:asciiTheme="majorBidi" w:hAnsiTheme="majorBidi"/>
                      <w:b/>
                      <w:bCs/>
                      <w:color w:val="000000" w:themeColor="text1"/>
                      <w:sz w:val="48"/>
                      <w:szCs w:val="48"/>
                    </w:rPr>
                    <w:t>Evaluation anthropométrique et biologique de l’état nutritionnel d’un groupe d’enfants</w:t>
                  </w:r>
                  <w:r>
                    <w:rPr>
                      <w:rFonts w:asciiTheme="majorBidi" w:hAnsiTheme="majorBidi"/>
                      <w:b/>
                      <w:bCs/>
                      <w:color w:val="000000" w:themeColor="text1"/>
                      <w:sz w:val="48"/>
                      <w:szCs w:val="48"/>
                    </w:rPr>
                    <w:t xml:space="preserve"> de moins de cinq ans atteint de gastroentérite à</w:t>
                  </w:r>
                  <w:r w:rsidRPr="000E5B54">
                    <w:rPr>
                      <w:rFonts w:asciiTheme="majorBidi" w:hAnsiTheme="majorBidi"/>
                      <w:b/>
                      <w:bCs/>
                      <w:color w:val="000000" w:themeColor="text1"/>
                      <w:sz w:val="48"/>
                      <w:szCs w:val="48"/>
                    </w:rPr>
                    <w:t xml:space="preserve">  Tébessa</w:t>
                  </w:r>
                </w:p>
              </w:txbxContent>
            </v:textbox>
          </v:shape>
        </w:pict>
      </w:r>
      <w:r w:rsidR="0068237A" w:rsidRPr="000E5B54">
        <w:rPr>
          <w:rFonts w:asciiTheme="majorBidi" w:hAnsiTheme="majorBidi" w:cstheme="majorBidi"/>
          <w:b/>
          <w:bCs/>
          <w:sz w:val="32"/>
          <w:szCs w:val="32"/>
        </w:rPr>
        <w:t>Thème:</w:t>
      </w:r>
    </w:p>
    <w:p w:rsidR="0068237A" w:rsidRPr="0000215C" w:rsidRDefault="0068237A" w:rsidP="0068237A">
      <w:pPr>
        <w:jc w:val="center"/>
        <w:rPr>
          <w:rFonts w:asciiTheme="majorBidi" w:hAnsiTheme="majorBidi" w:cstheme="majorBidi"/>
          <w:sz w:val="32"/>
          <w:szCs w:val="32"/>
        </w:rPr>
      </w:pPr>
    </w:p>
    <w:p w:rsidR="0068237A" w:rsidRPr="0000215C" w:rsidRDefault="0068237A" w:rsidP="0068237A">
      <w:pPr>
        <w:jc w:val="center"/>
        <w:rPr>
          <w:rFonts w:asciiTheme="majorBidi" w:hAnsiTheme="majorBidi" w:cstheme="majorBidi"/>
          <w:sz w:val="32"/>
          <w:szCs w:val="32"/>
        </w:rPr>
      </w:pPr>
    </w:p>
    <w:p w:rsidR="0068237A" w:rsidRPr="0000215C" w:rsidRDefault="0068237A" w:rsidP="0068237A">
      <w:pPr>
        <w:jc w:val="center"/>
        <w:rPr>
          <w:rFonts w:asciiTheme="majorBidi" w:hAnsiTheme="majorBidi" w:cstheme="majorBidi"/>
          <w:sz w:val="32"/>
          <w:szCs w:val="32"/>
        </w:rPr>
      </w:pPr>
      <w:r>
        <w:rPr>
          <w:rFonts w:asciiTheme="majorBidi" w:hAnsiTheme="majorBidi" w:cstheme="majorBidi"/>
          <w:sz w:val="32"/>
          <w:szCs w:val="32"/>
        </w:rPr>
        <w:t xml:space="preserve"> </w:t>
      </w:r>
    </w:p>
    <w:p w:rsidR="0068237A" w:rsidRPr="0000215C" w:rsidRDefault="0068237A" w:rsidP="0068237A">
      <w:pPr>
        <w:jc w:val="center"/>
        <w:rPr>
          <w:rFonts w:asciiTheme="majorBidi" w:hAnsiTheme="majorBidi" w:cstheme="majorBidi"/>
          <w:sz w:val="32"/>
          <w:szCs w:val="32"/>
        </w:rPr>
      </w:pPr>
    </w:p>
    <w:p w:rsidR="0068237A" w:rsidRPr="0000215C" w:rsidRDefault="0068237A" w:rsidP="0068237A">
      <w:pPr>
        <w:jc w:val="center"/>
        <w:rPr>
          <w:rFonts w:asciiTheme="majorBidi" w:hAnsiTheme="majorBidi" w:cstheme="majorBidi"/>
          <w:sz w:val="32"/>
          <w:szCs w:val="32"/>
        </w:rPr>
      </w:pPr>
    </w:p>
    <w:p w:rsidR="0068237A" w:rsidRPr="000E5B54" w:rsidRDefault="0068237A" w:rsidP="0068237A">
      <w:pPr>
        <w:spacing w:before="240"/>
        <w:jc w:val="center"/>
        <w:rPr>
          <w:rFonts w:asciiTheme="majorBidi" w:hAnsiTheme="majorBidi" w:cstheme="majorBidi"/>
          <w:b/>
          <w:bCs/>
          <w:sz w:val="32"/>
          <w:szCs w:val="32"/>
        </w:rPr>
      </w:pPr>
      <w:r w:rsidRPr="000E5B54">
        <w:rPr>
          <w:rFonts w:asciiTheme="majorBidi" w:hAnsiTheme="majorBidi" w:cstheme="majorBidi"/>
          <w:b/>
          <w:bCs/>
          <w:sz w:val="32"/>
          <w:szCs w:val="32"/>
        </w:rPr>
        <w:t>Présenté par:</w:t>
      </w:r>
    </w:p>
    <w:p w:rsidR="0068237A" w:rsidRPr="000E5B54" w:rsidRDefault="0068237A" w:rsidP="0068237A">
      <w:pPr>
        <w:jc w:val="center"/>
        <w:rPr>
          <w:rFonts w:asciiTheme="majorBidi" w:hAnsiTheme="majorBidi" w:cstheme="majorBidi"/>
          <w:sz w:val="28"/>
          <w:szCs w:val="28"/>
        </w:rPr>
      </w:pPr>
      <w:r w:rsidRPr="000E5B54">
        <w:rPr>
          <w:rFonts w:asciiTheme="majorBidi" w:hAnsiTheme="majorBidi" w:cstheme="majorBidi"/>
          <w:sz w:val="28"/>
          <w:szCs w:val="28"/>
        </w:rPr>
        <w:t>M</w:t>
      </w:r>
      <w:r w:rsidRPr="000E5B54">
        <w:rPr>
          <w:rFonts w:asciiTheme="majorBidi" w:hAnsiTheme="majorBidi" w:cstheme="majorBidi"/>
          <w:sz w:val="28"/>
          <w:szCs w:val="28"/>
          <w:vertAlign w:val="superscript"/>
        </w:rPr>
        <w:t>elle</w:t>
      </w:r>
      <w:r w:rsidRPr="000E5B54">
        <w:rPr>
          <w:rFonts w:asciiTheme="majorBidi" w:hAnsiTheme="majorBidi" w:cstheme="majorBidi"/>
          <w:sz w:val="28"/>
          <w:szCs w:val="28"/>
        </w:rPr>
        <w:t xml:space="preserve"> AIT DJOUDI OUFFELA Nardjes </w:t>
      </w:r>
    </w:p>
    <w:p w:rsidR="0068237A" w:rsidRPr="000E5B54" w:rsidRDefault="0068237A" w:rsidP="0068237A">
      <w:pPr>
        <w:jc w:val="center"/>
        <w:rPr>
          <w:rFonts w:asciiTheme="majorBidi" w:hAnsiTheme="majorBidi" w:cstheme="majorBidi"/>
          <w:sz w:val="28"/>
          <w:szCs w:val="28"/>
        </w:rPr>
      </w:pPr>
      <w:r w:rsidRPr="000E5B54">
        <w:rPr>
          <w:rFonts w:asciiTheme="majorBidi" w:hAnsiTheme="majorBidi" w:cstheme="majorBidi"/>
          <w:sz w:val="28"/>
          <w:szCs w:val="28"/>
        </w:rPr>
        <w:t xml:space="preserve">Mme CHABBI Sara </w:t>
      </w:r>
    </w:p>
    <w:p w:rsidR="0068237A" w:rsidRPr="000E5B54" w:rsidRDefault="0068237A" w:rsidP="0068237A">
      <w:pPr>
        <w:tabs>
          <w:tab w:val="left" w:pos="3387"/>
          <w:tab w:val="center" w:pos="4536"/>
        </w:tabs>
        <w:spacing w:line="360" w:lineRule="auto"/>
        <w:rPr>
          <w:rFonts w:asciiTheme="majorBidi" w:hAnsiTheme="majorBidi" w:cstheme="majorBidi"/>
          <w:b/>
          <w:bCs/>
          <w:sz w:val="32"/>
          <w:szCs w:val="32"/>
        </w:rPr>
      </w:pPr>
      <w:r w:rsidRPr="0000215C">
        <w:rPr>
          <w:rFonts w:asciiTheme="majorBidi" w:hAnsiTheme="majorBidi" w:cstheme="majorBidi"/>
          <w:b/>
          <w:bCs/>
          <w:i/>
          <w:iCs/>
          <w:sz w:val="32"/>
          <w:szCs w:val="32"/>
        </w:rPr>
        <w:tab/>
      </w:r>
      <w:r w:rsidRPr="000E5B54">
        <w:rPr>
          <w:rFonts w:asciiTheme="majorBidi" w:hAnsiTheme="majorBidi" w:cstheme="majorBidi"/>
          <w:b/>
          <w:bCs/>
          <w:sz w:val="32"/>
          <w:szCs w:val="32"/>
        </w:rPr>
        <w:t>Devant le jury:</w:t>
      </w:r>
    </w:p>
    <w:tbl>
      <w:tblPr>
        <w:tblpPr w:leftFromText="141" w:rightFromText="141" w:vertAnchor="text" w:horzAnchor="margin" w:tblpY="139"/>
        <w:bidiVisual/>
        <w:tblW w:w="9409" w:type="dxa"/>
        <w:tblLook w:val="04A0"/>
      </w:tblPr>
      <w:tblGrid>
        <w:gridCol w:w="1715"/>
        <w:gridCol w:w="3016"/>
        <w:gridCol w:w="1559"/>
        <w:gridCol w:w="3119"/>
      </w:tblGrid>
      <w:tr w:rsidR="0068237A" w:rsidRPr="0000215C" w:rsidTr="001637D5">
        <w:trPr>
          <w:trHeight w:val="478"/>
        </w:trPr>
        <w:tc>
          <w:tcPr>
            <w:tcW w:w="1715" w:type="dxa"/>
          </w:tcPr>
          <w:p w:rsidR="0068237A" w:rsidRPr="000E5B54" w:rsidRDefault="0068237A" w:rsidP="001637D5">
            <w:pPr>
              <w:spacing w:line="360" w:lineRule="auto"/>
              <w:rPr>
                <w:rFonts w:asciiTheme="majorBidi" w:hAnsiTheme="majorBidi" w:cstheme="majorBidi"/>
                <w:rtl/>
                <w:lang w:eastAsia="fr-FR"/>
              </w:rPr>
            </w:pPr>
            <w:r w:rsidRPr="000E5B54">
              <w:rPr>
                <w:rFonts w:asciiTheme="majorBidi" w:hAnsiTheme="majorBidi" w:cstheme="majorBidi"/>
                <w:lang w:eastAsia="fr-FR"/>
              </w:rPr>
              <w:t>Présidente</w:t>
            </w:r>
          </w:p>
        </w:tc>
        <w:tc>
          <w:tcPr>
            <w:tcW w:w="3016" w:type="dxa"/>
          </w:tcPr>
          <w:p w:rsidR="0068237A" w:rsidRPr="000E5B54" w:rsidRDefault="0068237A" w:rsidP="001637D5">
            <w:pPr>
              <w:spacing w:line="360" w:lineRule="auto"/>
              <w:rPr>
                <w:rFonts w:asciiTheme="majorBidi" w:hAnsiTheme="majorBidi" w:cstheme="majorBidi"/>
                <w:rtl/>
                <w:lang w:eastAsia="fr-FR"/>
              </w:rPr>
            </w:pPr>
            <w:r w:rsidRPr="000E5B54">
              <w:rPr>
                <w:rFonts w:asciiTheme="majorBidi" w:hAnsiTheme="majorBidi" w:cstheme="majorBidi"/>
                <w:lang w:eastAsia="fr-FR"/>
              </w:rPr>
              <w:t>U</w:t>
            </w:r>
            <w:r>
              <w:rPr>
                <w:rFonts w:asciiTheme="majorBidi" w:hAnsiTheme="majorBidi" w:cstheme="majorBidi"/>
                <w:lang w:eastAsia="fr-FR"/>
              </w:rPr>
              <w:t xml:space="preserve">niversité </w:t>
            </w:r>
            <w:r w:rsidRPr="000E5B54">
              <w:rPr>
                <w:rFonts w:asciiTheme="majorBidi" w:hAnsiTheme="majorBidi" w:cstheme="majorBidi"/>
                <w:lang w:eastAsia="fr-FR"/>
              </w:rPr>
              <w:t xml:space="preserve"> de TEBESSA</w:t>
            </w:r>
          </w:p>
        </w:tc>
        <w:tc>
          <w:tcPr>
            <w:tcW w:w="1559" w:type="dxa"/>
          </w:tcPr>
          <w:p w:rsidR="0068237A" w:rsidRPr="000E5B54" w:rsidRDefault="0068237A" w:rsidP="001637D5">
            <w:pPr>
              <w:spacing w:line="360" w:lineRule="auto"/>
              <w:rPr>
                <w:rFonts w:asciiTheme="majorBidi" w:hAnsiTheme="majorBidi" w:cstheme="majorBidi"/>
                <w:rtl/>
                <w:lang w:eastAsia="fr-FR"/>
              </w:rPr>
            </w:pPr>
            <w:r>
              <w:rPr>
                <w:rFonts w:asciiTheme="majorBidi" w:hAnsiTheme="majorBidi" w:cstheme="majorBidi"/>
                <w:lang w:eastAsia="fr-FR"/>
              </w:rPr>
              <w:t>M C</w:t>
            </w:r>
            <w:r w:rsidR="0068474F">
              <w:rPr>
                <w:rFonts w:asciiTheme="majorBidi" w:hAnsiTheme="majorBidi" w:cstheme="majorBidi"/>
                <w:lang w:eastAsia="fr-FR"/>
              </w:rPr>
              <w:t>B</w:t>
            </w:r>
          </w:p>
        </w:tc>
        <w:tc>
          <w:tcPr>
            <w:tcW w:w="3119" w:type="dxa"/>
          </w:tcPr>
          <w:p w:rsidR="0068237A" w:rsidRPr="000E5B54" w:rsidRDefault="0068237A" w:rsidP="001637D5">
            <w:pPr>
              <w:spacing w:line="360" w:lineRule="auto"/>
              <w:rPr>
                <w:rFonts w:asciiTheme="majorBidi" w:hAnsiTheme="majorBidi" w:cstheme="majorBidi"/>
                <w:rtl/>
                <w:lang w:eastAsia="fr-FR"/>
              </w:rPr>
            </w:pPr>
            <w:r>
              <w:rPr>
                <w:rFonts w:asciiTheme="majorBidi" w:hAnsiTheme="majorBidi" w:cstheme="majorBidi"/>
                <w:lang w:eastAsia="fr-FR"/>
              </w:rPr>
              <w:t>Dr BOUKAZOULA Fatima</w:t>
            </w:r>
          </w:p>
        </w:tc>
      </w:tr>
      <w:tr w:rsidR="0068237A" w:rsidRPr="0000215C" w:rsidTr="001637D5">
        <w:trPr>
          <w:trHeight w:val="542"/>
        </w:trPr>
        <w:tc>
          <w:tcPr>
            <w:tcW w:w="1715" w:type="dxa"/>
          </w:tcPr>
          <w:p w:rsidR="0068237A" w:rsidRPr="000E5B54" w:rsidRDefault="0068237A" w:rsidP="001637D5">
            <w:pPr>
              <w:spacing w:line="360" w:lineRule="auto"/>
              <w:rPr>
                <w:rFonts w:asciiTheme="majorBidi" w:hAnsiTheme="majorBidi" w:cstheme="majorBidi"/>
                <w:rtl/>
                <w:lang w:eastAsia="fr-FR"/>
              </w:rPr>
            </w:pPr>
            <w:r>
              <w:rPr>
                <w:rFonts w:asciiTheme="majorBidi" w:hAnsiTheme="majorBidi" w:cstheme="majorBidi"/>
                <w:lang w:eastAsia="fr-FR"/>
              </w:rPr>
              <w:t>Rapporteuse</w:t>
            </w:r>
            <w:r w:rsidRPr="000E5B54">
              <w:rPr>
                <w:rFonts w:asciiTheme="majorBidi" w:hAnsiTheme="majorBidi" w:cstheme="majorBidi"/>
                <w:lang w:eastAsia="fr-FR"/>
              </w:rPr>
              <w:t xml:space="preserve"> </w:t>
            </w:r>
          </w:p>
        </w:tc>
        <w:tc>
          <w:tcPr>
            <w:tcW w:w="3016" w:type="dxa"/>
          </w:tcPr>
          <w:p w:rsidR="0068237A" w:rsidRPr="000E5B54" w:rsidRDefault="0068237A" w:rsidP="001637D5">
            <w:pPr>
              <w:spacing w:line="360" w:lineRule="auto"/>
              <w:rPr>
                <w:rFonts w:asciiTheme="majorBidi" w:hAnsiTheme="majorBidi" w:cstheme="majorBidi"/>
                <w:rtl/>
                <w:lang w:eastAsia="fr-FR"/>
              </w:rPr>
            </w:pPr>
            <w:r w:rsidRPr="000E5B54">
              <w:rPr>
                <w:rFonts w:asciiTheme="majorBidi" w:hAnsiTheme="majorBidi" w:cstheme="majorBidi"/>
                <w:lang w:eastAsia="fr-FR"/>
              </w:rPr>
              <w:t>U</w:t>
            </w:r>
            <w:r>
              <w:rPr>
                <w:rFonts w:asciiTheme="majorBidi" w:hAnsiTheme="majorBidi" w:cstheme="majorBidi"/>
                <w:lang w:eastAsia="fr-FR"/>
              </w:rPr>
              <w:t>niversité</w:t>
            </w:r>
            <w:r w:rsidRPr="000E5B54">
              <w:rPr>
                <w:rFonts w:asciiTheme="majorBidi" w:hAnsiTheme="majorBidi" w:cstheme="majorBidi"/>
                <w:lang w:eastAsia="fr-FR"/>
              </w:rPr>
              <w:t xml:space="preserve"> de TEBESSA</w:t>
            </w:r>
          </w:p>
        </w:tc>
        <w:tc>
          <w:tcPr>
            <w:tcW w:w="1559" w:type="dxa"/>
          </w:tcPr>
          <w:p w:rsidR="0068237A" w:rsidRPr="000E5B54" w:rsidRDefault="0068237A" w:rsidP="001637D5">
            <w:pPr>
              <w:spacing w:line="360" w:lineRule="auto"/>
              <w:rPr>
                <w:rFonts w:asciiTheme="majorBidi" w:hAnsiTheme="majorBidi" w:cstheme="majorBidi"/>
                <w:rtl/>
                <w:lang w:eastAsia="fr-FR"/>
              </w:rPr>
            </w:pPr>
            <w:r w:rsidRPr="000E5B54">
              <w:rPr>
                <w:rFonts w:asciiTheme="majorBidi" w:hAnsiTheme="majorBidi" w:cstheme="majorBidi"/>
                <w:lang w:eastAsia="fr-FR"/>
              </w:rPr>
              <w:t>MAA</w:t>
            </w:r>
          </w:p>
        </w:tc>
        <w:tc>
          <w:tcPr>
            <w:tcW w:w="3119" w:type="dxa"/>
          </w:tcPr>
          <w:p w:rsidR="0068237A" w:rsidRPr="000E5B54" w:rsidRDefault="0068237A" w:rsidP="001637D5">
            <w:pPr>
              <w:spacing w:line="360" w:lineRule="auto"/>
              <w:rPr>
                <w:rFonts w:asciiTheme="majorBidi" w:hAnsiTheme="majorBidi" w:cstheme="majorBidi"/>
                <w:rtl/>
                <w:lang w:eastAsia="fr-FR"/>
              </w:rPr>
            </w:pPr>
            <w:r>
              <w:rPr>
                <w:rFonts w:asciiTheme="majorBidi" w:hAnsiTheme="majorBidi" w:cstheme="majorBidi"/>
                <w:lang w:eastAsia="fr-FR"/>
              </w:rPr>
              <w:t xml:space="preserve">BENHAMLAOUI Khalida </w:t>
            </w:r>
          </w:p>
        </w:tc>
      </w:tr>
      <w:tr w:rsidR="0068237A" w:rsidRPr="0000215C" w:rsidTr="001637D5">
        <w:trPr>
          <w:trHeight w:val="566"/>
        </w:trPr>
        <w:tc>
          <w:tcPr>
            <w:tcW w:w="1715" w:type="dxa"/>
          </w:tcPr>
          <w:p w:rsidR="0068237A" w:rsidRPr="000E5B54" w:rsidRDefault="0068237A" w:rsidP="001637D5">
            <w:pPr>
              <w:spacing w:line="360" w:lineRule="auto"/>
              <w:rPr>
                <w:rFonts w:asciiTheme="majorBidi" w:hAnsiTheme="majorBidi" w:cstheme="majorBidi"/>
                <w:rtl/>
                <w:lang w:eastAsia="fr-FR"/>
              </w:rPr>
            </w:pPr>
            <w:r>
              <w:rPr>
                <w:rFonts w:asciiTheme="majorBidi" w:hAnsiTheme="majorBidi" w:cstheme="majorBidi"/>
                <w:lang w:eastAsia="fr-FR"/>
              </w:rPr>
              <w:t>Examinatrice</w:t>
            </w:r>
          </w:p>
        </w:tc>
        <w:tc>
          <w:tcPr>
            <w:tcW w:w="3016" w:type="dxa"/>
          </w:tcPr>
          <w:p w:rsidR="0068237A" w:rsidRPr="000E5B54" w:rsidRDefault="0068237A" w:rsidP="001637D5">
            <w:pPr>
              <w:spacing w:line="360" w:lineRule="auto"/>
              <w:rPr>
                <w:rFonts w:asciiTheme="majorBidi" w:hAnsiTheme="majorBidi" w:cstheme="majorBidi"/>
                <w:rtl/>
                <w:lang w:eastAsia="fr-FR"/>
              </w:rPr>
            </w:pPr>
            <w:r w:rsidRPr="000E5B54">
              <w:rPr>
                <w:rFonts w:asciiTheme="majorBidi" w:hAnsiTheme="majorBidi" w:cstheme="majorBidi"/>
                <w:lang w:eastAsia="fr-FR"/>
              </w:rPr>
              <w:t>U</w:t>
            </w:r>
            <w:r>
              <w:rPr>
                <w:rFonts w:asciiTheme="majorBidi" w:hAnsiTheme="majorBidi" w:cstheme="majorBidi"/>
                <w:lang w:eastAsia="fr-FR"/>
              </w:rPr>
              <w:t>niversité</w:t>
            </w:r>
            <w:r w:rsidRPr="000E5B54">
              <w:rPr>
                <w:rFonts w:asciiTheme="majorBidi" w:hAnsiTheme="majorBidi" w:cstheme="majorBidi"/>
                <w:lang w:eastAsia="fr-FR"/>
              </w:rPr>
              <w:t xml:space="preserve"> de TEBESSA</w:t>
            </w:r>
          </w:p>
        </w:tc>
        <w:tc>
          <w:tcPr>
            <w:tcW w:w="1559" w:type="dxa"/>
          </w:tcPr>
          <w:p w:rsidR="0068237A" w:rsidRPr="000E5B54" w:rsidRDefault="0068237A" w:rsidP="001637D5">
            <w:pPr>
              <w:spacing w:line="360" w:lineRule="auto"/>
              <w:rPr>
                <w:rFonts w:asciiTheme="majorBidi" w:hAnsiTheme="majorBidi" w:cstheme="majorBidi"/>
                <w:rtl/>
                <w:lang w:eastAsia="fr-FR"/>
              </w:rPr>
            </w:pPr>
            <w:r w:rsidRPr="000E5B54">
              <w:rPr>
                <w:rFonts w:asciiTheme="majorBidi" w:hAnsiTheme="majorBidi" w:cstheme="majorBidi"/>
                <w:lang w:eastAsia="fr-FR"/>
              </w:rPr>
              <w:t>M</w:t>
            </w:r>
            <w:r>
              <w:rPr>
                <w:rFonts w:asciiTheme="majorBidi" w:hAnsiTheme="majorBidi" w:cstheme="majorBidi"/>
                <w:lang w:eastAsia="fr-FR"/>
              </w:rPr>
              <w:t>AA</w:t>
            </w:r>
          </w:p>
        </w:tc>
        <w:tc>
          <w:tcPr>
            <w:tcW w:w="3119" w:type="dxa"/>
          </w:tcPr>
          <w:p w:rsidR="0068237A" w:rsidRPr="000E5B54" w:rsidRDefault="0068237A" w:rsidP="001637D5">
            <w:pPr>
              <w:spacing w:line="360" w:lineRule="auto"/>
              <w:rPr>
                <w:rFonts w:asciiTheme="majorBidi" w:hAnsiTheme="majorBidi" w:cstheme="majorBidi"/>
                <w:rtl/>
                <w:lang w:eastAsia="fr-FR"/>
              </w:rPr>
            </w:pPr>
            <w:r>
              <w:rPr>
                <w:rFonts w:asciiTheme="majorBidi" w:hAnsiTheme="majorBidi" w:cstheme="majorBidi"/>
                <w:vertAlign w:val="superscript"/>
                <w:lang w:eastAsia="fr-FR"/>
              </w:rPr>
              <w:t xml:space="preserve"> </w:t>
            </w:r>
            <w:r>
              <w:rPr>
                <w:rFonts w:asciiTheme="majorBidi" w:hAnsiTheme="majorBidi" w:cstheme="majorBidi"/>
                <w:lang w:eastAsia="fr-FR"/>
              </w:rPr>
              <w:t>ZIANI Sawsene</w:t>
            </w:r>
          </w:p>
        </w:tc>
      </w:tr>
    </w:tbl>
    <w:p w:rsidR="0068237A" w:rsidRPr="00B00583" w:rsidRDefault="0068237A" w:rsidP="0068237A">
      <w:pPr>
        <w:spacing w:line="360" w:lineRule="auto"/>
        <w:jc w:val="center"/>
        <w:rPr>
          <w:rFonts w:asciiTheme="majorBidi" w:hAnsiTheme="majorBidi" w:cstheme="majorBidi"/>
        </w:rPr>
      </w:pPr>
      <w:r w:rsidRPr="000E5B54">
        <w:rPr>
          <w:rFonts w:asciiTheme="majorBidi" w:hAnsiTheme="majorBidi" w:cstheme="majorBidi"/>
          <w:b/>
          <w:bCs/>
          <w:sz w:val="28"/>
          <w:szCs w:val="28"/>
        </w:rPr>
        <w:t xml:space="preserve">Date de soutenance: </w:t>
      </w:r>
      <w:r>
        <w:rPr>
          <w:rFonts w:asciiTheme="majorBidi" w:hAnsiTheme="majorBidi" w:cstheme="majorBidi"/>
          <w:sz w:val="28"/>
          <w:szCs w:val="28"/>
        </w:rPr>
        <w:t>25/05/</w:t>
      </w:r>
      <w:r w:rsidRPr="000E5B54">
        <w:rPr>
          <w:rFonts w:asciiTheme="majorBidi" w:hAnsiTheme="majorBidi" w:cstheme="majorBidi"/>
          <w:sz w:val="28"/>
          <w:szCs w:val="28"/>
        </w:rPr>
        <w:t>201</w:t>
      </w:r>
      <w:r>
        <w:rPr>
          <w:rFonts w:asciiTheme="majorBidi" w:hAnsiTheme="majorBidi" w:cstheme="majorBidi"/>
          <w:sz w:val="28"/>
          <w:szCs w:val="28"/>
        </w:rPr>
        <w:t>7</w:t>
      </w:r>
    </w:p>
    <w:p w:rsidR="0068237A" w:rsidRPr="0068237A" w:rsidRDefault="0068237A" w:rsidP="0068237A">
      <w:pPr>
        <w:jc w:val="cente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 xml:space="preserve">Note : </w:t>
      </w:r>
      <w:r>
        <w:rPr>
          <w:rFonts w:asciiTheme="majorBidi" w:hAnsiTheme="majorBidi" w:cstheme="majorBidi"/>
          <w:sz w:val="24"/>
          <w:szCs w:val="24"/>
        </w:rPr>
        <w:t xml:space="preserve">16/20  </w:t>
      </w:r>
      <w:r>
        <w:rPr>
          <w:rFonts w:asciiTheme="majorBidi" w:hAnsiTheme="majorBidi" w:cstheme="majorBidi"/>
          <w:b/>
          <w:bCs/>
          <w:sz w:val="24"/>
          <w:szCs w:val="24"/>
        </w:rPr>
        <w:t xml:space="preserve">Mention : </w:t>
      </w:r>
      <w:r>
        <w:rPr>
          <w:rFonts w:asciiTheme="majorBidi" w:hAnsiTheme="majorBidi" w:cstheme="majorBidi"/>
          <w:sz w:val="24"/>
          <w:szCs w:val="24"/>
        </w:rPr>
        <w:t xml:space="preserve">Très bien </w:t>
      </w:r>
    </w:p>
    <w:p w:rsidR="000E5B54" w:rsidRDefault="000E5B54" w:rsidP="000E5B54">
      <w:pPr>
        <w:jc w:val="center"/>
        <w:rPr>
          <w:rFonts w:asciiTheme="majorBidi" w:hAnsiTheme="majorBidi" w:cstheme="majorBidi"/>
          <w:sz w:val="24"/>
          <w:szCs w:val="24"/>
        </w:rPr>
      </w:pPr>
    </w:p>
    <w:p w:rsidR="000E5B54" w:rsidRDefault="000E5B54" w:rsidP="000E5B54">
      <w:pPr>
        <w:jc w:val="center"/>
        <w:rPr>
          <w:rFonts w:asciiTheme="majorBidi" w:hAnsiTheme="majorBidi" w:cstheme="majorBidi"/>
          <w:sz w:val="24"/>
          <w:szCs w:val="24"/>
        </w:rPr>
      </w:pPr>
    </w:p>
    <w:p w:rsidR="000E5B54" w:rsidRDefault="000E5B54" w:rsidP="000E5B54">
      <w:pPr>
        <w:jc w:val="center"/>
        <w:rPr>
          <w:rFonts w:asciiTheme="majorBidi" w:hAnsiTheme="majorBidi" w:cstheme="majorBidi"/>
          <w:sz w:val="24"/>
          <w:szCs w:val="24"/>
        </w:rPr>
      </w:pPr>
    </w:p>
    <w:p w:rsidR="000E5B54" w:rsidRDefault="000E5B54" w:rsidP="000E5B54">
      <w:pPr>
        <w:jc w:val="center"/>
        <w:rPr>
          <w:rFonts w:asciiTheme="majorBidi" w:hAnsiTheme="majorBidi" w:cstheme="majorBidi"/>
          <w:sz w:val="24"/>
          <w:szCs w:val="24"/>
        </w:rPr>
      </w:pPr>
    </w:p>
    <w:p w:rsidR="000E5B54" w:rsidRDefault="000E5B54" w:rsidP="000E5B54">
      <w:pPr>
        <w:jc w:val="center"/>
        <w:rPr>
          <w:rFonts w:asciiTheme="majorBidi" w:hAnsiTheme="majorBidi" w:cstheme="majorBidi"/>
          <w:sz w:val="24"/>
          <w:szCs w:val="24"/>
        </w:rPr>
      </w:pPr>
    </w:p>
    <w:p w:rsidR="000E5B54" w:rsidRDefault="000E5B54" w:rsidP="000E5B54">
      <w:pPr>
        <w:jc w:val="center"/>
        <w:rPr>
          <w:rFonts w:asciiTheme="majorBidi" w:hAnsiTheme="majorBidi" w:cstheme="majorBidi"/>
          <w:sz w:val="24"/>
          <w:szCs w:val="24"/>
        </w:rPr>
      </w:pPr>
    </w:p>
    <w:p w:rsidR="000E5B54" w:rsidRDefault="00CF137B" w:rsidP="000E5B54">
      <w:pPr>
        <w:rPr>
          <w:rFonts w:asciiTheme="majorBidi" w:hAnsiTheme="majorBidi" w:cstheme="majorBidi"/>
          <w:sz w:val="24"/>
          <w:szCs w:val="24"/>
        </w:rPr>
      </w:pPr>
      <w:r w:rsidRPr="00CF13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9.75pt;margin-top:-.5pt;width:387pt;height:157.5pt;z-index:251665408" fillcolor="#b2b2b2" strokecolor="#33c" strokeweight="1pt">
            <v:fill opacity=".5"/>
            <v:shadow on="t" color="#99f" offset="3pt"/>
            <v:textpath style="font-family:&quot;Arial Black&quot;;v-text-kern:t" trim="t" fitpath="t" string="Résumés "/>
            <w10:wrap type="square" side="right"/>
          </v:shape>
        </w:pict>
      </w:r>
      <w:r w:rsidR="000E5B54">
        <w:rPr>
          <w:rFonts w:asciiTheme="majorBidi" w:hAnsiTheme="majorBidi" w:cstheme="majorBidi"/>
          <w:sz w:val="24"/>
          <w:szCs w:val="24"/>
        </w:rPr>
        <w:br w:type="textWrapping" w:clear="all"/>
      </w:r>
    </w:p>
    <w:p w:rsidR="000E5B54" w:rsidRDefault="000E5B54" w:rsidP="000E5B54">
      <w:pPr>
        <w:rPr>
          <w:rFonts w:asciiTheme="majorBidi" w:hAnsiTheme="majorBidi" w:cstheme="majorBidi"/>
          <w:sz w:val="24"/>
          <w:szCs w:val="24"/>
        </w:rPr>
      </w:pPr>
    </w:p>
    <w:p w:rsidR="000E5B54" w:rsidRDefault="000E5B54" w:rsidP="000E5B54">
      <w:pPr>
        <w:rPr>
          <w:rFonts w:asciiTheme="majorBidi" w:hAnsiTheme="majorBidi" w:cstheme="majorBidi"/>
          <w:sz w:val="24"/>
          <w:szCs w:val="24"/>
        </w:rPr>
      </w:pPr>
    </w:p>
    <w:p w:rsidR="000E5B54" w:rsidRDefault="000E5B54" w:rsidP="000E5B54">
      <w:pPr>
        <w:rPr>
          <w:rFonts w:asciiTheme="majorBidi" w:hAnsiTheme="majorBidi" w:cstheme="majorBidi"/>
          <w:sz w:val="24"/>
          <w:szCs w:val="24"/>
        </w:rPr>
      </w:pPr>
    </w:p>
    <w:p w:rsidR="000E5B54" w:rsidRDefault="000E5B54" w:rsidP="000E5B54">
      <w:pPr>
        <w:rPr>
          <w:rFonts w:asciiTheme="majorBidi" w:hAnsiTheme="majorBidi" w:cstheme="majorBidi"/>
          <w:sz w:val="24"/>
          <w:szCs w:val="24"/>
        </w:rPr>
      </w:pPr>
    </w:p>
    <w:p w:rsidR="000E5B54" w:rsidRDefault="000E5B54" w:rsidP="000E5B54">
      <w:pPr>
        <w:rPr>
          <w:rFonts w:asciiTheme="majorBidi" w:hAnsiTheme="majorBidi" w:cstheme="majorBidi"/>
          <w:sz w:val="24"/>
          <w:szCs w:val="24"/>
        </w:rPr>
      </w:pPr>
    </w:p>
    <w:p w:rsidR="000E5B54" w:rsidRDefault="000E5B54" w:rsidP="000E5B54">
      <w:pPr>
        <w:rPr>
          <w:rFonts w:asciiTheme="majorBidi" w:hAnsiTheme="majorBidi" w:cstheme="majorBidi"/>
          <w:sz w:val="24"/>
          <w:szCs w:val="24"/>
        </w:rPr>
      </w:pPr>
    </w:p>
    <w:p w:rsidR="000E5B54" w:rsidRDefault="000E5B54" w:rsidP="000E5B54">
      <w:pPr>
        <w:rPr>
          <w:rFonts w:asciiTheme="majorBidi" w:hAnsiTheme="majorBidi" w:cstheme="majorBidi"/>
          <w:sz w:val="24"/>
          <w:szCs w:val="24"/>
        </w:rPr>
      </w:pPr>
    </w:p>
    <w:p w:rsidR="000E5B54" w:rsidRDefault="000E5B54" w:rsidP="000E5B54">
      <w:pPr>
        <w:rPr>
          <w:rFonts w:asciiTheme="majorBidi" w:hAnsiTheme="majorBidi" w:cstheme="majorBidi"/>
          <w:sz w:val="24"/>
          <w:szCs w:val="24"/>
        </w:rPr>
      </w:pPr>
    </w:p>
    <w:p w:rsidR="000E5B54" w:rsidRDefault="000E5B54" w:rsidP="000E5B54">
      <w:pPr>
        <w:rPr>
          <w:rFonts w:asciiTheme="majorBidi" w:hAnsiTheme="majorBidi" w:cstheme="majorBidi"/>
          <w:sz w:val="24"/>
          <w:szCs w:val="24"/>
        </w:rPr>
      </w:pPr>
    </w:p>
    <w:p w:rsidR="000E5B54" w:rsidRDefault="000E5B54" w:rsidP="000E5B54">
      <w:pPr>
        <w:rPr>
          <w:rFonts w:asciiTheme="majorBidi" w:hAnsiTheme="majorBidi" w:cstheme="majorBidi"/>
          <w:sz w:val="24"/>
          <w:szCs w:val="24"/>
        </w:rPr>
      </w:pPr>
    </w:p>
    <w:p w:rsidR="000E5B54" w:rsidRDefault="000E5B54" w:rsidP="000E5B54">
      <w:pPr>
        <w:rPr>
          <w:rFonts w:asciiTheme="majorBidi" w:hAnsiTheme="majorBidi" w:cstheme="majorBidi"/>
          <w:sz w:val="24"/>
          <w:szCs w:val="24"/>
        </w:rPr>
      </w:pPr>
    </w:p>
    <w:p w:rsidR="00881FB2" w:rsidRDefault="00881FB2" w:rsidP="000E5B54">
      <w:pPr>
        <w:rPr>
          <w:rFonts w:asciiTheme="majorBidi" w:hAnsiTheme="majorBidi" w:cstheme="majorBidi"/>
          <w:sz w:val="24"/>
          <w:szCs w:val="24"/>
        </w:rPr>
      </w:pPr>
    </w:p>
    <w:p w:rsidR="00881FB2" w:rsidRDefault="00881FB2" w:rsidP="000E5B54">
      <w:pPr>
        <w:rPr>
          <w:rFonts w:asciiTheme="majorBidi" w:hAnsiTheme="majorBidi" w:cstheme="majorBidi"/>
          <w:sz w:val="24"/>
          <w:szCs w:val="24"/>
        </w:rPr>
      </w:pPr>
    </w:p>
    <w:p w:rsidR="00881FB2" w:rsidRDefault="00881FB2" w:rsidP="000E5B54">
      <w:pPr>
        <w:rPr>
          <w:rFonts w:asciiTheme="majorBidi" w:hAnsiTheme="majorBidi" w:cstheme="majorBidi"/>
          <w:sz w:val="24"/>
          <w:szCs w:val="24"/>
        </w:rPr>
      </w:pPr>
    </w:p>
    <w:p w:rsidR="00881FB2" w:rsidRDefault="00881FB2" w:rsidP="000E5B54">
      <w:pPr>
        <w:rPr>
          <w:rFonts w:asciiTheme="majorBidi" w:hAnsiTheme="majorBidi" w:cstheme="majorBidi"/>
          <w:sz w:val="24"/>
          <w:szCs w:val="24"/>
        </w:rPr>
      </w:pPr>
    </w:p>
    <w:p w:rsidR="00881FB2" w:rsidRDefault="00881FB2" w:rsidP="000E5B54">
      <w:pPr>
        <w:rPr>
          <w:rFonts w:asciiTheme="majorBidi" w:hAnsiTheme="majorBidi" w:cstheme="majorBidi"/>
          <w:sz w:val="24"/>
          <w:szCs w:val="24"/>
        </w:rPr>
      </w:pPr>
    </w:p>
    <w:p w:rsidR="00881FB2" w:rsidRDefault="00881FB2" w:rsidP="000E5B54">
      <w:pPr>
        <w:rPr>
          <w:rFonts w:asciiTheme="majorBidi" w:hAnsiTheme="majorBidi" w:cstheme="majorBidi"/>
          <w:sz w:val="24"/>
          <w:szCs w:val="24"/>
        </w:rPr>
      </w:pPr>
    </w:p>
    <w:p w:rsidR="00881FB2" w:rsidRDefault="00881FB2" w:rsidP="000E5B54">
      <w:pPr>
        <w:rPr>
          <w:rFonts w:asciiTheme="majorBidi" w:hAnsiTheme="majorBidi" w:cstheme="majorBidi"/>
          <w:sz w:val="24"/>
          <w:szCs w:val="24"/>
        </w:rPr>
      </w:pPr>
    </w:p>
    <w:p w:rsidR="00881FB2" w:rsidRPr="00881FB2" w:rsidRDefault="00881FB2" w:rsidP="00881FB2">
      <w:pPr>
        <w:pStyle w:val="Corpsdetexte"/>
        <w:tabs>
          <w:tab w:val="left" w:pos="7689"/>
        </w:tabs>
        <w:spacing w:before="202" w:line="276" w:lineRule="auto"/>
        <w:ind w:right="-2"/>
        <w:jc w:val="center"/>
        <w:rPr>
          <w:rFonts w:asciiTheme="majorBidi" w:hAnsiTheme="majorBidi" w:cstheme="majorBidi"/>
          <w:b/>
          <w:bCs/>
          <w:color w:val="4F81BD" w:themeColor="accent1"/>
          <w:rtl/>
          <w:lang w:val="fr-FR" w:eastAsia="fr-FR" w:bidi="ar-DZ"/>
        </w:rPr>
      </w:pPr>
      <w:r>
        <w:rPr>
          <w:rFonts w:asciiTheme="majorBidi" w:hAnsiTheme="majorBidi" w:cstheme="majorBidi" w:hint="cs"/>
          <w:b/>
          <w:bCs/>
          <w:color w:val="4F81BD" w:themeColor="accent1"/>
          <w:rtl/>
          <w:lang w:val="fr-FR" w:eastAsia="fr-FR" w:bidi="ar-DZ"/>
        </w:rPr>
        <w:lastRenderedPageBreak/>
        <w:t xml:space="preserve">ملخص </w:t>
      </w:r>
    </w:p>
    <w:p w:rsidR="00881FB2" w:rsidRDefault="00881FB2" w:rsidP="00881FB2">
      <w:pPr>
        <w:pStyle w:val="Corpsdetexte"/>
        <w:tabs>
          <w:tab w:val="left" w:pos="7689"/>
        </w:tabs>
        <w:spacing w:before="202" w:line="276" w:lineRule="auto"/>
        <w:ind w:right="-2"/>
        <w:jc w:val="center"/>
        <w:rPr>
          <w:rFonts w:asciiTheme="majorBidi" w:hAnsiTheme="majorBidi" w:cstheme="majorBidi"/>
          <w:lang w:val="fr-FR" w:eastAsia="fr-FR"/>
        </w:rPr>
      </w:pPr>
    </w:p>
    <w:p w:rsidR="00881FB2" w:rsidRPr="0044373E" w:rsidRDefault="00881FB2" w:rsidP="00881FB2">
      <w:pPr>
        <w:shd w:val="clear" w:color="auto" w:fill="FFFFFF"/>
        <w:bidi/>
        <w:spacing w:after="0" w:line="360" w:lineRule="auto"/>
        <w:jc w:val="both"/>
        <w:rPr>
          <w:rFonts w:asciiTheme="majorBidi" w:eastAsia="Times New Roman" w:hAnsiTheme="majorBidi" w:cstheme="majorBidi"/>
          <w:color w:val="222222"/>
          <w:sz w:val="24"/>
          <w:szCs w:val="24"/>
          <w:rtl/>
          <w:lang w:eastAsia="fr-FR" w:bidi="ar-DZ"/>
        </w:rPr>
      </w:pPr>
      <w:r w:rsidRPr="0044373E">
        <w:rPr>
          <w:rFonts w:asciiTheme="majorBidi" w:eastAsia="Times New Roman" w:hAnsiTheme="majorBidi" w:cstheme="majorBidi"/>
          <w:color w:val="222222"/>
          <w:sz w:val="24"/>
          <w:szCs w:val="24"/>
          <w:rtl/>
          <w:lang w:eastAsia="fr-FR"/>
        </w:rPr>
        <w:t>ع</w:t>
      </w:r>
      <w:r>
        <w:rPr>
          <w:rFonts w:asciiTheme="majorBidi" w:eastAsia="Times New Roman" w:hAnsiTheme="majorBidi" w:cstheme="majorBidi"/>
          <w:color w:val="222222"/>
          <w:sz w:val="24"/>
          <w:szCs w:val="24"/>
          <w:rtl/>
          <w:lang w:eastAsia="fr-FR"/>
        </w:rPr>
        <w:t xml:space="preserve">ملنا يتكون من </w:t>
      </w:r>
      <w:r>
        <w:rPr>
          <w:rFonts w:asciiTheme="majorBidi" w:eastAsia="Times New Roman" w:hAnsiTheme="majorBidi" w:cstheme="majorBidi" w:hint="cs"/>
          <w:color w:val="222222"/>
          <w:sz w:val="24"/>
          <w:szCs w:val="24"/>
          <w:rtl/>
          <w:lang w:eastAsia="fr-FR" w:bidi="ar-DZ"/>
        </w:rPr>
        <w:t>دراسة</w:t>
      </w:r>
      <w:r w:rsidRPr="0044373E">
        <w:rPr>
          <w:rFonts w:asciiTheme="majorBidi" w:eastAsia="Times New Roman" w:hAnsiTheme="majorBidi" w:cstheme="majorBidi"/>
          <w:color w:val="222222"/>
          <w:sz w:val="24"/>
          <w:szCs w:val="24"/>
          <w:rtl/>
          <w:lang w:eastAsia="fr-FR"/>
        </w:rPr>
        <w:t xml:space="preserve"> وصفي</w:t>
      </w:r>
      <w:r>
        <w:rPr>
          <w:rFonts w:asciiTheme="majorBidi" w:eastAsia="Times New Roman" w:hAnsiTheme="majorBidi" w:cstheme="majorBidi" w:hint="cs"/>
          <w:color w:val="222222"/>
          <w:sz w:val="24"/>
          <w:szCs w:val="24"/>
          <w:rtl/>
          <w:lang w:eastAsia="fr-FR"/>
        </w:rPr>
        <w:t>ة</w:t>
      </w:r>
      <w:r w:rsidRPr="0044373E">
        <w:rPr>
          <w:rFonts w:asciiTheme="majorBidi" w:eastAsia="Times New Roman" w:hAnsiTheme="majorBidi" w:cstheme="majorBidi"/>
          <w:color w:val="222222"/>
          <w:sz w:val="24"/>
          <w:szCs w:val="24"/>
          <w:rtl/>
          <w:lang w:eastAsia="fr-FR"/>
        </w:rPr>
        <w:t xml:space="preserve"> تحليلي</w:t>
      </w:r>
      <w:r>
        <w:rPr>
          <w:rFonts w:asciiTheme="majorBidi" w:eastAsia="Times New Roman" w:hAnsiTheme="majorBidi" w:cstheme="majorBidi" w:hint="cs"/>
          <w:color w:val="222222"/>
          <w:sz w:val="24"/>
          <w:szCs w:val="24"/>
          <w:rtl/>
          <w:lang w:eastAsia="fr-FR"/>
        </w:rPr>
        <w:t>ة</w:t>
      </w:r>
      <w:r w:rsidRPr="0044373E">
        <w:rPr>
          <w:rFonts w:asciiTheme="majorBidi" w:eastAsia="Times New Roman" w:hAnsiTheme="majorBidi" w:cstheme="majorBidi"/>
          <w:color w:val="222222"/>
          <w:sz w:val="24"/>
          <w:szCs w:val="24"/>
          <w:rtl/>
          <w:lang w:eastAsia="fr-FR"/>
        </w:rPr>
        <w:t xml:space="preserve"> مستعرض</w:t>
      </w:r>
      <w:r>
        <w:rPr>
          <w:rFonts w:asciiTheme="majorBidi" w:eastAsia="Times New Roman" w:hAnsiTheme="majorBidi" w:cstheme="majorBidi" w:hint="cs"/>
          <w:color w:val="222222"/>
          <w:sz w:val="24"/>
          <w:szCs w:val="24"/>
          <w:rtl/>
          <w:lang w:eastAsia="fr-FR"/>
        </w:rPr>
        <w:t>ة</w:t>
      </w:r>
      <w:r>
        <w:rPr>
          <w:rFonts w:asciiTheme="majorBidi" w:eastAsia="Times New Roman" w:hAnsiTheme="majorBidi" w:cstheme="majorBidi"/>
          <w:color w:val="222222"/>
          <w:sz w:val="24"/>
          <w:szCs w:val="24"/>
          <w:rtl/>
          <w:lang w:eastAsia="fr-FR"/>
        </w:rPr>
        <w:t>، الهدف الرئيسي من</w:t>
      </w:r>
      <w:r>
        <w:rPr>
          <w:rFonts w:asciiTheme="majorBidi" w:eastAsia="Times New Roman" w:hAnsiTheme="majorBidi" w:cstheme="majorBidi" w:hint="cs"/>
          <w:color w:val="222222"/>
          <w:sz w:val="24"/>
          <w:szCs w:val="24"/>
          <w:rtl/>
          <w:lang w:eastAsia="fr-FR"/>
        </w:rPr>
        <w:t>ها</w:t>
      </w:r>
      <w:r w:rsidRPr="0044373E">
        <w:rPr>
          <w:rFonts w:asciiTheme="majorBidi" w:eastAsia="Times New Roman" w:hAnsiTheme="majorBidi" w:cstheme="majorBidi"/>
          <w:color w:val="222222"/>
          <w:sz w:val="24"/>
          <w:szCs w:val="24"/>
          <w:rtl/>
          <w:lang w:eastAsia="fr-FR"/>
        </w:rPr>
        <w:t xml:space="preserve"> هو التقييم البيولوج</w:t>
      </w:r>
      <w:r>
        <w:rPr>
          <w:rFonts w:asciiTheme="majorBidi" w:eastAsia="Times New Roman" w:hAnsiTheme="majorBidi" w:cstheme="majorBidi"/>
          <w:color w:val="222222"/>
          <w:sz w:val="24"/>
          <w:szCs w:val="24"/>
          <w:rtl/>
          <w:lang w:eastAsia="fr-FR"/>
        </w:rPr>
        <w:t>ي والأنثروبومتري للحالة ال</w:t>
      </w:r>
      <w:r>
        <w:rPr>
          <w:rFonts w:asciiTheme="majorBidi" w:eastAsia="Times New Roman" w:hAnsiTheme="majorBidi" w:cstheme="majorBidi" w:hint="cs"/>
          <w:color w:val="222222"/>
          <w:sz w:val="24"/>
          <w:szCs w:val="24"/>
          <w:rtl/>
          <w:lang w:eastAsia="fr-FR" w:bidi="ar-DZ"/>
        </w:rPr>
        <w:t>غذائية</w:t>
      </w:r>
      <w:r w:rsidRPr="0044373E">
        <w:rPr>
          <w:rFonts w:asciiTheme="majorBidi" w:eastAsia="Times New Roman" w:hAnsiTheme="majorBidi" w:cstheme="majorBidi"/>
          <w:color w:val="222222"/>
          <w:sz w:val="24"/>
          <w:szCs w:val="24"/>
          <w:rtl/>
          <w:lang w:eastAsia="fr-FR"/>
        </w:rPr>
        <w:t xml:space="preserve"> لمجموعة من الأطفال الذين يعانون من التهاب المعدة والأمعاء في </w:t>
      </w:r>
      <w:r w:rsidRPr="0044373E">
        <w:rPr>
          <w:rFonts w:asciiTheme="majorBidi" w:eastAsia="Times New Roman" w:hAnsiTheme="majorBidi" w:cstheme="majorBidi" w:hint="cs"/>
          <w:color w:val="222222"/>
          <w:sz w:val="24"/>
          <w:szCs w:val="24"/>
          <w:rtl/>
          <w:lang w:eastAsia="fr-FR"/>
        </w:rPr>
        <w:t>تبسه</w:t>
      </w:r>
      <w:r w:rsidRPr="0044373E">
        <w:rPr>
          <w:rFonts w:asciiTheme="majorBidi" w:eastAsia="Times New Roman" w:hAnsiTheme="majorBidi" w:cstheme="majorBidi"/>
          <w:color w:val="222222"/>
          <w:sz w:val="24"/>
          <w:szCs w:val="24"/>
          <w:rtl/>
          <w:lang w:eastAsia="fr-FR"/>
        </w:rPr>
        <w:t>. </w:t>
      </w:r>
    </w:p>
    <w:p w:rsidR="00881FB2" w:rsidRPr="0044373E" w:rsidRDefault="00881FB2" w:rsidP="00881FB2">
      <w:pPr>
        <w:shd w:val="clear" w:color="auto" w:fill="FFFFFF"/>
        <w:bidi/>
        <w:spacing w:before="240" w:after="0" w:line="360" w:lineRule="auto"/>
        <w:jc w:val="both"/>
        <w:rPr>
          <w:rFonts w:asciiTheme="majorBidi" w:eastAsia="Times New Roman" w:hAnsiTheme="majorBidi" w:cstheme="majorBidi"/>
          <w:color w:val="222222"/>
          <w:sz w:val="24"/>
          <w:szCs w:val="24"/>
          <w:rtl/>
          <w:lang w:eastAsia="fr-FR"/>
        </w:rPr>
      </w:pPr>
      <w:r w:rsidRPr="0044373E">
        <w:rPr>
          <w:rFonts w:asciiTheme="majorBidi" w:eastAsia="Times New Roman" w:hAnsiTheme="majorBidi" w:cstheme="majorBidi"/>
          <w:color w:val="222222"/>
          <w:sz w:val="24"/>
          <w:szCs w:val="24"/>
          <w:rtl/>
          <w:lang w:eastAsia="fr-FR"/>
        </w:rPr>
        <w:t>شملت الدراسة 170 طفلا دون الخامسة من العمر، من بينهم 85 طفلا مريضا و 85 غير مر</w:t>
      </w:r>
      <w:r>
        <w:rPr>
          <w:rFonts w:asciiTheme="majorBidi" w:eastAsia="Times New Roman" w:hAnsiTheme="majorBidi" w:cstheme="majorBidi"/>
          <w:color w:val="222222"/>
          <w:sz w:val="24"/>
          <w:szCs w:val="24"/>
          <w:rtl/>
          <w:lang w:eastAsia="fr-FR"/>
        </w:rPr>
        <w:t xml:space="preserve">يض، </w:t>
      </w:r>
      <w:r>
        <w:rPr>
          <w:rFonts w:asciiTheme="majorBidi" w:eastAsia="Times New Roman" w:hAnsiTheme="majorBidi" w:cstheme="majorBidi" w:hint="cs"/>
          <w:color w:val="222222"/>
          <w:sz w:val="24"/>
          <w:szCs w:val="24"/>
          <w:rtl/>
          <w:lang w:eastAsia="fr-FR"/>
        </w:rPr>
        <w:t xml:space="preserve">تم </w:t>
      </w:r>
      <w:r>
        <w:rPr>
          <w:rFonts w:asciiTheme="majorBidi" w:eastAsia="Times New Roman" w:hAnsiTheme="majorBidi" w:cstheme="majorBidi"/>
          <w:color w:val="222222"/>
          <w:sz w:val="24"/>
          <w:szCs w:val="24"/>
          <w:rtl/>
          <w:lang w:eastAsia="fr-FR"/>
        </w:rPr>
        <w:t>اختي</w:t>
      </w:r>
      <w:r>
        <w:rPr>
          <w:rFonts w:asciiTheme="majorBidi" w:eastAsia="Times New Roman" w:hAnsiTheme="majorBidi" w:cstheme="majorBidi" w:hint="cs"/>
          <w:color w:val="222222"/>
          <w:sz w:val="24"/>
          <w:szCs w:val="24"/>
          <w:rtl/>
          <w:lang w:eastAsia="fr-FR"/>
        </w:rPr>
        <w:t>ا</w:t>
      </w:r>
      <w:r>
        <w:rPr>
          <w:rFonts w:asciiTheme="majorBidi" w:eastAsia="Times New Roman" w:hAnsiTheme="majorBidi" w:cstheme="majorBidi"/>
          <w:color w:val="222222"/>
          <w:sz w:val="24"/>
          <w:szCs w:val="24"/>
          <w:rtl/>
          <w:lang w:eastAsia="fr-FR"/>
        </w:rPr>
        <w:t>ر</w:t>
      </w:r>
      <w:r>
        <w:rPr>
          <w:rFonts w:asciiTheme="majorBidi" w:eastAsia="Times New Roman" w:hAnsiTheme="majorBidi" w:cstheme="majorBidi" w:hint="cs"/>
          <w:color w:val="222222"/>
          <w:sz w:val="24"/>
          <w:szCs w:val="24"/>
          <w:rtl/>
          <w:lang w:eastAsia="fr-FR"/>
        </w:rPr>
        <w:t>هم</w:t>
      </w:r>
      <w:r w:rsidRPr="0044373E">
        <w:rPr>
          <w:rFonts w:asciiTheme="majorBidi" w:eastAsia="Times New Roman" w:hAnsiTheme="majorBidi" w:cstheme="majorBidi"/>
          <w:color w:val="222222"/>
          <w:sz w:val="24"/>
          <w:szCs w:val="24"/>
          <w:rtl/>
          <w:lang w:eastAsia="fr-FR"/>
        </w:rPr>
        <w:t xml:space="preserve"> عشوائيا، عن طريق الاستبيان،</w:t>
      </w:r>
      <w:r>
        <w:rPr>
          <w:rFonts w:asciiTheme="majorBidi" w:eastAsia="Times New Roman" w:hAnsiTheme="majorBidi" w:cstheme="majorBidi"/>
          <w:color w:val="222222"/>
          <w:sz w:val="24"/>
          <w:szCs w:val="24"/>
          <w:rtl/>
          <w:lang w:eastAsia="fr-FR"/>
        </w:rPr>
        <w:t xml:space="preserve"> </w:t>
      </w:r>
      <w:r>
        <w:rPr>
          <w:rFonts w:asciiTheme="majorBidi" w:eastAsia="Times New Roman" w:hAnsiTheme="majorBidi" w:cstheme="majorBidi" w:hint="cs"/>
          <w:color w:val="222222"/>
          <w:sz w:val="24"/>
          <w:szCs w:val="24"/>
          <w:rtl/>
          <w:lang w:eastAsia="fr-FR"/>
        </w:rPr>
        <w:t xml:space="preserve">الذي </w:t>
      </w:r>
      <w:r w:rsidRPr="0044373E">
        <w:rPr>
          <w:rFonts w:asciiTheme="majorBidi" w:eastAsia="Times New Roman" w:hAnsiTheme="majorBidi" w:cstheme="majorBidi"/>
          <w:color w:val="222222"/>
          <w:sz w:val="24"/>
          <w:szCs w:val="24"/>
          <w:rtl/>
          <w:lang w:eastAsia="fr-FR"/>
        </w:rPr>
        <w:t>ضم معلومات عن خصائص الطفل، وطبيعة ومدة الأعراض. وتم التحقيق في الممارسات الغذائية مثل الرضاعة الطبيعية و</w:t>
      </w:r>
      <w:r>
        <w:rPr>
          <w:rFonts w:asciiTheme="majorBidi" w:eastAsia="Times New Roman" w:hAnsiTheme="majorBidi" w:cstheme="majorBidi" w:hint="cs"/>
          <w:color w:val="222222"/>
          <w:sz w:val="24"/>
          <w:szCs w:val="24"/>
          <w:rtl/>
          <w:lang w:eastAsia="fr-FR"/>
        </w:rPr>
        <w:t xml:space="preserve"> </w:t>
      </w:r>
      <w:r w:rsidRPr="0044373E">
        <w:rPr>
          <w:rFonts w:asciiTheme="majorBidi" w:eastAsia="Times New Roman" w:hAnsiTheme="majorBidi" w:cstheme="majorBidi"/>
          <w:color w:val="222222"/>
          <w:sz w:val="24"/>
          <w:szCs w:val="24"/>
          <w:rtl/>
          <w:lang w:eastAsia="fr-FR"/>
        </w:rPr>
        <w:t>العمر والتنوع الغذائي، والبيانات الاجتماعية، المعيشية والاقتصادية للوالدين. </w:t>
      </w:r>
    </w:p>
    <w:p w:rsidR="00881FB2" w:rsidRPr="0044373E" w:rsidRDefault="00881FB2" w:rsidP="00881FB2">
      <w:pPr>
        <w:shd w:val="clear" w:color="auto" w:fill="FFFFFF"/>
        <w:bidi/>
        <w:spacing w:before="240" w:after="0" w:line="360" w:lineRule="auto"/>
        <w:jc w:val="both"/>
        <w:rPr>
          <w:rFonts w:asciiTheme="majorBidi" w:eastAsia="Times New Roman" w:hAnsiTheme="majorBidi" w:cstheme="majorBidi"/>
          <w:color w:val="222222"/>
          <w:sz w:val="24"/>
          <w:szCs w:val="24"/>
          <w:rtl/>
          <w:lang w:eastAsia="fr-FR"/>
        </w:rPr>
      </w:pPr>
      <w:r>
        <w:rPr>
          <w:rFonts w:asciiTheme="majorBidi" w:eastAsia="Times New Roman" w:hAnsiTheme="majorBidi" w:cstheme="majorBidi"/>
          <w:color w:val="222222"/>
          <w:sz w:val="24"/>
          <w:szCs w:val="24"/>
          <w:rtl/>
          <w:lang w:eastAsia="fr-FR"/>
        </w:rPr>
        <w:t>وقد أجري تقييم للحالة ال</w:t>
      </w:r>
      <w:r>
        <w:rPr>
          <w:rFonts w:asciiTheme="majorBidi" w:eastAsia="Times New Roman" w:hAnsiTheme="majorBidi" w:cstheme="majorBidi" w:hint="cs"/>
          <w:color w:val="222222"/>
          <w:sz w:val="24"/>
          <w:szCs w:val="24"/>
          <w:rtl/>
          <w:lang w:eastAsia="fr-FR" w:bidi="ar-DZ"/>
        </w:rPr>
        <w:t>غذائية</w:t>
      </w:r>
      <w:r w:rsidRPr="0044373E">
        <w:rPr>
          <w:rFonts w:asciiTheme="majorBidi" w:eastAsia="Times New Roman" w:hAnsiTheme="majorBidi" w:cstheme="majorBidi"/>
          <w:color w:val="222222"/>
          <w:sz w:val="24"/>
          <w:szCs w:val="24"/>
          <w:rtl/>
          <w:lang w:eastAsia="fr-FR"/>
        </w:rPr>
        <w:t xml:space="preserve"> عن طريق حساب </w:t>
      </w:r>
      <w:r>
        <w:rPr>
          <w:rFonts w:asciiTheme="majorBidi" w:eastAsia="Times New Roman" w:hAnsiTheme="majorBidi" w:cstheme="majorBidi" w:hint="cs"/>
          <w:color w:val="222222"/>
          <w:sz w:val="24"/>
          <w:szCs w:val="24"/>
          <w:rtl/>
          <w:lang w:eastAsia="fr-FR"/>
        </w:rPr>
        <w:t>ال</w:t>
      </w:r>
      <w:r w:rsidRPr="0044373E">
        <w:rPr>
          <w:rFonts w:asciiTheme="majorBidi" w:eastAsia="Times New Roman" w:hAnsiTheme="majorBidi" w:cstheme="majorBidi"/>
          <w:color w:val="222222"/>
          <w:sz w:val="24"/>
          <w:szCs w:val="24"/>
          <w:rtl/>
          <w:lang w:eastAsia="fr-FR"/>
        </w:rPr>
        <w:t>مؤشرات الأنثروبومتري</w:t>
      </w:r>
      <w:r>
        <w:rPr>
          <w:rFonts w:asciiTheme="majorBidi" w:eastAsia="Times New Roman" w:hAnsiTheme="majorBidi" w:cstheme="majorBidi" w:hint="cs"/>
          <w:color w:val="222222"/>
          <w:sz w:val="24"/>
          <w:szCs w:val="24"/>
          <w:rtl/>
          <w:lang w:eastAsia="fr-FR"/>
        </w:rPr>
        <w:t>ة</w:t>
      </w:r>
      <w:r w:rsidRPr="0044373E">
        <w:rPr>
          <w:rFonts w:asciiTheme="majorBidi" w:eastAsia="Times New Roman" w:hAnsiTheme="majorBidi" w:cstheme="majorBidi"/>
          <w:color w:val="222222"/>
          <w:sz w:val="24"/>
          <w:szCs w:val="24"/>
          <w:rtl/>
          <w:lang w:eastAsia="fr-FR"/>
        </w:rPr>
        <w:t>. وبالنسبة لتصنيف الأطفال، فقد احتفظنا بمراجع الأطفال الجديدة لمنظمة الصحة العالمية (2006). وأخيرا، تم أخذ عينة الدم لتحديد مختلف العوامل البيولوجية والدموية.</w:t>
      </w:r>
    </w:p>
    <w:p w:rsidR="00881FB2" w:rsidRPr="0044373E" w:rsidRDefault="00881FB2" w:rsidP="00881FB2">
      <w:pPr>
        <w:shd w:val="clear" w:color="auto" w:fill="FFFFFF"/>
        <w:bidi/>
        <w:spacing w:after="0" w:line="360" w:lineRule="auto"/>
        <w:jc w:val="both"/>
        <w:rPr>
          <w:rFonts w:asciiTheme="majorBidi" w:eastAsia="Times New Roman" w:hAnsiTheme="majorBidi" w:cstheme="majorBidi"/>
          <w:color w:val="222222"/>
          <w:sz w:val="24"/>
          <w:szCs w:val="24"/>
          <w:rtl/>
          <w:lang w:eastAsia="fr-FR"/>
        </w:rPr>
      </w:pPr>
    </w:p>
    <w:p w:rsidR="00881FB2" w:rsidRPr="0044373E" w:rsidRDefault="00881FB2" w:rsidP="00881FB2">
      <w:pPr>
        <w:shd w:val="clear" w:color="auto" w:fill="FFFFFF"/>
        <w:bidi/>
        <w:spacing w:after="0" w:line="360" w:lineRule="auto"/>
        <w:jc w:val="both"/>
        <w:rPr>
          <w:rFonts w:asciiTheme="majorBidi" w:eastAsia="Times New Roman" w:hAnsiTheme="majorBidi" w:cstheme="majorBidi"/>
          <w:color w:val="222222"/>
          <w:sz w:val="24"/>
          <w:szCs w:val="24"/>
          <w:rtl/>
          <w:lang w:eastAsia="fr-FR"/>
        </w:rPr>
      </w:pPr>
      <w:r w:rsidRPr="0044373E">
        <w:rPr>
          <w:rFonts w:asciiTheme="majorBidi" w:eastAsia="Times New Roman" w:hAnsiTheme="majorBidi" w:cstheme="majorBidi"/>
          <w:color w:val="222222"/>
          <w:sz w:val="24"/>
          <w:szCs w:val="24"/>
          <w:rtl/>
          <w:lang w:eastAsia="fr-FR"/>
        </w:rPr>
        <w:t>أظهرت النتائج أن الهزال يؤثر على 18.82٪ من الأطفال الذين يعانون م</w:t>
      </w:r>
      <w:r>
        <w:rPr>
          <w:rFonts w:asciiTheme="majorBidi" w:eastAsia="Times New Roman" w:hAnsiTheme="majorBidi" w:cstheme="majorBidi"/>
          <w:color w:val="222222"/>
          <w:sz w:val="24"/>
          <w:szCs w:val="24"/>
          <w:rtl/>
          <w:lang w:eastAsia="fr-FR"/>
        </w:rPr>
        <w:t>ن التهاب المعدة والامعاء</w:t>
      </w:r>
      <w:r>
        <w:rPr>
          <w:rFonts w:asciiTheme="majorBidi" w:eastAsia="Times New Roman" w:hAnsiTheme="majorBidi" w:cstheme="majorBidi" w:hint="cs"/>
          <w:color w:val="222222"/>
          <w:sz w:val="24"/>
          <w:szCs w:val="24"/>
          <w:rtl/>
          <w:lang w:eastAsia="fr-FR"/>
        </w:rPr>
        <w:t xml:space="preserve"> و</w:t>
      </w:r>
      <w:r w:rsidRPr="0044373E">
        <w:rPr>
          <w:rFonts w:asciiTheme="majorBidi" w:eastAsia="Times New Roman" w:hAnsiTheme="majorBidi" w:cstheme="majorBidi"/>
          <w:color w:val="222222"/>
          <w:sz w:val="24"/>
          <w:szCs w:val="24"/>
          <w:rtl/>
          <w:lang w:eastAsia="fr-FR"/>
        </w:rPr>
        <w:t xml:space="preserve"> تم العثور على التقزم في 15.28٪ ونقص الوزن </w:t>
      </w:r>
      <w:r>
        <w:rPr>
          <w:rFonts w:asciiTheme="majorBidi" w:eastAsia="Times New Roman" w:hAnsiTheme="majorBidi" w:cstheme="majorBidi" w:hint="cs"/>
          <w:color w:val="222222"/>
          <w:sz w:val="24"/>
          <w:szCs w:val="24"/>
          <w:rtl/>
          <w:lang w:eastAsia="fr-FR"/>
        </w:rPr>
        <w:t xml:space="preserve">في </w:t>
      </w:r>
      <w:r>
        <w:rPr>
          <w:rFonts w:asciiTheme="majorBidi" w:eastAsia="Times New Roman" w:hAnsiTheme="majorBidi" w:cstheme="majorBidi"/>
          <w:color w:val="222222"/>
          <w:sz w:val="24"/>
          <w:szCs w:val="24"/>
          <w:rtl/>
          <w:lang w:eastAsia="fr-FR"/>
        </w:rPr>
        <w:t>15.29</w:t>
      </w:r>
      <w:r w:rsidRPr="0044373E">
        <w:rPr>
          <w:rFonts w:asciiTheme="majorBidi" w:eastAsia="Times New Roman" w:hAnsiTheme="majorBidi" w:cstheme="majorBidi"/>
          <w:color w:val="222222"/>
          <w:sz w:val="24"/>
          <w:szCs w:val="24"/>
          <w:rtl/>
          <w:lang w:eastAsia="fr-FR"/>
        </w:rPr>
        <w:t>٪</w:t>
      </w:r>
      <w:r>
        <w:rPr>
          <w:rFonts w:asciiTheme="majorBidi" w:eastAsia="Times New Roman" w:hAnsiTheme="majorBidi" w:cstheme="majorBidi" w:hint="cs"/>
          <w:color w:val="222222"/>
          <w:sz w:val="24"/>
          <w:szCs w:val="24"/>
          <w:rtl/>
          <w:lang w:eastAsia="fr-FR"/>
        </w:rPr>
        <w:t xml:space="preserve"> .</w:t>
      </w:r>
    </w:p>
    <w:p w:rsidR="00881FB2" w:rsidRPr="0044373E" w:rsidRDefault="00881FB2" w:rsidP="00881FB2">
      <w:pPr>
        <w:shd w:val="clear" w:color="auto" w:fill="FFFFFF"/>
        <w:bidi/>
        <w:spacing w:before="240" w:after="0" w:line="360" w:lineRule="auto"/>
        <w:jc w:val="both"/>
        <w:rPr>
          <w:rFonts w:asciiTheme="majorBidi" w:eastAsia="Times New Roman" w:hAnsiTheme="majorBidi" w:cstheme="majorBidi"/>
          <w:color w:val="222222"/>
          <w:sz w:val="24"/>
          <w:szCs w:val="24"/>
          <w:rtl/>
          <w:lang w:eastAsia="fr-FR"/>
        </w:rPr>
      </w:pPr>
      <w:r w:rsidRPr="0044373E">
        <w:rPr>
          <w:rFonts w:asciiTheme="majorBidi" w:eastAsia="Times New Roman" w:hAnsiTheme="majorBidi" w:cstheme="majorBidi"/>
          <w:color w:val="222222"/>
          <w:sz w:val="24"/>
          <w:szCs w:val="24"/>
          <w:rtl/>
          <w:lang w:eastAsia="fr-FR"/>
        </w:rPr>
        <w:t xml:space="preserve">وفقا للدراسة البيولوجية، 35.29٪ من الأطفال </w:t>
      </w:r>
      <w:r>
        <w:rPr>
          <w:rFonts w:asciiTheme="majorBidi" w:eastAsia="Times New Roman" w:hAnsiTheme="majorBidi" w:cstheme="majorBidi"/>
          <w:color w:val="222222"/>
          <w:sz w:val="24"/>
          <w:szCs w:val="24"/>
          <w:rtl/>
          <w:lang w:eastAsia="fr-FR"/>
        </w:rPr>
        <w:t>المرضى يعانون من نقص البروت</w:t>
      </w:r>
      <w:r>
        <w:rPr>
          <w:rFonts w:asciiTheme="majorBidi" w:eastAsia="Times New Roman" w:hAnsiTheme="majorBidi" w:cstheme="majorBidi" w:hint="cs"/>
          <w:color w:val="222222"/>
          <w:sz w:val="24"/>
          <w:szCs w:val="24"/>
          <w:rtl/>
          <w:lang w:eastAsia="fr-FR"/>
        </w:rPr>
        <w:t>ين في الدم</w:t>
      </w:r>
      <w:r>
        <w:rPr>
          <w:rFonts w:asciiTheme="majorBidi" w:eastAsia="Times New Roman" w:hAnsiTheme="majorBidi" w:cstheme="majorBidi"/>
          <w:color w:val="222222"/>
          <w:sz w:val="24"/>
          <w:szCs w:val="24"/>
          <w:rtl/>
          <w:lang w:eastAsia="fr-FR"/>
        </w:rPr>
        <w:t xml:space="preserve"> ال</w:t>
      </w:r>
      <w:r>
        <w:rPr>
          <w:rFonts w:asciiTheme="majorBidi" w:eastAsia="Times New Roman" w:hAnsiTheme="majorBidi" w:cstheme="majorBidi" w:hint="cs"/>
          <w:color w:val="222222"/>
          <w:sz w:val="24"/>
          <w:szCs w:val="24"/>
          <w:rtl/>
          <w:lang w:eastAsia="fr-FR"/>
        </w:rPr>
        <w:t>ذي</w:t>
      </w:r>
      <w:r>
        <w:rPr>
          <w:rFonts w:asciiTheme="majorBidi" w:eastAsia="Times New Roman" w:hAnsiTheme="majorBidi" w:cstheme="majorBidi"/>
          <w:color w:val="222222"/>
          <w:sz w:val="24"/>
          <w:szCs w:val="24"/>
          <w:rtl/>
          <w:lang w:eastAsia="fr-FR"/>
        </w:rPr>
        <w:t xml:space="preserve"> </w:t>
      </w:r>
      <w:r>
        <w:rPr>
          <w:rFonts w:asciiTheme="majorBidi" w:eastAsia="Times New Roman" w:hAnsiTheme="majorBidi" w:cstheme="majorBidi" w:hint="cs"/>
          <w:color w:val="222222"/>
          <w:sz w:val="24"/>
          <w:szCs w:val="24"/>
          <w:rtl/>
          <w:lang w:eastAsia="fr-FR"/>
        </w:rPr>
        <w:t>ي</w:t>
      </w:r>
      <w:r w:rsidRPr="0044373E">
        <w:rPr>
          <w:rFonts w:asciiTheme="majorBidi" w:eastAsia="Times New Roman" w:hAnsiTheme="majorBidi" w:cstheme="majorBidi"/>
          <w:color w:val="222222"/>
          <w:sz w:val="24"/>
          <w:szCs w:val="24"/>
          <w:rtl/>
          <w:lang w:eastAsia="fr-FR"/>
        </w:rPr>
        <w:t xml:space="preserve">تميز بنقص التغذية. من ناحية أخرى، 20٪ منهم لديهم </w:t>
      </w:r>
      <w:r>
        <w:rPr>
          <w:rFonts w:asciiTheme="majorBidi" w:eastAsia="Times New Roman" w:hAnsiTheme="majorBidi" w:cstheme="majorBidi" w:hint="cs"/>
          <w:color w:val="222222"/>
          <w:sz w:val="24"/>
          <w:szCs w:val="24"/>
          <w:rtl/>
          <w:lang w:eastAsia="fr-FR"/>
        </w:rPr>
        <w:t xml:space="preserve"> فرط في ال</w:t>
      </w:r>
      <w:r>
        <w:rPr>
          <w:rFonts w:asciiTheme="majorBidi" w:eastAsia="Times New Roman" w:hAnsiTheme="majorBidi" w:cstheme="majorBidi"/>
          <w:color w:val="222222"/>
          <w:sz w:val="24"/>
          <w:szCs w:val="24"/>
          <w:rtl/>
          <w:lang w:eastAsia="fr-FR"/>
        </w:rPr>
        <w:t>بروتي</w:t>
      </w:r>
      <w:r>
        <w:rPr>
          <w:rFonts w:asciiTheme="majorBidi" w:eastAsia="Times New Roman" w:hAnsiTheme="majorBidi" w:cstheme="majorBidi" w:hint="cs"/>
          <w:color w:val="222222"/>
          <w:sz w:val="24"/>
          <w:szCs w:val="24"/>
          <w:rtl/>
          <w:lang w:eastAsia="fr-FR"/>
        </w:rPr>
        <w:t>ن</w:t>
      </w:r>
      <w:r>
        <w:rPr>
          <w:rFonts w:asciiTheme="majorBidi" w:eastAsia="Times New Roman" w:hAnsiTheme="majorBidi" w:cstheme="majorBidi"/>
          <w:color w:val="222222"/>
          <w:sz w:val="24"/>
          <w:szCs w:val="24"/>
          <w:rtl/>
          <w:lang w:eastAsia="fr-FR"/>
        </w:rPr>
        <w:t xml:space="preserve"> </w:t>
      </w:r>
      <w:r w:rsidRPr="0044373E">
        <w:rPr>
          <w:rFonts w:asciiTheme="majorBidi" w:eastAsia="Times New Roman" w:hAnsiTheme="majorBidi" w:cstheme="majorBidi"/>
          <w:color w:val="222222"/>
          <w:sz w:val="24"/>
          <w:szCs w:val="24"/>
          <w:rtl/>
          <w:lang w:eastAsia="fr-FR"/>
        </w:rPr>
        <w:t xml:space="preserve"> يعكس حالة عامة من الجفاف لدى الأطفال.</w:t>
      </w:r>
    </w:p>
    <w:p w:rsidR="00881FB2" w:rsidRPr="0044373E" w:rsidRDefault="00881FB2" w:rsidP="00881FB2">
      <w:pPr>
        <w:shd w:val="clear" w:color="auto" w:fill="FFFFFF"/>
        <w:bidi/>
        <w:spacing w:after="0" w:line="360" w:lineRule="auto"/>
        <w:jc w:val="both"/>
        <w:rPr>
          <w:rFonts w:asciiTheme="majorBidi" w:eastAsia="Times New Roman" w:hAnsiTheme="majorBidi" w:cstheme="majorBidi"/>
          <w:color w:val="222222"/>
          <w:sz w:val="24"/>
          <w:szCs w:val="24"/>
          <w:rtl/>
          <w:lang w:eastAsia="fr-FR"/>
        </w:rPr>
      </w:pPr>
      <w:r w:rsidRPr="0044373E">
        <w:rPr>
          <w:rFonts w:asciiTheme="majorBidi" w:eastAsia="Times New Roman" w:hAnsiTheme="majorBidi" w:cstheme="majorBidi"/>
          <w:color w:val="222222"/>
          <w:sz w:val="24"/>
          <w:szCs w:val="24"/>
          <w:rtl/>
          <w:lang w:eastAsia="fr-FR"/>
        </w:rPr>
        <w:t>ويرتبط التهاب المعدة والأمعاء بشكل كبير مع نقص بروتين الأل</w:t>
      </w:r>
      <w:r>
        <w:rPr>
          <w:rFonts w:asciiTheme="majorBidi" w:eastAsia="Times New Roman" w:hAnsiTheme="majorBidi" w:cstheme="majorBidi"/>
          <w:color w:val="222222"/>
          <w:sz w:val="24"/>
          <w:szCs w:val="24"/>
          <w:rtl/>
          <w:lang w:eastAsia="fr-FR"/>
        </w:rPr>
        <w:t>ب</w:t>
      </w:r>
      <w:r>
        <w:rPr>
          <w:rFonts w:asciiTheme="majorBidi" w:eastAsia="Times New Roman" w:hAnsiTheme="majorBidi" w:cstheme="majorBidi" w:hint="cs"/>
          <w:color w:val="222222"/>
          <w:sz w:val="24"/>
          <w:szCs w:val="24"/>
          <w:rtl/>
          <w:lang w:eastAsia="fr-FR"/>
        </w:rPr>
        <w:t>و</w:t>
      </w:r>
      <w:r w:rsidRPr="0044373E">
        <w:rPr>
          <w:rFonts w:asciiTheme="majorBidi" w:eastAsia="Times New Roman" w:hAnsiTheme="majorBidi" w:cstheme="majorBidi"/>
          <w:color w:val="222222"/>
          <w:sz w:val="24"/>
          <w:szCs w:val="24"/>
          <w:rtl/>
          <w:lang w:eastAsia="fr-FR"/>
        </w:rPr>
        <w:t>مين، فرط البول، فرط الكرياتينين، وانخفاض مستويات الحديد في الدم. كما نجد ارتباطا كب</w:t>
      </w:r>
      <w:r>
        <w:rPr>
          <w:rFonts w:asciiTheme="majorBidi" w:eastAsia="Times New Roman" w:hAnsiTheme="majorBidi" w:cstheme="majorBidi"/>
          <w:color w:val="222222"/>
          <w:sz w:val="24"/>
          <w:szCs w:val="24"/>
          <w:rtl/>
          <w:lang w:eastAsia="fr-FR"/>
        </w:rPr>
        <w:t xml:space="preserve">يرا  </w:t>
      </w:r>
      <w:r>
        <w:rPr>
          <w:rFonts w:asciiTheme="majorBidi" w:eastAsia="Times New Roman" w:hAnsiTheme="majorBidi" w:cstheme="majorBidi" w:hint="cs"/>
          <w:color w:val="222222"/>
          <w:sz w:val="24"/>
          <w:szCs w:val="24"/>
          <w:rtl/>
          <w:lang w:eastAsia="fr-FR"/>
        </w:rPr>
        <w:t>ل</w:t>
      </w:r>
      <w:r>
        <w:rPr>
          <w:rFonts w:asciiTheme="majorBidi" w:eastAsia="Times New Roman" w:hAnsiTheme="majorBidi" w:cstheme="majorBidi"/>
          <w:color w:val="222222"/>
          <w:sz w:val="24"/>
          <w:szCs w:val="24"/>
          <w:rtl/>
          <w:lang w:eastAsia="fr-FR"/>
        </w:rPr>
        <w:t xml:space="preserve">التهاب المعدة </w:t>
      </w:r>
      <w:r>
        <w:rPr>
          <w:rFonts w:asciiTheme="majorBidi" w:eastAsia="Times New Roman" w:hAnsiTheme="majorBidi" w:cstheme="majorBidi" w:hint="cs"/>
          <w:color w:val="222222"/>
          <w:sz w:val="24"/>
          <w:szCs w:val="24"/>
          <w:rtl/>
          <w:lang w:eastAsia="fr-FR"/>
        </w:rPr>
        <w:t>والأمعاء</w:t>
      </w:r>
      <w:r>
        <w:rPr>
          <w:rFonts w:asciiTheme="majorBidi" w:eastAsia="Times New Roman" w:hAnsiTheme="majorBidi" w:cstheme="majorBidi"/>
          <w:color w:val="222222"/>
          <w:sz w:val="24"/>
          <w:szCs w:val="24"/>
          <w:rtl/>
          <w:lang w:eastAsia="fr-FR"/>
        </w:rPr>
        <w:t xml:space="preserve"> </w:t>
      </w:r>
      <w:r w:rsidRPr="0044373E">
        <w:rPr>
          <w:rFonts w:asciiTheme="majorBidi" w:eastAsia="Times New Roman" w:hAnsiTheme="majorBidi" w:cstheme="majorBidi"/>
          <w:color w:val="222222"/>
          <w:sz w:val="24"/>
          <w:szCs w:val="24"/>
          <w:rtl/>
          <w:lang w:eastAsia="fr-FR"/>
        </w:rPr>
        <w:t xml:space="preserve"> </w:t>
      </w:r>
      <w:r>
        <w:rPr>
          <w:rFonts w:asciiTheme="majorBidi" w:eastAsia="Times New Roman" w:hAnsiTheme="majorBidi" w:cstheme="majorBidi" w:hint="cs"/>
          <w:color w:val="222222"/>
          <w:sz w:val="24"/>
          <w:szCs w:val="24"/>
          <w:rtl/>
          <w:lang w:eastAsia="fr-FR"/>
        </w:rPr>
        <w:t>ب</w:t>
      </w:r>
      <w:r w:rsidRPr="0044373E">
        <w:rPr>
          <w:rFonts w:asciiTheme="majorBidi" w:eastAsia="Times New Roman" w:hAnsiTheme="majorBidi" w:cstheme="majorBidi"/>
          <w:color w:val="222222"/>
          <w:sz w:val="24"/>
          <w:szCs w:val="24"/>
          <w:rtl/>
          <w:lang w:eastAsia="fr-FR"/>
        </w:rPr>
        <w:t>ن</w:t>
      </w:r>
      <w:r>
        <w:rPr>
          <w:rFonts w:asciiTheme="majorBidi" w:eastAsia="Times New Roman" w:hAnsiTheme="majorBidi" w:cstheme="majorBidi"/>
          <w:color w:val="222222"/>
          <w:sz w:val="24"/>
          <w:szCs w:val="24"/>
          <w:rtl/>
          <w:lang w:eastAsia="fr-FR"/>
        </w:rPr>
        <w:t xml:space="preserve">قص الصوديوم ونقص البوتاسيوم. </w:t>
      </w:r>
      <w:r>
        <w:rPr>
          <w:rFonts w:asciiTheme="majorBidi" w:eastAsia="Times New Roman" w:hAnsiTheme="majorBidi" w:cstheme="majorBidi" w:hint="cs"/>
          <w:color w:val="222222"/>
          <w:sz w:val="24"/>
          <w:szCs w:val="24"/>
          <w:rtl/>
          <w:lang w:eastAsia="fr-FR"/>
        </w:rPr>
        <w:t>حيث</w:t>
      </w:r>
      <w:r w:rsidRPr="0044373E">
        <w:rPr>
          <w:rFonts w:asciiTheme="majorBidi" w:eastAsia="Times New Roman" w:hAnsiTheme="majorBidi" w:cstheme="majorBidi"/>
          <w:color w:val="222222"/>
          <w:sz w:val="24"/>
          <w:szCs w:val="24"/>
          <w:rtl/>
          <w:lang w:eastAsia="fr-FR"/>
        </w:rPr>
        <w:t xml:space="preserve"> أن الأطفال المرضى الذين يعانون من انخفاض مستويات الدم ( </w:t>
      </w:r>
      <w:r>
        <w:rPr>
          <w:rFonts w:asciiTheme="majorBidi" w:eastAsia="Times New Roman" w:hAnsiTheme="majorBidi" w:cstheme="majorBidi" w:hint="cs"/>
          <w:color w:val="222222"/>
          <w:sz w:val="24"/>
          <w:szCs w:val="24"/>
          <w:rtl/>
          <w:lang w:eastAsia="fr-FR"/>
        </w:rPr>
        <w:t>الهيموغلبين</w:t>
      </w:r>
      <w:r w:rsidRPr="0044373E">
        <w:rPr>
          <w:rFonts w:asciiTheme="majorBidi" w:eastAsia="Times New Roman" w:hAnsiTheme="majorBidi" w:cstheme="majorBidi"/>
          <w:color w:val="222222"/>
          <w:sz w:val="24"/>
          <w:szCs w:val="24"/>
          <w:rtl/>
          <w:lang w:eastAsia="fr-FR"/>
        </w:rPr>
        <w:t>،</w:t>
      </w:r>
      <w:r>
        <w:rPr>
          <w:rFonts w:asciiTheme="majorBidi" w:eastAsia="Times New Roman" w:hAnsiTheme="majorBidi" w:cstheme="majorBidi" w:hint="cs"/>
          <w:color w:val="222222"/>
          <w:sz w:val="24"/>
          <w:szCs w:val="24"/>
          <w:rtl/>
          <w:lang w:eastAsia="fr-FR"/>
        </w:rPr>
        <w:t xml:space="preserve"> كريات الدم الحمراء</w:t>
      </w:r>
      <w:r w:rsidRPr="0044373E">
        <w:rPr>
          <w:rFonts w:asciiTheme="majorBidi" w:eastAsia="Times New Roman" w:hAnsiTheme="majorBidi" w:cstheme="majorBidi"/>
          <w:color w:val="222222"/>
          <w:sz w:val="24"/>
          <w:szCs w:val="24"/>
          <w:rtl/>
          <w:lang w:eastAsia="fr-FR"/>
        </w:rPr>
        <w:t>،</w:t>
      </w:r>
      <w:r w:rsidRPr="00AE6C80">
        <w:rPr>
          <w:rFonts w:asciiTheme="majorBidi" w:eastAsia="Times New Roman" w:hAnsiTheme="majorBidi" w:cstheme="majorBidi" w:hint="cs"/>
          <w:color w:val="222222"/>
          <w:sz w:val="24"/>
          <w:szCs w:val="24"/>
          <w:rtl/>
          <w:lang w:eastAsia="fr-FR"/>
        </w:rPr>
        <w:t xml:space="preserve"> </w:t>
      </w:r>
      <w:r>
        <w:rPr>
          <w:rFonts w:asciiTheme="majorBidi" w:eastAsia="Times New Roman" w:hAnsiTheme="majorBidi" w:cstheme="majorBidi" w:hint="cs"/>
          <w:color w:val="222222"/>
          <w:sz w:val="24"/>
          <w:szCs w:val="24"/>
          <w:rtl/>
          <w:lang w:eastAsia="fr-FR"/>
        </w:rPr>
        <w:t>الحجم الكروي</w:t>
      </w:r>
      <w:r w:rsidRPr="00AE6C80">
        <w:rPr>
          <w:rFonts w:asciiTheme="majorBidi" w:eastAsia="Times New Roman" w:hAnsiTheme="majorBidi" w:cstheme="majorBidi" w:hint="cs"/>
          <w:color w:val="222222"/>
          <w:sz w:val="24"/>
          <w:szCs w:val="24"/>
          <w:rtl/>
          <w:lang w:eastAsia="fr-FR"/>
        </w:rPr>
        <w:t xml:space="preserve"> </w:t>
      </w:r>
      <w:r>
        <w:rPr>
          <w:rFonts w:asciiTheme="majorBidi" w:eastAsia="Times New Roman" w:hAnsiTheme="majorBidi" w:cstheme="majorBidi" w:hint="cs"/>
          <w:color w:val="222222"/>
          <w:sz w:val="24"/>
          <w:szCs w:val="24"/>
          <w:rtl/>
          <w:lang w:eastAsia="fr-FR"/>
        </w:rPr>
        <w:t>المتوسط و</w:t>
      </w:r>
      <w:r w:rsidRPr="00AE6C80">
        <w:rPr>
          <w:rFonts w:asciiTheme="majorBidi" w:eastAsia="Times New Roman" w:hAnsiTheme="majorBidi" w:cstheme="majorBidi" w:hint="cs"/>
          <w:color w:val="222222"/>
          <w:sz w:val="24"/>
          <w:szCs w:val="24"/>
          <w:rtl/>
          <w:lang w:eastAsia="fr-FR"/>
        </w:rPr>
        <w:t xml:space="preserve"> </w:t>
      </w:r>
      <w:r>
        <w:rPr>
          <w:rFonts w:asciiTheme="majorBidi" w:eastAsia="Times New Roman" w:hAnsiTheme="majorBidi" w:cstheme="majorBidi" w:hint="cs"/>
          <w:color w:val="222222"/>
          <w:sz w:val="24"/>
          <w:szCs w:val="24"/>
          <w:rtl/>
          <w:lang w:eastAsia="fr-FR"/>
        </w:rPr>
        <w:t>معقد التوافق النسيجي</w:t>
      </w:r>
      <w:r w:rsidRPr="0044373E">
        <w:rPr>
          <w:rFonts w:asciiTheme="majorBidi" w:eastAsia="Times New Roman" w:hAnsiTheme="majorBidi" w:cstheme="majorBidi"/>
          <w:color w:val="222222"/>
          <w:sz w:val="24"/>
          <w:szCs w:val="24"/>
          <w:rtl/>
          <w:lang w:eastAsia="fr-FR"/>
        </w:rPr>
        <w:t> ) أكثر احتمالا بالإصابة بهذا المرض.</w:t>
      </w:r>
    </w:p>
    <w:p w:rsidR="00881FB2" w:rsidRPr="0044373E" w:rsidRDefault="00881FB2" w:rsidP="00881FB2">
      <w:pPr>
        <w:shd w:val="clear" w:color="auto" w:fill="FFFFFF"/>
        <w:bidi/>
        <w:spacing w:before="240" w:after="0" w:line="360" w:lineRule="auto"/>
        <w:jc w:val="both"/>
        <w:rPr>
          <w:rFonts w:asciiTheme="majorBidi" w:eastAsia="Times New Roman" w:hAnsiTheme="majorBidi" w:cstheme="majorBidi"/>
          <w:color w:val="222222"/>
          <w:sz w:val="24"/>
          <w:szCs w:val="24"/>
          <w:rtl/>
          <w:lang w:eastAsia="fr-FR"/>
        </w:rPr>
      </w:pPr>
      <w:r>
        <w:rPr>
          <w:rFonts w:asciiTheme="majorBidi" w:eastAsia="Times New Roman" w:hAnsiTheme="majorBidi" w:cstheme="majorBidi"/>
          <w:color w:val="222222"/>
          <w:sz w:val="24"/>
          <w:szCs w:val="24"/>
          <w:rtl/>
          <w:lang w:eastAsia="fr-FR"/>
        </w:rPr>
        <w:t xml:space="preserve">و تبين هذه الدراسة </w:t>
      </w:r>
      <w:r>
        <w:rPr>
          <w:rFonts w:asciiTheme="majorBidi" w:eastAsia="Times New Roman" w:hAnsiTheme="majorBidi" w:cstheme="majorBidi" w:hint="cs"/>
          <w:color w:val="222222"/>
          <w:sz w:val="24"/>
          <w:szCs w:val="24"/>
          <w:rtl/>
          <w:lang w:eastAsia="fr-FR"/>
        </w:rPr>
        <w:t>لال</w:t>
      </w:r>
      <w:r w:rsidRPr="0044373E">
        <w:rPr>
          <w:rFonts w:asciiTheme="majorBidi" w:eastAsia="Times New Roman" w:hAnsiTheme="majorBidi" w:cstheme="majorBidi" w:hint="cs"/>
          <w:color w:val="222222"/>
          <w:sz w:val="24"/>
          <w:szCs w:val="24"/>
          <w:rtl/>
          <w:lang w:eastAsia="fr-FR"/>
        </w:rPr>
        <w:t>تهاب</w:t>
      </w:r>
      <w:r w:rsidRPr="0044373E">
        <w:rPr>
          <w:rFonts w:asciiTheme="majorBidi" w:eastAsia="Times New Roman" w:hAnsiTheme="majorBidi" w:cstheme="majorBidi"/>
          <w:color w:val="222222"/>
          <w:sz w:val="24"/>
          <w:szCs w:val="24"/>
          <w:rtl/>
          <w:lang w:eastAsia="fr-FR"/>
        </w:rPr>
        <w:t xml:space="preserve"> المعدة </w:t>
      </w:r>
      <w:r w:rsidRPr="0044373E">
        <w:rPr>
          <w:rFonts w:asciiTheme="majorBidi" w:eastAsia="Times New Roman" w:hAnsiTheme="majorBidi" w:cstheme="majorBidi" w:hint="cs"/>
          <w:color w:val="222222"/>
          <w:sz w:val="24"/>
          <w:szCs w:val="24"/>
          <w:rtl/>
          <w:lang w:eastAsia="fr-FR"/>
        </w:rPr>
        <w:t>والأمعاء</w:t>
      </w:r>
      <w:r w:rsidRPr="0044373E">
        <w:rPr>
          <w:rFonts w:asciiTheme="majorBidi" w:eastAsia="Times New Roman" w:hAnsiTheme="majorBidi" w:cstheme="majorBidi"/>
          <w:color w:val="222222"/>
          <w:sz w:val="24"/>
          <w:szCs w:val="24"/>
          <w:rtl/>
          <w:lang w:eastAsia="fr-FR"/>
        </w:rPr>
        <w:t xml:space="preserve"> أن هذا </w:t>
      </w:r>
      <w:r w:rsidRPr="0044373E">
        <w:rPr>
          <w:rFonts w:asciiTheme="majorBidi" w:eastAsia="Times New Roman" w:hAnsiTheme="majorBidi" w:cstheme="majorBidi" w:hint="cs"/>
          <w:color w:val="222222"/>
          <w:sz w:val="24"/>
          <w:szCs w:val="24"/>
          <w:rtl/>
          <w:lang w:eastAsia="fr-FR"/>
        </w:rPr>
        <w:t>الأخير</w:t>
      </w:r>
      <w:r w:rsidRPr="0044373E">
        <w:rPr>
          <w:rFonts w:asciiTheme="majorBidi" w:eastAsia="Times New Roman" w:hAnsiTheme="majorBidi" w:cstheme="majorBidi"/>
          <w:color w:val="222222"/>
          <w:sz w:val="24"/>
          <w:szCs w:val="24"/>
          <w:rtl/>
          <w:lang w:eastAsia="fr-FR"/>
        </w:rPr>
        <w:t xml:space="preserve"> يرتبط ارتباطا وثيقا بالعوامل الفردية، مثل انخفاض الوزن عند الولادة والطفولة المبكرة.</w:t>
      </w:r>
    </w:p>
    <w:p w:rsidR="00881FB2" w:rsidRPr="0044373E" w:rsidRDefault="00881FB2" w:rsidP="00881FB2">
      <w:pPr>
        <w:shd w:val="clear" w:color="auto" w:fill="FFFFFF"/>
        <w:bidi/>
        <w:spacing w:before="240" w:after="0" w:line="360" w:lineRule="auto"/>
        <w:jc w:val="both"/>
        <w:rPr>
          <w:rFonts w:asciiTheme="majorBidi" w:eastAsia="Times New Roman" w:hAnsiTheme="majorBidi" w:cstheme="majorBidi"/>
          <w:color w:val="222222"/>
          <w:sz w:val="24"/>
          <w:szCs w:val="24"/>
          <w:rtl/>
          <w:lang w:eastAsia="fr-FR"/>
        </w:rPr>
      </w:pPr>
      <w:r w:rsidRPr="0044373E">
        <w:rPr>
          <w:rFonts w:asciiTheme="majorBidi" w:eastAsia="Times New Roman" w:hAnsiTheme="majorBidi" w:cstheme="majorBidi"/>
          <w:color w:val="222222"/>
          <w:sz w:val="24"/>
          <w:szCs w:val="24"/>
          <w:rtl/>
          <w:lang w:eastAsia="fr-FR"/>
        </w:rPr>
        <w:t xml:space="preserve">بالنسبة للعوامل الاجتماعية والبيئية، يزداد انتشار التهاب المعدة </w:t>
      </w:r>
      <w:r w:rsidRPr="0044373E">
        <w:rPr>
          <w:rFonts w:asciiTheme="majorBidi" w:eastAsia="Times New Roman" w:hAnsiTheme="majorBidi" w:cstheme="majorBidi" w:hint="cs"/>
          <w:color w:val="222222"/>
          <w:sz w:val="24"/>
          <w:szCs w:val="24"/>
          <w:rtl/>
          <w:lang w:eastAsia="fr-FR"/>
        </w:rPr>
        <w:t>والأمعاء</w:t>
      </w:r>
      <w:r w:rsidRPr="0044373E">
        <w:rPr>
          <w:rFonts w:asciiTheme="majorBidi" w:eastAsia="Times New Roman" w:hAnsiTheme="majorBidi" w:cstheme="majorBidi"/>
          <w:color w:val="222222"/>
          <w:sz w:val="24"/>
          <w:szCs w:val="24"/>
          <w:rtl/>
          <w:lang w:eastAsia="fr-FR"/>
        </w:rPr>
        <w:t xml:space="preserve"> عندما ينخفض ​​المستوى الاجتماعي للأسر المعيشية والتحصيل التعليمي للأمهات.</w:t>
      </w:r>
    </w:p>
    <w:p w:rsidR="00881FB2" w:rsidRPr="0044373E" w:rsidRDefault="00881FB2" w:rsidP="00881FB2">
      <w:pPr>
        <w:shd w:val="clear" w:color="auto" w:fill="FFFFFF"/>
        <w:bidi/>
        <w:spacing w:before="240" w:after="0" w:line="360" w:lineRule="auto"/>
        <w:jc w:val="both"/>
        <w:rPr>
          <w:rFonts w:asciiTheme="majorBidi" w:eastAsia="Times New Roman" w:hAnsiTheme="majorBidi" w:cstheme="majorBidi"/>
          <w:color w:val="222222"/>
          <w:sz w:val="24"/>
          <w:szCs w:val="24"/>
          <w:rtl/>
          <w:lang w:eastAsia="fr-FR"/>
        </w:rPr>
      </w:pPr>
      <w:r>
        <w:rPr>
          <w:rFonts w:asciiTheme="majorBidi" w:eastAsia="Times New Roman" w:hAnsiTheme="majorBidi" w:cstheme="majorBidi" w:hint="cs"/>
          <w:color w:val="222222"/>
          <w:sz w:val="24"/>
          <w:szCs w:val="24"/>
          <w:rtl/>
          <w:lang w:eastAsia="fr-FR"/>
        </w:rPr>
        <w:t xml:space="preserve"> </w:t>
      </w:r>
      <w:r w:rsidRPr="0044373E">
        <w:rPr>
          <w:rFonts w:asciiTheme="majorBidi" w:eastAsia="Times New Roman" w:hAnsiTheme="majorBidi" w:cstheme="majorBidi"/>
          <w:color w:val="222222"/>
          <w:sz w:val="24"/>
          <w:szCs w:val="24"/>
          <w:rtl/>
          <w:lang w:eastAsia="fr-FR"/>
        </w:rPr>
        <w:t>فيما يتعلق بالعوامل الغذائية، يرتبط التهاب المعدة والأمعاء ارتباطا كبيرا بالرضاعة الطبيعية، حيث أن 56.47٪ من الأطفال المرضى كانوا يتغذون على زجاجة، و 11.76٪ فقط كانوا يرضعون من الثدي.</w:t>
      </w:r>
    </w:p>
    <w:p w:rsidR="00881FB2" w:rsidRPr="0044373E" w:rsidRDefault="00881FB2" w:rsidP="00881FB2">
      <w:pPr>
        <w:shd w:val="clear" w:color="auto" w:fill="FFFFFF"/>
        <w:bidi/>
        <w:spacing w:after="0" w:line="360" w:lineRule="auto"/>
        <w:jc w:val="both"/>
        <w:rPr>
          <w:rFonts w:asciiTheme="majorBidi" w:eastAsia="Times New Roman" w:hAnsiTheme="majorBidi" w:cstheme="majorBidi"/>
          <w:color w:val="222222"/>
          <w:sz w:val="24"/>
          <w:szCs w:val="24"/>
          <w:rtl/>
          <w:lang w:eastAsia="fr-FR"/>
        </w:rPr>
      </w:pPr>
    </w:p>
    <w:p w:rsidR="00881FB2" w:rsidRPr="0044373E" w:rsidRDefault="00881FB2" w:rsidP="00881FB2">
      <w:pPr>
        <w:shd w:val="clear" w:color="auto" w:fill="FFFFFF"/>
        <w:bidi/>
        <w:spacing w:after="0" w:line="360" w:lineRule="auto"/>
        <w:jc w:val="both"/>
        <w:rPr>
          <w:rFonts w:asciiTheme="majorBidi" w:eastAsia="Times New Roman" w:hAnsiTheme="majorBidi" w:cstheme="majorBidi"/>
          <w:color w:val="222222"/>
          <w:sz w:val="24"/>
          <w:szCs w:val="24"/>
          <w:rtl/>
          <w:lang w:eastAsia="fr-FR"/>
        </w:rPr>
      </w:pPr>
      <w:r>
        <w:rPr>
          <w:rFonts w:asciiTheme="majorBidi" w:eastAsia="Times New Roman" w:hAnsiTheme="majorBidi" w:cstheme="majorBidi" w:hint="cs"/>
          <w:color w:val="222222"/>
          <w:sz w:val="24"/>
          <w:szCs w:val="24"/>
          <w:rtl/>
          <w:lang w:eastAsia="fr-FR"/>
        </w:rPr>
        <w:t xml:space="preserve"> يع</w:t>
      </w:r>
      <w:r w:rsidRPr="0044373E">
        <w:rPr>
          <w:rFonts w:asciiTheme="majorBidi" w:eastAsia="Times New Roman" w:hAnsiTheme="majorBidi" w:cstheme="majorBidi"/>
          <w:color w:val="222222"/>
          <w:sz w:val="24"/>
          <w:szCs w:val="24"/>
          <w:rtl/>
          <w:lang w:eastAsia="fr-FR"/>
        </w:rPr>
        <w:t xml:space="preserve">د التهاب المعدة </w:t>
      </w:r>
      <w:r w:rsidRPr="0044373E">
        <w:rPr>
          <w:rFonts w:asciiTheme="majorBidi" w:eastAsia="Times New Roman" w:hAnsiTheme="majorBidi" w:cstheme="majorBidi" w:hint="cs"/>
          <w:color w:val="222222"/>
          <w:sz w:val="24"/>
          <w:szCs w:val="24"/>
          <w:rtl/>
          <w:lang w:eastAsia="fr-FR"/>
        </w:rPr>
        <w:t>والأمعاء</w:t>
      </w:r>
      <w:r w:rsidRPr="0044373E">
        <w:rPr>
          <w:rFonts w:asciiTheme="majorBidi" w:eastAsia="Times New Roman" w:hAnsiTheme="majorBidi" w:cstheme="majorBidi"/>
          <w:color w:val="222222"/>
          <w:sz w:val="24"/>
          <w:szCs w:val="24"/>
          <w:rtl/>
          <w:lang w:eastAsia="fr-FR"/>
        </w:rPr>
        <w:t xml:space="preserve"> مشكلة صحية عامة في الجزائر وكذلك في البلدان النامية حيث يصاب</w:t>
      </w:r>
      <w:r>
        <w:rPr>
          <w:rFonts w:asciiTheme="majorBidi" w:eastAsia="Times New Roman" w:hAnsiTheme="majorBidi" w:cstheme="majorBidi" w:hint="cs"/>
          <w:color w:val="222222"/>
          <w:sz w:val="24"/>
          <w:szCs w:val="24"/>
          <w:rtl/>
          <w:lang w:eastAsia="fr-FR"/>
        </w:rPr>
        <w:t xml:space="preserve"> به</w:t>
      </w:r>
      <w:r>
        <w:rPr>
          <w:rFonts w:asciiTheme="majorBidi" w:eastAsia="Times New Roman" w:hAnsiTheme="majorBidi" w:cstheme="majorBidi"/>
          <w:color w:val="222222"/>
          <w:sz w:val="24"/>
          <w:szCs w:val="24"/>
          <w:rtl/>
          <w:lang w:eastAsia="fr-FR"/>
        </w:rPr>
        <w:t xml:space="preserve"> الأطفال قبل سن </w:t>
      </w:r>
      <w:r>
        <w:rPr>
          <w:rFonts w:asciiTheme="majorBidi" w:eastAsia="Times New Roman" w:hAnsiTheme="majorBidi" w:cstheme="majorBidi" w:hint="cs"/>
          <w:color w:val="222222"/>
          <w:sz w:val="24"/>
          <w:szCs w:val="24"/>
          <w:rtl/>
          <w:lang w:eastAsia="fr-FR"/>
        </w:rPr>
        <w:t>ال</w:t>
      </w:r>
      <w:r>
        <w:rPr>
          <w:rFonts w:asciiTheme="majorBidi" w:eastAsia="Times New Roman" w:hAnsiTheme="majorBidi" w:cstheme="majorBidi"/>
          <w:color w:val="222222"/>
          <w:sz w:val="24"/>
          <w:szCs w:val="24"/>
          <w:rtl/>
          <w:lang w:eastAsia="fr-FR"/>
        </w:rPr>
        <w:t>خمس سنوات</w:t>
      </w:r>
      <w:r w:rsidRPr="0027008B">
        <w:rPr>
          <w:rFonts w:asciiTheme="majorBidi" w:eastAsia="Times New Roman" w:hAnsiTheme="majorBidi" w:cs="Times New Roman"/>
          <w:color w:val="222222"/>
          <w:sz w:val="24"/>
          <w:szCs w:val="24"/>
          <w:rtl/>
          <w:lang w:eastAsia="fr-FR"/>
        </w:rPr>
        <w:t>،</w:t>
      </w:r>
      <w:r w:rsidRPr="0044373E">
        <w:rPr>
          <w:rFonts w:asciiTheme="majorBidi" w:eastAsia="Times New Roman" w:hAnsiTheme="majorBidi" w:cstheme="majorBidi"/>
          <w:color w:val="222222"/>
          <w:sz w:val="24"/>
          <w:szCs w:val="24"/>
          <w:rtl/>
          <w:lang w:eastAsia="fr-FR"/>
        </w:rPr>
        <w:t xml:space="preserve"> و</w:t>
      </w:r>
      <w:r>
        <w:rPr>
          <w:rFonts w:asciiTheme="majorBidi" w:eastAsia="Times New Roman" w:hAnsiTheme="majorBidi" w:cstheme="majorBidi" w:hint="cs"/>
          <w:color w:val="222222"/>
          <w:sz w:val="24"/>
          <w:szCs w:val="24"/>
          <w:rtl/>
          <w:lang w:eastAsia="fr-FR"/>
        </w:rPr>
        <w:t xml:space="preserve"> </w:t>
      </w:r>
      <w:r w:rsidRPr="0044373E">
        <w:rPr>
          <w:rFonts w:asciiTheme="majorBidi" w:eastAsia="Times New Roman" w:hAnsiTheme="majorBidi" w:cstheme="majorBidi"/>
          <w:color w:val="222222"/>
          <w:sz w:val="24"/>
          <w:szCs w:val="24"/>
          <w:rtl/>
          <w:lang w:eastAsia="fr-FR"/>
        </w:rPr>
        <w:t>لا تزال هذه المشكلة كبيرة بسبب</w:t>
      </w:r>
      <w:r>
        <w:rPr>
          <w:rFonts w:asciiTheme="majorBidi" w:eastAsia="Times New Roman" w:hAnsiTheme="majorBidi" w:cstheme="majorBidi" w:hint="cs"/>
          <w:color w:val="222222"/>
          <w:sz w:val="24"/>
          <w:szCs w:val="24"/>
          <w:rtl/>
          <w:lang w:eastAsia="fr-FR"/>
        </w:rPr>
        <w:t xml:space="preserve"> عدة</w:t>
      </w:r>
      <w:r>
        <w:rPr>
          <w:rFonts w:asciiTheme="majorBidi" w:eastAsia="Times New Roman" w:hAnsiTheme="majorBidi" w:cstheme="majorBidi"/>
          <w:color w:val="222222"/>
          <w:sz w:val="24"/>
          <w:szCs w:val="24"/>
          <w:rtl/>
          <w:lang w:eastAsia="fr-FR"/>
        </w:rPr>
        <w:t xml:space="preserve"> عوامل مثل </w:t>
      </w:r>
      <w:r>
        <w:rPr>
          <w:rFonts w:asciiTheme="majorBidi" w:eastAsia="Times New Roman" w:hAnsiTheme="majorBidi" w:cstheme="majorBidi" w:hint="cs"/>
          <w:color w:val="222222"/>
          <w:sz w:val="24"/>
          <w:szCs w:val="24"/>
          <w:rtl/>
          <w:lang w:eastAsia="fr-FR"/>
        </w:rPr>
        <w:t>نقص</w:t>
      </w:r>
      <w:r>
        <w:rPr>
          <w:rFonts w:asciiTheme="majorBidi" w:eastAsia="Times New Roman" w:hAnsiTheme="majorBidi" w:cstheme="majorBidi"/>
          <w:color w:val="222222"/>
          <w:sz w:val="24"/>
          <w:szCs w:val="24"/>
          <w:rtl/>
          <w:lang w:eastAsia="fr-FR"/>
        </w:rPr>
        <w:t xml:space="preserve"> النظم الصحية، </w:t>
      </w:r>
      <w:r w:rsidRPr="0044373E">
        <w:rPr>
          <w:rFonts w:asciiTheme="majorBidi" w:eastAsia="Times New Roman" w:hAnsiTheme="majorBidi" w:cstheme="majorBidi"/>
          <w:color w:val="222222"/>
          <w:sz w:val="24"/>
          <w:szCs w:val="24"/>
          <w:rtl/>
          <w:lang w:eastAsia="fr-FR"/>
        </w:rPr>
        <w:t>سوء تغذية الأطفال، وانخفاض ميزانيات الصحة، وعدم كفاية المعدات، والأفراد المؤهلين تأهيلا عاليا لتوفير الرعاية الكافية للأطفال المرضى</w:t>
      </w:r>
      <w:r>
        <w:rPr>
          <w:rFonts w:asciiTheme="majorBidi" w:eastAsia="Times New Roman" w:hAnsiTheme="majorBidi" w:cstheme="majorBidi" w:hint="cs"/>
          <w:color w:val="222222"/>
          <w:sz w:val="24"/>
          <w:szCs w:val="24"/>
          <w:rtl/>
          <w:lang w:eastAsia="fr-FR"/>
        </w:rPr>
        <w:t>.</w:t>
      </w:r>
    </w:p>
    <w:p w:rsidR="00881FB2" w:rsidRDefault="00881FB2" w:rsidP="00881FB2">
      <w:pPr>
        <w:shd w:val="clear" w:color="auto" w:fill="FFFFFF"/>
        <w:bidi/>
        <w:spacing w:before="240" w:after="0" w:line="360" w:lineRule="auto"/>
        <w:jc w:val="both"/>
        <w:rPr>
          <w:rFonts w:asciiTheme="majorBidi" w:eastAsia="Times New Roman" w:hAnsiTheme="majorBidi" w:cstheme="majorBidi"/>
          <w:color w:val="222222"/>
          <w:sz w:val="24"/>
          <w:szCs w:val="24"/>
          <w:lang w:eastAsia="fr-FR"/>
        </w:rPr>
      </w:pPr>
      <w:r w:rsidRPr="00255F28">
        <w:rPr>
          <w:rFonts w:asciiTheme="majorBidi" w:eastAsia="Times New Roman" w:hAnsiTheme="majorBidi" w:cstheme="majorBidi"/>
          <w:b/>
          <w:bCs/>
          <w:color w:val="222222"/>
          <w:sz w:val="24"/>
          <w:szCs w:val="24"/>
          <w:rtl/>
          <w:lang w:eastAsia="fr-FR"/>
        </w:rPr>
        <w:t>المصطلحات:</w:t>
      </w:r>
      <w:r w:rsidRPr="0044373E">
        <w:rPr>
          <w:rFonts w:asciiTheme="majorBidi" w:eastAsia="Times New Roman" w:hAnsiTheme="majorBidi" w:cstheme="majorBidi"/>
          <w:color w:val="222222"/>
          <w:sz w:val="24"/>
          <w:szCs w:val="24"/>
          <w:rtl/>
          <w:lang w:eastAsia="fr-FR"/>
        </w:rPr>
        <w:t xml:space="preserve"> التهاب </w:t>
      </w:r>
      <w:r>
        <w:rPr>
          <w:rFonts w:asciiTheme="majorBidi" w:eastAsia="Times New Roman" w:hAnsiTheme="majorBidi" w:cstheme="majorBidi"/>
          <w:color w:val="222222"/>
          <w:sz w:val="24"/>
          <w:szCs w:val="24"/>
          <w:rtl/>
          <w:lang w:eastAsia="fr-FR"/>
        </w:rPr>
        <w:t>المعدة والأمعاء - الحالة ال</w:t>
      </w:r>
      <w:r>
        <w:rPr>
          <w:rFonts w:asciiTheme="majorBidi" w:eastAsia="Times New Roman" w:hAnsiTheme="majorBidi" w:cstheme="majorBidi" w:hint="cs"/>
          <w:color w:val="222222"/>
          <w:sz w:val="24"/>
          <w:szCs w:val="24"/>
          <w:rtl/>
          <w:lang w:eastAsia="fr-FR"/>
        </w:rPr>
        <w:t>غذائي</w:t>
      </w:r>
      <w:r w:rsidRPr="0044373E">
        <w:rPr>
          <w:rFonts w:asciiTheme="majorBidi" w:eastAsia="Times New Roman" w:hAnsiTheme="majorBidi" w:cstheme="majorBidi"/>
          <w:color w:val="222222"/>
          <w:sz w:val="24"/>
          <w:szCs w:val="24"/>
          <w:rtl/>
          <w:lang w:eastAsia="fr-FR"/>
        </w:rPr>
        <w:t>ة - الأ</w:t>
      </w:r>
      <w:r>
        <w:rPr>
          <w:rFonts w:asciiTheme="majorBidi" w:eastAsia="Times New Roman" w:hAnsiTheme="majorBidi" w:cstheme="majorBidi"/>
          <w:color w:val="222222"/>
          <w:sz w:val="24"/>
          <w:szCs w:val="24"/>
          <w:rtl/>
          <w:lang w:eastAsia="fr-FR"/>
        </w:rPr>
        <w:t>طفال - سوء التغذية - ال</w:t>
      </w:r>
      <w:r>
        <w:rPr>
          <w:rFonts w:asciiTheme="majorBidi" w:eastAsia="Times New Roman" w:hAnsiTheme="majorBidi" w:cstheme="majorBidi" w:hint="cs"/>
          <w:color w:val="222222"/>
          <w:sz w:val="24"/>
          <w:szCs w:val="24"/>
          <w:rtl/>
          <w:lang w:eastAsia="fr-FR"/>
        </w:rPr>
        <w:t>قياسات</w:t>
      </w:r>
      <w:r w:rsidRPr="0044373E">
        <w:rPr>
          <w:rFonts w:asciiTheme="majorBidi" w:eastAsia="Times New Roman" w:hAnsiTheme="majorBidi" w:cstheme="majorBidi"/>
          <w:color w:val="222222"/>
          <w:sz w:val="24"/>
          <w:szCs w:val="24"/>
          <w:rtl/>
          <w:lang w:eastAsia="fr-FR"/>
        </w:rPr>
        <w:t xml:space="preserve"> البيولوجية</w:t>
      </w:r>
    </w:p>
    <w:p w:rsidR="001637D5" w:rsidRDefault="001637D5" w:rsidP="001637D5">
      <w:pPr>
        <w:shd w:val="clear" w:color="auto" w:fill="FFFFFF"/>
        <w:bidi/>
        <w:spacing w:before="240" w:after="0" w:line="360" w:lineRule="auto"/>
        <w:jc w:val="both"/>
        <w:rPr>
          <w:rFonts w:asciiTheme="majorBidi" w:eastAsia="Times New Roman" w:hAnsiTheme="majorBidi" w:cstheme="majorBidi"/>
          <w:color w:val="222222"/>
          <w:sz w:val="24"/>
          <w:szCs w:val="24"/>
          <w:lang w:eastAsia="fr-FR"/>
        </w:rPr>
      </w:pPr>
    </w:p>
    <w:p w:rsidR="001637D5" w:rsidRPr="001637D5" w:rsidRDefault="001637D5" w:rsidP="001637D5">
      <w:pPr>
        <w:jc w:val="center"/>
        <w:rPr>
          <w:rFonts w:asciiTheme="majorBidi" w:hAnsiTheme="majorBidi" w:cstheme="majorBidi"/>
          <w:b/>
          <w:bCs/>
          <w:color w:val="4F81BD" w:themeColor="accent1"/>
          <w:sz w:val="24"/>
          <w:szCs w:val="24"/>
        </w:rPr>
      </w:pPr>
      <w:r w:rsidRPr="001637D5">
        <w:rPr>
          <w:rFonts w:asciiTheme="majorBidi" w:hAnsiTheme="majorBidi" w:cstheme="majorBidi"/>
          <w:b/>
          <w:bCs/>
          <w:color w:val="4F81BD" w:themeColor="accent1"/>
          <w:sz w:val="24"/>
          <w:szCs w:val="24"/>
        </w:rPr>
        <w:lastRenderedPageBreak/>
        <w:t>Résumé</w:t>
      </w:r>
    </w:p>
    <w:p w:rsidR="001637D5" w:rsidRDefault="001637D5" w:rsidP="001637D5">
      <w:pPr>
        <w:pStyle w:val="Corpsdetexte"/>
        <w:spacing w:before="202" w:line="276" w:lineRule="auto"/>
        <w:ind w:right="-2"/>
        <w:jc w:val="both"/>
        <w:rPr>
          <w:rFonts w:asciiTheme="majorBidi" w:hAnsiTheme="majorBidi" w:cstheme="majorBidi"/>
          <w:lang w:val="fr-FR"/>
        </w:rPr>
      </w:pPr>
      <w:r>
        <w:rPr>
          <w:rFonts w:asciiTheme="majorBidi" w:hAnsiTheme="majorBidi" w:cstheme="majorBidi"/>
          <w:lang w:val="fr-FR"/>
        </w:rPr>
        <w:t xml:space="preserve">Notre travail consiste en une </w:t>
      </w:r>
      <w:r w:rsidRPr="003D7B25">
        <w:rPr>
          <w:rFonts w:asciiTheme="majorBidi" w:hAnsiTheme="majorBidi" w:cstheme="majorBidi"/>
          <w:lang w:val="fr-FR"/>
        </w:rPr>
        <w:t>enquête transversale descriptive et analytique</w:t>
      </w:r>
      <w:r>
        <w:rPr>
          <w:rFonts w:asciiTheme="majorBidi" w:hAnsiTheme="majorBidi" w:cstheme="majorBidi"/>
          <w:lang w:val="fr-FR"/>
        </w:rPr>
        <w:t xml:space="preserve">, dont l’objectif principal est l’évaluation biologique et anthropométrique de </w:t>
      </w:r>
      <w:r w:rsidRPr="003D7B25">
        <w:rPr>
          <w:rFonts w:asciiTheme="majorBidi" w:hAnsiTheme="majorBidi" w:cstheme="majorBidi"/>
          <w:lang w:val="fr-FR"/>
        </w:rPr>
        <w:t xml:space="preserve"> l’état nutritionnel</w:t>
      </w:r>
      <w:r>
        <w:rPr>
          <w:rFonts w:asciiTheme="majorBidi" w:hAnsiTheme="majorBidi" w:cstheme="majorBidi"/>
          <w:lang w:val="fr-FR"/>
        </w:rPr>
        <w:t xml:space="preserve">, d’un groupe d’enfants atteints de gastroentérite  à Tébessa.  </w:t>
      </w:r>
    </w:p>
    <w:p w:rsidR="001637D5" w:rsidRDefault="001637D5" w:rsidP="001637D5">
      <w:pPr>
        <w:pStyle w:val="Corpsdetexte"/>
        <w:spacing w:before="202" w:line="276" w:lineRule="auto"/>
        <w:ind w:right="-2"/>
        <w:jc w:val="both"/>
        <w:rPr>
          <w:rFonts w:asciiTheme="majorBidi" w:hAnsiTheme="majorBidi" w:cstheme="majorBidi"/>
          <w:lang w:val="fr-FR"/>
        </w:rPr>
      </w:pPr>
      <w:r>
        <w:rPr>
          <w:rFonts w:asciiTheme="majorBidi" w:hAnsiTheme="majorBidi" w:cstheme="majorBidi"/>
          <w:lang w:val="fr-FR"/>
        </w:rPr>
        <w:t>L’étude a porté sur 17</w:t>
      </w:r>
      <w:r w:rsidRPr="00E8727A">
        <w:rPr>
          <w:rFonts w:asciiTheme="majorBidi" w:hAnsiTheme="majorBidi" w:cstheme="majorBidi"/>
          <w:lang w:val="fr-FR"/>
        </w:rPr>
        <w:t xml:space="preserve">0 enfants de </w:t>
      </w:r>
      <w:r>
        <w:rPr>
          <w:rFonts w:asciiTheme="majorBidi" w:hAnsiTheme="majorBidi" w:cstheme="majorBidi"/>
          <w:lang w:val="fr-FR"/>
        </w:rPr>
        <w:t>moins de 5 ans</w:t>
      </w:r>
      <w:r w:rsidRPr="00E8727A">
        <w:rPr>
          <w:rFonts w:asciiTheme="majorBidi" w:hAnsiTheme="majorBidi" w:cstheme="majorBidi"/>
          <w:lang w:val="fr-FR"/>
        </w:rPr>
        <w:t xml:space="preserve">, </w:t>
      </w:r>
      <w:r>
        <w:rPr>
          <w:rFonts w:asciiTheme="majorBidi" w:hAnsiTheme="majorBidi" w:cstheme="majorBidi"/>
          <w:lang w:val="fr-FR"/>
        </w:rPr>
        <w:t xml:space="preserve">dont 85 enfants malades et 85 témoins, </w:t>
      </w:r>
      <w:r w:rsidRPr="00E8727A">
        <w:rPr>
          <w:rFonts w:asciiTheme="majorBidi" w:hAnsiTheme="majorBidi" w:cstheme="majorBidi"/>
          <w:lang w:val="fr-FR"/>
        </w:rPr>
        <w:t>choisis de façon aléatoire. Pour chaque sujet  nous avons relevé</w:t>
      </w:r>
      <w:r>
        <w:rPr>
          <w:rFonts w:asciiTheme="majorBidi" w:hAnsiTheme="majorBidi" w:cstheme="majorBidi"/>
          <w:lang w:val="fr-FR"/>
        </w:rPr>
        <w:t>,</w:t>
      </w:r>
      <w:r w:rsidRPr="00E8727A">
        <w:rPr>
          <w:rFonts w:asciiTheme="majorBidi" w:hAnsiTheme="majorBidi" w:cstheme="majorBidi"/>
          <w:lang w:val="fr-FR"/>
        </w:rPr>
        <w:t xml:space="preserve"> </w:t>
      </w:r>
      <w:r>
        <w:rPr>
          <w:rFonts w:asciiTheme="majorBidi" w:hAnsiTheme="majorBidi" w:cstheme="majorBidi"/>
          <w:lang w:val="fr-FR"/>
        </w:rPr>
        <w:t xml:space="preserve">par questionnaire, </w:t>
      </w:r>
      <w:r w:rsidRPr="00E8727A">
        <w:rPr>
          <w:rFonts w:asciiTheme="majorBidi" w:hAnsiTheme="majorBidi" w:cstheme="majorBidi"/>
          <w:lang w:val="fr-FR"/>
        </w:rPr>
        <w:t xml:space="preserve">des informations sur les caractéristiques de l’enfant, </w:t>
      </w:r>
      <w:r>
        <w:rPr>
          <w:rFonts w:asciiTheme="majorBidi" w:hAnsiTheme="majorBidi" w:cstheme="majorBidi"/>
          <w:lang w:val="fr-FR"/>
        </w:rPr>
        <w:t>la nature et la durée des</w:t>
      </w:r>
      <w:r w:rsidRPr="004A08AD">
        <w:rPr>
          <w:rFonts w:asciiTheme="majorBidi" w:hAnsiTheme="majorBidi" w:cstheme="majorBidi"/>
          <w:lang w:val="fr-FR"/>
        </w:rPr>
        <w:t xml:space="preserve"> </w:t>
      </w:r>
      <w:r>
        <w:rPr>
          <w:rFonts w:asciiTheme="majorBidi" w:hAnsiTheme="majorBidi" w:cstheme="majorBidi"/>
          <w:lang w:val="fr-FR"/>
        </w:rPr>
        <w:t>symptômes</w:t>
      </w:r>
      <w:r w:rsidRPr="004A08AD">
        <w:rPr>
          <w:rFonts w:asciiTheme="majorBidi" w:hAnsiTheme="majorBidi" w:cstheme="majorBidi"/>
          <w:lang w:val="fr-FR"/>
        </w:rPr>
        <w:t>.</w:t>
      </w:r>
      <w:r>
        <w:rPr>
          <w:rFonts w:asciiTheme="majorBidi" w:hAnsiTheme="majorBidi" w:cstheme="majorBidi"/>
          <w:lang w:val="fr-FR"/>
        </w:rPr>
        <w:t xml:space="preserve"> Les pratiques alimentaires notamment le mode d’allaitement, l’âge et les aliments de la diversification alimentaire ont été recherchés. </w:t>
      </w:r>
      <w:r w:rsidRPr="004A08AD">
        <w:rPr>
          <w:rFonts w:asciiTheme="majorBidi" w:hAnsiTheme="majorBidi" w:cstheme="majorBidi"/>
          <w:lang w:val="fr-FR"/>
        </w:rPr>
        <w:t xml:space="preserve">Les ménages ont été caractérisés à partir de données socioéconomiques des parents. </w:t>
      </w:r>
      <w:r>
        <w:rPr>
          <w:rFonts w:asciiTheme="majorBidi" w:hAnsiTheme="majorBidi" w:cstheme="majorBidi"/>
          <w:lang w:val="fr-FR"/>
        </w:rPr>
        <w:t xml:space="preserve"> </w:t>
      </w:r>
      <w:r w:rsidRPr="00237519">
        <w:rPr>
          <w:rFonts w:asciiTheme="majorBidi" w:hAnsiTheme="majorBidi" w:cstheme="majorBidi"/>
          <w:lang w:val="fr-FR"/>
        </w:rPr>
        <w:t xml:space="preserve">L’évaluation de l’état nutritionnel a été réalisée </w:t>
      </w:r>
      <w:r>
        <w:rPr>
          <w:rFonts w:asciiTheme="majorBidi" w:hAnsiTheme="majorBidi" w:cstheme="majorBidi"/>
          <w:lang w:val="fr-FR"/>
        </w:rPr>
        <w:t xml:space="preserve">par le calcul </w:t>
      </w:r>
      <w:r w:rsidRPr="00237519">
        <w:rPr>
          <w:rFonts w:asciiTheme="majorBidi" w:hAnsiTheme="majorBidi" w:cstheme="majorBidi"/>
          <w:lang w:val="fr-FR"/>
        </w:rPr>
        <w:t xml:space="preserve"> des indices anthropométriques.</w:t>
      </w:r>
      <w:r w:rsidRPr="00237519">
        <w:rPr>
          <w:lang w:val="fr-FR"/>
        </w:rPr>
        <w:t xml:space="preserve"> Pour la classification des enfants nous avons retenus les nouvelles références pédiatriques de l’OMS </w:t>
      </w:r>
      <w:r w:rsidRPr="00237519">
        <w:rPr>
          <w:rFonts w:asciiTheme="majorBidi" w:hAnsiTheme="majorBidi" w:cstheme="majorBidi"/>
          <w:lang w:val="fr-FR"/>
        </w:rPr>
        <w:t>(2006)</w:t>
      </w:r>
      <w:r>
        <w:rPr>
          <w:rFonts w:asciiTheme="majorBidi" w:hAnsiTheme="majorBidi" w:cstheme="majorBidi"/>
          <w:lang w:val="fr-FR"/>
        </w:rPr>
        <w:t xml:space="preserve">. </w:t>
      </w:r>
      <w:r w:rsidRPr="00237519">
        <w:rPr>
          <w:rFonts w:asciiTheme="majorBidi" w:hAnsiTheme="majorBidi" w:cstheme="majorBidi"/>
          <w:lang w:val="fr-FR"/>
        </w:rPr>
        <w:t>Enfin, nous avons effectué un prélèvement sanguin pour</w:t>
      </w:r>
      <w:r>
        <w:rPr>
          <w:rFonts w:asciiTheme="majorBidi" w:hAnsiTheme="majorBidi" w:cstheme="majorBidi"/>
          <w:lang w:val="fr-FR"/>
        </w:rPr>
        <w:t xml:space="preserve"> le dosage des différents paramètres biologiques et hématologiques.</w:t>
      </w:r>
      <w:r w:rsidRPr="00237519">
        <w:rPr>
          <w:rFonts w:asciiTheme="majorBidi" w:hAnsiTheme="majorBidi" w:cstheme="majorBidi"/>
          <w:lang w:val="fr-FR"/>
        </w:rPr>
        <w:t xml:space="preserve"> </w:t>
      </w:r>
    </w:p>
    <w:p w:rsidR="001637D5" w:rsidRDefault="001637D5" w:rsidP="001637D5">
      <w:pPr>
        <w:spacing w:before="240"/>
        <w:jc w:val="both"/>
        <w:rPr>
          <w:rFonts w:asciiTheme="majorBidi" w:hAnsiTheme="majorBidi" w:cstheme="majorBidi"/>
          <w:sz w:val="24"/>
          <w:szCs w:val="24"/>
        </w:rPr>
      </w:pPr>
      <w:r>
        <w:rPr>
          <w:rFonts w:asciiTheme="majorBidi" w:eastAsia="Times New Roman" w:hAnsiTheme="majorBidi" w:cstheme="majorBidi"/>
          <w:sz w:val="24"/>
          <w:szCs w:val="24"/>
          <w:lang w:eastAsia="fr-FR"/>
        </w:rPr>
        <w:t>Les</w:t>
      </w:r>
      <w:r w:rsidRPr="00773F95">
        <w:rPr>
          <w:rFonts w:asciiTheme="majorBidi" w:eastAsia="Times New Roman" w:hAnsiTheme="majorBidi" w:cstheme="majorBidi"/>
          <w:sz w:val="24"/>
          <w:szCs w:val="24"/>
          <w:lang w:eastAsia="fr-FR"/>
        </w:rPr>
        <w:t xml:space="preserve"> résultats montrent que</w:t>
      </w:r>
      <w:r w:rsidRPr="00624CC1">
        <w:rPr>
          <w:rFonts w:asciiTheme="majorBidi" w:hAnsiTheme="majorBidi" w:cstheme="majorBidi"/>
          <w:sz w:val="24"/>
          <w:szCs w:val="24"/>
        </w:rPr>
        <w:t xml:space="preserve"> </w:t>
      </w:r>
      <w:r>
        <w:rPr>
          <w:rFonts w:asciiTheme="majorBidi" w:hAnsiTheme="majorBidi" w:cstheme="majorBidi"/>
          <w:sz w:val="24"/>
          <w:szCs w:val="24"/>
        </w:rPr>
        <w:t xml:space="preserve"> l’émaciation touche 18,82% des enfants atteints de GE.  Le retard de croissance est retrouvé chez 15,28% d’entre eux  et l’insuffisance pondérale 15,29%.</w:t>
      </w:r>
    </w:p>
    <w:p w:rsidR="001637D5" w:rsidRDefault="001637D5" w:rsidP="001637D5">
      <w:pPr>
        <w:jc w:val="both"/>
        <w:rPr>
          <w:rFonts w:asciiTheme="majorBidi" w:hAnsiTheme="majorBidi" w:cstheme="majorBidi"/>
          <w:sz w:val="24"/>
          <w:szCs w:val="24"/>
        </w:rPr>
      </w:pPr>
      <w:r>
        <w:rPr>
          <w:rFonts w:asciiTheme="majorBidi" w:hAnsiTheme="majorBidi" w:cstheme="majorBidi"/>
          <w:sz w:val="24"/>
          <w:szCs w:val="24"/>
        </w:rPr>
        <w:t xml:space="preserve">Selon l’étude biologique, 35,29% des enfants malades présentent une hypo protidémie caractérisée par une dénutrition. Par ailleurs, 20% d’entre eux présentent une hyper protidémie reflétant un état de déshydratation générale chez les enfants. </w:t>
      </w:r>
    </w:p>
    <w:p w:rsidR="001637D5" w:rsidRDefault="001637D5" w:rsidP="001637D5">
      <w:pPr>
        <w:jc w:val="both"/>
        <w:rPr>
          <w:rFonts w:asciiTheme="majorBidi" w:hAnsiTheme="majorBidi" w:cstheme="majorBidi"/>
          <w:sz w:val="24"/>
          <w:szCs w:val="24"/>
        </w:rPr>
      </w:pPr>
      <w:r>
        <w:rPr>
          <w:rFonts w:asciiTheme="majorBidi" w:hAnsiTheme="majorBidi" w:cstheme="majorBidi"/>
          <w:sz w:val="24"/>
          <w:szCs w:val="24"/>
        </w:rPr>
        <w:t>L</w:t>
      </w:r>
      <w:r w:rsidRPr="00505961">
        <w:rPr>
          <w:rFonts w:asciiTheme="majorBidi" w:hAnsiTheme="majorBidi" w:cstheme="majorBidi"/>
          <w:sz w:val="24"/>
          <w:szCs w:val="24"/>
        </w:rPr>
        <w:t xml:space="preserve">a </w:t>
      </w:r>
      <w:r>
        <w:rPr>
          <w:rFonts w:asciiTheme="majorBidi" w:hAnsiTheme="majorBidi" w:cstheme="majorBidi"/>
          <w:sz w:val="24"/>
          <w:szCs w:val="24"/>
        </w:rPr>
        <w:t>gastroentérite</w:t>
      </w:r>
      <w:r w:rsidRPr="00505961">
        <w:rPr>
          <w:rFonts w:asciiTheme="majorBidi" w:hAnsiTheme="majorBidi" w:cstheme="majorBidi"/>
          <w:sz w:val="24"/>
          <w:szCs w:val="24"/>
        </w:rPr>
        <w:t xml:space="preserve">, est significativement associée à une hypo albuminémie, </w:t>
      </w:r>
      <w:r>
        <w:rPr>
          <w:rFonts w:asciiTheme="majorBidi" w:hAnsiTheme="majorBidi" w:cstheme="majorBidi"/>
          <w:sz w:val="24"/>
          <w:szCs w:val="24"/>
        </w:rPr>
        <w:t xml:space="preserve">une hyper urémie, </w:t>
      </w:r>
      <w:r w:rsidRPr="00A5076F">
        <w:rPr>
          <w:rFonts w:asciiTheme="majorBidi" w:hAnsiTheme="majorBidi" w:cstheme="majorBidi"/>
          <w:sz w:val="24"/>
          <w:szCs w:val="24"/>
        </w:rPr>
        <w:t xml:space="preserve"> une hyper créatinémie</w:t>
      </w:r>
      <w:r>
        <w:rPr>
          <w:rFonts w:asciiTheme="majorBidi" w:hAnsiTheme="majorBidi" w:cstheme="majorBidi"/>
          <w:sz w:val="24"/>
          <w:szCs w:val="24"/>
        </w:rPr>
        <w:t>,</w:t>
      </w:r>
      <w:r w:rsidRPr="002136F8">
        <w:rPr>
          <w:rFonts w:asciiTheme="majorBidi" w:hAnsiTheme="majorBidi" w:cstheme="majorBidi"/>
          <w:sz w:val="24"/>
          <w:szCs w:val="24"/>
        </w:rPr>
        <w:t xml:space="preserve"> </w:t>
      </w:r>
      <w:r>
        <w:rPr>
          <w:rFonts w:asciiTheme="majorBidi" w:hAnsiTheme="majorBidi" w:cstheme="majorBidi"/>
          <w:sz w:val="24"/>
          <w:szCs w:val="24"/>
        </w:rPr>
        <w:t xml:space="preserve">et de faibles taux de fer sériques. </w:t>
      </w:r>
      <w:r w:rsidRPr="0089344B">
        <w:rPr>
          <w:rFonts w:asciiTheme="majorBidi" w:hAnsiTheme="majorBidi" w:cstheme="majorBidi"/>
          <w:sz w:val="24"/>
          <w:szCs w:val="24"/>
        </w:rPr>
        <w:t>Nous retrouvons également une un lien significatif de la GE avec une hypo natrémie et  une hypo kaliémie</w:t>
      </w:r>
      <w:r>
        <w:rPr>
          <w:rFonts w:asciiTheme="majorBidi" w:hAnsiTheme="majorBidi" w:cstheme="majorBidi"/>
          <w:sz w:val="24"/>
          <w:szCs w:val="24"/>
        </w:rPr>
        <w:t>. Les enfants malades présentant de faibles  taux des paramètres hématologiques (Hb, Ht, VGM et CCMH),</w:t>
      </w:r>
      <w:r w:rsidRPr="005A315B">
        <w:rPr>
          <w:rFonts w:asciiTheme="majorBidi" w:hAnsiTheme="majorBidi" w:cstheme="majorBidi"/>
          <w:sz w:val="24"/>
          <w:szCs w:val="24"/>
        </w:rPr>
        <w:t xml:space="preserve"> </w:t>
      </w:r>
      <w:r>
        <w:rPr>
          <w:rFonts w:asciiTheme="majorBidi" w:hAnsiTheme="majorBidi" w:cstheme="majorBidi"/>
          <w:sz w:val="24"/>
          <w:szCs w:val="24"/>
        </w:rPr>
        <w:t xml:space="preserve"> sont significativement plus nombreux que les témoins.</w:t>
      </w:r>
    </w:p>
    <w:p w:rsidR="001637D5" w:rsidRDefault="001637D5" w:rsidP="001637D5">
      <w:pPr>
        <w:spacing w:before="240" w:after="0"/>
        <w:jc w:val="both"/>
        <w:rPr>
          <w:rFonts w:ascii="Times New Roman" w:hAnsi="Times New Roman" w:cs="Times New Roman"/>
          <w:sz w:val="24"/>
          <w:szCs w:val="24"/>
        </w:rPr>
      </w:pPr>
      <w:r w:rsidRPr="00505961">
        <w:rPr>
          <w:rFonts w:asciiTheme="majorBidi" w:eastAsia="Times New Roman" w:hAnsiTheme="majorBidi" w:cstheme="majorBidi"/>
          <w:sz w:val="24"/>
          <w:szCs w:val="24"/>
          <w:lang w:eastAsia="fr-FR"/>
        </w:rPr>
        <w:t xml:space="preserve">L’étude  des  facteurs de risques de  la  </w:t>
      </w:r>
      <w:r>
        <w:rPr>
          <w:rFonts w:asciiTheme="majorBidi" w:eastAsia="Times New Roman" w:hAnsiTheme="majorBidi" w:cstheme="majorBidi"/>
          <w:sz w:val="24"/>
          <w:szCs w:val="24"/>
          <w:lang w:eastAsia="fr-FR"/>
        </w:rPr>
        <w:t xml:space="preserve">GE </w:t>
      </w:r>
      <w:r w:rsidRPr="00505961">
        <w:rPr>
          <w:rFonts w:asciiTheme="majorBidi" w:eastAsia="Times New Roman" w:hAnsiTheme="majorBidi" w:cstheme="majorBidi"/>
          <w:sz w:val="24"/>
          <w:szCs w:val="24"/>
          <w:lang w:eastAsia="fr-FR"/>
        </w:rPr>
        <w:t xml:space="preserve"> montre que cette dernière  est  significativement associée à certains facteurs </w:t>
      </w:r>
      <w:r>
        <w:rPr>
          <w:rFonts w:asciiTheme="majorBidi" w:eastAsia="Times New Roman" w:hAnsiTheme="majorBidi" w:cstheme="majorBidi"/>
          <w:sz w:val="24"/>
          <w:szCs w:val="24"/>
          <w:lang w:eastAsia="fr-FR"/>
        </w:rPr>
        <w:t>individuels</w:t>
      </w:r>
      <w:r w:rsidRPr="00505961">
        <w:rPr>
          <w:rFonts w:asciiTheme="majorBidi" w:eastAsia="Times New Roman" w:hAnsiTheme="majorBidi" w:cstheme="majorBidi"/>
          <w:sz w:val="24"/>
          <w:szCs w:val="24"/>
          <w:lang w:eastAsia="fr-FR"/>
        </w:rPr>
        <w:t xml:space="preserve">,  notamment </w:t>
      </w:r>
      <w:r w:rsidRPr="00505961">
        <w:rPr>
          <w:rFonts w:asciiTheme="majorBidi" w:hAnsiTheme="majorBidi" w:cstheme="majorBidi"/>
          <w:sz w:val="24"/>
          <w:szCs w:val="24"/>
        </w:rPr>
        <w:t>un faible poids à la naissance</w:t>
      </w:r>
      <w:r>
        <w:rPr>
          <w:rFonts w:asciiTheme="majorBidi" w:hAnsiTheme="majorBidi" w:cstheme="majorBidi"/>
          <w:sz w:val="24"/>
          <w:szCs w:val="24"/>
        </w:rPr>
        <w:t xml:space="preserve"> et u jeune âge des enfants.</w:t>
      </w:r>
      <w:r>
        <w:rPr>
          <w:rFonts w:asciiTheme="majorBidi" w:eastAsia="Times New Roman" w:hAnsiTheme="majorBidi" w:cstheme="majorBidi"/>
          <w:sz w:val="24"/>
          <w:szCs w:val="24"/>
          <w:lang w:eastAsia="fr-FR"/>
        </w:rPr>
        <w:t xml:space="preserve"> </w:t>
      </w:r>
    </w:p>
    <w:p w:rsidR="001637D5" w:rsidRDefault="001637D5" w:rsidP="001637D5">
      <w:pPr>
        <w:autoSpaceDE w:val="0"/>
        <w:autoSpaceDN w:val="0"/>
        <w:adjustRightInd w:val="0"/>
        <w:spacing w:before="240" w:after="0"/>
        <w:jc w:val="both"/>
        <w:rPr>
          <w:rFonts w:asciiTheme="majorBidi" w:hAnsiTheme="majorBidi" w:cstheme="majorBidi"/>
          <w:sz w:val="24"/>
          <w:szCs w:val="24"/>
        </w:rPr>
      </w:pPr>
      <w:r w:rsidRPr="00505961">
        <w:rPr>
          <w:rFonts w:asciiTheme="majorBidi" w:eastAsia="Times New Roman" w:hAnsiTheme="majorBidi" w:cstheme="majorBidi"/>
          <w:sz w:val="24"/>
          <w:szCs w:val="24"/>
          <w:lang w:eastAsia="fr-FR"/>
        </w:rPr>
        <w:t xml:space="preserve">Pour les facteurs sociaux et environnementaux, </w:t>
      </w:r>
      <w:r>
        <w:rPr>
          <w:rFonts w:asciiTheme="majorBidi" w:hAnsiTheme="majorBidi" w:cstheme="majorBidi"/>
          <w:sz w:val="24"/>
          <w:szCs w:val="24"/>
        </w:rPr>
        <w:t xml:space="preserve">la prévalence de la GE augmente </w:t>
      </w:r>
      <w:r w:rsidRPr="00BE06DD">
        <w:rPr>
          <w:rFonts w:asciiTheme="majorBidi" w:hAnsiTheme="majorBidi" w:cstheme="majorBidi"/>
          <w:sz w:val="24"/>
          <w:szCs w:val="24"/>
        </w:rPr>
        <w:t>lorsque le niveau social des ménages et le niveau d’instruction des mères diminue</w:t>
      </w:r>
      <w:r>
        <w:rPr>
          <w:rFonts w:asciiTheme="majorBidi" w:hAnsiTheme="majorBidi" w:cstheme="majorBidi"/>
          <w:sz w:val="24"/>
          <w:szCs w:val="24"/>
        </w:rPr>
        <w:t>nt</w:t>
      </w:r>
      <w:r w:rsidRPr="00BE06DD">
        <w:rPr>
          <w:rFonts w:asciiTheme="majorBidi" w:hAnsiTheme="majorBidi" w:cstheme="majorBidi"/>
          <w:sz w:val="24"/>
          <w:szCs w:val="24"/>
        </w:rPr>
        <w:t>.</w:t>
      </w:r>
      <w:r>
        <w:rPr>
          <w:rFonts w:asciiTheme="majorBidi" w:hAnsiTheme="majorBidi" w:cstheme="majorBidi"/>
          <w:sz w:val="24"/>
          <w:szCs w:val="24"/>
        </w:rPr>
        <w:t xml:space="preserve"> </w:t>
      </w:r>
    </w:p>
    <w:p w:rsidR="001637D5" w:rsidRDefault="001637D5" w:rsidP="001637D5">
      <w:pPr>
        <w:spacing w:before="240" w:after="0"/>
        <w:jc w:val="both"/>
        <w:rPr>
          <w:rFonts w:ascii="Times New Roman" w:hAnsi="Times New Roman" w:cs="Times New Roman"/>
          <w:sz w:val="24"/>
          <w:szCs w:val="24"/>
        </w:rPr>
      </w:pPr>
      <w:r w:rsidRPr="00505961">
        <w:rPr>
          <w:rFonts w:asciiTheme="majorBidi" w:eastAsia="Times New Roman" w:hAnsiTheme="majorBidi" w:cstheme="majorBidi"/>
          <w:sz w:val="24"/>
          <w:szCs w:val="24"/>
          <w:lang w:eastAsia="fr-FR"/>
        </w:rPr>
        <w:t xml:space="preserve">Concernant les facteurs  alimentaires, </w:t>
      </w:r>
      <w:r>
        <w:rPr>
          <w:rFonts w:asciiTheme="majorBidi" w:eastAsia="Times New Roman" w:hAnsiTheme="majorBidi" w:cstheme="majorBidi"/>
          <w:sz w:val="24"/>
          <w:szCs w:val="24"/>
          <w:lang w:eastAsia="fr-FR"/>
        </w:rPr>
        <w:t xml:space="preserve">la gastroentérite est significativement associée à un allaitement artificiel, du fait que </w:t>
      </w:r>
      <w:r>
        <w:rPr>
          <w:rFonts w:ascii="Times New Roman" w:hAnsi="Times New Roman" w:cs="Times New Roman"/>
          <w:sz w:val="24"/>
          <w:szCs w:val="24"/>
        </w:rPr>
        <w:t xml:space="preserve">56,47% des enfants malades ont été allaités au biberon et 11,76%  seulement </w:t>
      </w:r>
      <w:r w:rsidRPr="00DE5C35">
        <w:rPr>
          <w:rFonts w:ascii="Times New Roman" w:hAnsi="Times New Roman" w:cs="Times New Roman"/>
          <w:sz w:val="24"/>
          <w:szCs w:val="24"/>
        </w:rPr>
        <w:t>d</w:t>
      </w:r>
      <w:r>
        <w:rPr>
          <w:rFonts w:ascii="Times New Roman" w:hAnsi="Times New Roman" w:cs="Times New Roman"/>
          <w:sz w:val="24"/>
          <w:szCs w:val="24"/>
        </w:rPr>
        <w:t>’entre eux</w:t>
      </w:r>
      <w:r w:rsidRPr="00DE5C35">
        <w:rPr>
          <w:rFonts w:ascii="Times New Roman" w:hAnsi="Times New Roman" w:cs="Times New Roman"/>
          <w:sz w:val="24"/>
          <w:szCs w:val="24"/>
        </w:rPr>
        <w:t xml:space="preserve">  ont été allaités au sein</w:t>
      </w:r>
      <w:r>
        <w:rPr>
          <w:rFonts w:ascii="Times New Roman" w:hAnsi="Times New Roman" w:cs="Times New Roman"/>
          <w:sz w:val="24"/>
          <w:szCs w:val="24"/>
        </w:rPr>
        <w:t>.</w:t>
      </w:r>
    </w:p>
    <w:p w:rsidR="001637D5" w:rsidRDefault="001637D5" w:rsidP="001637D5">
      <w:pPr>
        <w:spacing w:before="240"/>
        <w:jc w:val="both"/>
        <w:rPr>
          <w:rFonts w:asciiTheme="majorBidi" w:hAnsiTheme="majorBidi" w:cstheme="majorBidi"/>
          <w:sz w:val="24"/>
          <w:szCs w:val="24"/>
        </w:rPr>
      </w:pPr>
      <w:r>
        <w:rPr>
          <w:rFonts w:asciiTheme="majorBidi" w:hAnsiTheme="majorBidi" w:cstheme="majorBidi"/>
          <w:sz w:val="24"/>
          <w:szCs w:val="24"/>
        </w:rPr>
        <w:t xml:space="preserve">La GE </w:t>
      </w:r>
      <w:r w:rsidRPr="00496A18">
        <w:rPr>
          <w:rFonts w:asciiTheme="majorBidi" w:hAnsiTheme="majorBidi" w:cstheme="majorBidi"/>
          <w:sz w:val="24"/>
          <w:szCs w:val="24"/>
        </w:rPr>
        <w:t>est un pro</w:t>
      </w:r>
      <w:r>
        <w:rPr>
          <w:rFonts w:asciiTheme="majorBidi" w:hAnsiTheme="majorBidi" w:cstheme="majorBidi"/>
          <w:sz w:val="24"/>
          <w:szCs w:val="24"/>
        </w:rPr>
        <w:t>blème de santé publique</w:t>
      </w:r>
      <w:r w:rsidRPr="00496A18">
        <w:rPr>
          <w:rFonts w:asciiTheme="majorBidi" w:hAnsiTheme="majorBidi" w:cstheme="majorBidi"/>
          <w:sz w:val="24"/>
          <w:szCs w:val="24"/>
        </w:rPr>
        <w:t xml:space="preserve"> </w:t>
      </w:r>
      <w:r>
        <w:rPr>
          <w:rFonts w:asciiTheme="majorBidi" w:hAnsiTheme="majorBidi" w:cstheme="majorBidi"/>
          <w:sz w:val="24"/>
          <w:szCs w:val="24"/>
        </w:rPr>
        <w:t xml:space="preserve">en Algérie comme </w:t>
      </w:r>
      <w:r w:rsidRPr="00496A18">
        <w:rPr>
          <w:rFonts w:asciiTheme="majorBidi" w:hAnsiTheme="majorBidi" w:cstheme="majorBidi"/>
          <w:sz w:val="24"/>
          <w:szCs w:val="24"/>
        </w:rPr>
        <w:t>dans les pays en développement où les enfants sont infe</w:t>
      </w:r>
      <w:r>
        <w:rPr>
          <w:rFonts w:asciiTheme="majorBidi" w:hAnsiTheme="majorBidi" w:cstheme="majorBidi"/>
          <w:sz w:val="24"/>
          <w:szCs w:val="24"/>
        </w:rPr>
        <w:t>ctés avant l’âge de moins de cinq ans.</w:t>
      </w:r>
      <w:r w:rsidRPr="00496A18">
        <w:rPr>
          <w:rFonts w:asciiTheme="majorBidi" w:hAnsiTheme="majorBidi" w:cstheme="majorBidi"/>
          <w:sz w:val="24"/>
          <w:szCs w:val="24"/>
        </w:rPr>
        <w:t xml:space="preserve"> </w:t>
      </w:r>
      <w:r>
        <w:rPr>
          <w:rFonts w:asciiTheme="majorBidi" w:hAnsiTheme="majorBidi" w:cstheme="majorBidi"/>
          <w:sz w:val="24"/>
          <w:szCs w:val="24"/>
        </w:rPr>
        <w:t>Ce</w:t>
      </w:r>
      <w:r w:rsidRPr="00496A18">
        <w:rPr>
          <w:rFonts w:asciiTheme="majorBidi" w:hAnsiTheme="majorBidi" w:cstheme="majorBidi"/>
          <w:sz w:val="24"/>
          <w:szCs w:val="24"/>
        </w:rPr>
        <w:t xml:space="preserve"> problème reste important à cause de certains facteurs comme le dysfonctionnement des systèmes sanitaires, la malnutrition importante des enfants, les budgets faibles alloués à la santé, l'insuffisance en équipements et en personnel hautement qualifié pour prendre correctement en charge les enfants malades</w:t>
      </w:r>
      <w:r>
        <w:rPr>
          <w:rFonts w:asciiTheme="majorBidi" w:hAnsiTheme="majorBidi" w:cstheme="majorBidi"/>
          <w:sz w:val="24"/>
          <w:szCs w:val="24"/>
        </w:rPr>
        <w:t>.</w:t>
      </w:r>
    </w:p>
    <w:p w:rsidR="001637D5" w:rsidRDefault="001637D5" w:rsidP="001637D5">
      <w:pPr>
        <w:pStyle w:val="Corpsdetexte"/>
        <w:spacing w:before="202" w:line="276" w:lineRule="auto"/>
        <w:ind w:right="-2"/>
        <w:jc w:val="both"/>
        <w:rPr>
          <w:rFonts w:asciiTheme="majorBidi" w:hAnsiTheme="majorBidi" w:cstheme="majorBidi"/>
          <w:lang w:val="fr-FR" w:eastAsia="fr-FR"/>
        </w:rPr>
      </w:pPr>
      <w:r w:rsidRPr="00624CC1">
        <w:rPr>
          <w:rFonts w:asciiTheme="majorBidi" w:hAnsiTheme="majorBidi" w:cstheme="majorBidi"/>
          <w:b/>
          <w:bCs/>
          <w:lang w:val="fr-FR" w:eastAsia="fr-FR"/>
        </w:rPr>
        <w:t>Mots clés </w:t>
      </w:r>
      <w:r w:rsidRPr="00624CC1">
        <w:rPr>
          <w:rFonts w:asciiTheme="majorBidi" w:hAnsiTheme="majorBidi" w:cstheme="majorBidi"/>
          <w:lang w:val="fr-FR" w:eastAsia="fr-FR"/>
        </w:rPr>
        <w:t xml:space="preserve">: </w:t>
      </w:r>
      <w:r>
        <w:rPr>
          <w:rFonts w:asciiTheme="majorBidi" w:hAnsiTheme="majorBidi" w:cstheme="majorBidi"/>
          <w:lang w:val="fr-FR" w:eastAsia="fr-FR"/>
        </w:rPr>
        <w:t xml:space="preserve">Gastroentérite - </w:t>
      </w:r>
      <w:r w:rsidRPr="00624CC1">
        <w:rPr>
          <w:rFonts w:asciiTheme="majorBidi" w:hAnsiTheme="majorBidi" w:cstheme="majorBidi"/>
          <w:lang w:val="fr-FR" w:eastAsia="fr-FR"/>
        </w:rPr>
        <w:t>Etat nutritionnel- Enfants -Malnutrition –Paramètres biologiques.</w:t>
      </w:r>
    </w:p>
    <w:p w:rsidR="001637D5" w:rsidRDefault="001637D5" w:rsidP="001637D5">
      <w:pPr>
        <w:pStyle w:val="Corpsdetexte"/>
        <w:spacing w:before="202" w:line="276" w:lineRule="auto"/>
        <w:ind w:right="-2"/>
        <w:jc w:val="both"/>
        <w:rPr>
          <w:rFonts w:asciiTheme="majorBidi" w:hAnsiTheme="majorBidi" w:cstheme="majorBidi"/>
          <w:lang w:val="fr-FR" w:eastAsia="fr-FR"/>
        </w:rPr>
      </w:pPr>
    </w:p>
    <w:p w:rsidR="001637D5" w:rsidRDefault="001637D5" w:rsidP="001637D5">
      <w:pPr>
        <w:pStyle w:val="Corpsdetexte"/>
        <w:spacing w:before="202" w:line="276" w:lineRule="auto"/>
        <w:ind w:right="-2"/>
        <w:jc w:val="both"/>
        <w:rPr>
          <w:rFonts w:asciiTheme="majorBidi" w:hAnsiTheme="majorBidi" w:cstheme="majorBidi"/>
          <w:lang w:val="fr-FR" w:eastAsia="fr-FR"/>
        </w:rPr>
      </w:pPr>
    </w:p>
    <w:p w:rsidR="001637D5" w:rsidRPr="00264925" w:rsidRDefault="001637D5" w:rsidP="001637D5">
      <w:pPr>
        <w:pStyle w:val="Corpsdetexte"/>
        <w:spacing w:before="202" w:line="360" w:lineRule="auto"/>
        <w:ind w:right="-2"/>
        <w:jc w:val="center"/>
        <w:rPr>
          <w:rFonts w:asciiTheme="majorBidi" w:hAnsiTheme="majorBidi" w:cstheme="majorBidi"/>
          <w:b/>
          <w:bCs/>
          <w:color w:val="4F81BD" w:themeColor="accent1"/>
          <w:shd w:val="clear" w:color="auto" w:fill="FFFFFF"/>
        </w:rPr>
      </w:pPr>
      <w:r w:rsidRPr="00264925">
        <w:rPr>
          <w:rFonts w:asciiTheme="majorBidi" w:hAnsiTheme="majorBidi" w:cstheme="majorBidi"/>
          <w:b/>
          <w:bCs/>
          <w:color w:val="4F81BD" w:themeColor="accent1"/>
          <w:shd w:val="clear" w:color="auto" w:fill="FFFFFF"/>
        </w:rPr>
        <w:lastRenderedPageBreak/>
        <w:t>Summary</w:t>
      </w:r>
    </w:p>
    <w:p w:rsidR="001637D5" w:rsidRPr="00BF4280" w:rsidRDefault="001637D5" w:rsidP="001637D5">
      <w:pPr>
        <w:pStyle w:val="Corpsdetexte"/>
        <w:spacing w:before="202" w:after="240" w:line="360" w:lineRule="auto"/>
        <w:ind w:right="-2"/>
        <w:jc w:val="both"/>
        <w:rPr>
          <w:rFonts w:asciiTheme="majorBidi" w:hAnsiTheme="majorBidi" w:cstheme="majorBidi"/>
          <w:color w:val="222222"/>
          <w:sz w:val="22"/>
          <w:szCs w:val="22"/>
        </w:rPr>
      </w:pPr>
      <w:r w:rsidRPr="00BF4280">
        <w:rPr>
          <w:rFonts w:asciiTheme="majorBidi" w:hAnsiTheme="majorBidi" w:cstheme="majorBidi"/>
          <w:color w:val="222222"/>
          <w:sz w:val="22"/>
          <w:szCs w:val="22"/>
          <w:shd w:val="clear" w:color="auto" w:fill="FFFFFF"/>
        </w:rPr>
        <w:t>Our work consists in a descriptive and analytical cross-sectional survey, the main objective of which is the biological and anthropometric evaluation of the nutritional status of a group of children with gastroenteritis in Tebessa.</w:t>
      </w:r>
    </w:p>
    <w:p w:rsidR="001637D5" w:rsidRPr="00BF4280" w:rsidRDefault="001637D5" w:rsidP="001637D5">
      <w:pPr>
        <w:pStyle w:val="Corpsdetexte"/>
        <w:spacing w:before="202" w:after="240" w:line="360" w:lineRule="auto"/>
        <w:ind w:right="-2"/>
        <w:jc w:val="both"/>
        <w:rPr>
          <w:rFonts w:asciiTheme="majorBidi" w:hAnsiTheme="majorBidi" w:cstheme="majorBidi"/>
          <w:color w:val="222222"/>
          <w:sz w:val="22"/>
          <w:szCs w:val="22"/>
        </w:rPr>
      </w:pPr>
      <w:r w:rsidRPr="00BF4280">
        <w:rPr>
          <w:rFonts w:asciiTheme="majorBidi" w:hAnsiTheme="majorBidi" w:cstheme="majorBidi"/>
          <w:color w:val="222222"/>
          <w:sz w:val="22"/>
          <w:szCs w:val="22"/>
          <w:shd w:val="clear" w:color="auto" w:fill="FFFFFF"/>
        </w:rPr>
        <w:t>The study included 170 children under five years of age, including 85 sick children and 85 controls, randomly selected. For each subject we reported, by questionnaire, information on the characteristics of the child, the nature and duration of the symptoms.  Dietary practices such as breastfeeding, age and dietary diversification were investigated. Households were characterized from socio-economic data of the parents. The assessment of nutritional status was carried out by the calculation of the anthropometric indices. For the classification of the children we have retained the new pediatric references of the WHO (2006). Finally, a blood sample was taken for the determination of the various bio</w:t>
      </w:r>
      <w:r>
        <w:rPr>
          <w:rFonts w:asciiTheme="majorBidi" w:hAnsiTheme="majorBidi" w:cstheme="majorBidi"/>
          <w:color w:val="222222"/>
          <w:sz w:val="22"/>
          <w:szCs w:val="22"/>
          <w:shd w:val="clear" w:color="auto" w:fill="FFFFFF"/>
        </w:rPr>
        <w:t>logical and haematological </w:t>
      </w:r>
      <w:r w:rsidRPr="00BF4280">
        <w:rPr>
          <w:rFonts w:asciiTheme="majorBidi" w:hAnsiTheme="majorBidi" w:cstheme="majorBidi"/>
          <w:color w:val="222222"/>
          <w:sz w:val="22"/>
          <w:szCs w:val="22"/>
          <w:shd w:val="clear" w:color="auto" w:fill="FFFFFF"/>
        </w:rPr>
        <w:t>parameters.</w:t>
      </w:r>
      <w:r w:rsidRPr="00BF4280">
        <w:rPr>
          <w:rFonts w:asciiTheme="majorBidi" w:hAnsiTheme="majorBidi" w:cstheme="majorBidi"/>
          <w:color w:val="222222"/>
          <w:sz w:val="22"/>
          <w:szCs w:val="22"/>
        </w:rPr>
        <w:br/>
      </w:r>
      <w:r w:rsidRPr="00BF4280">
        <w:rPr>
          <w:rFonts w:asciiTheme="majorBidi" w:hAnsiTheme="majorBidi" w:cstheme="majorBidi"/>
          <w:color w:val="222222"/>
          <w:sz w:val="22"/>
          <w:szCs w:val="22"/>
          <w:shd w:val="clear" w:color="auto" w:fill="FFFFFF"/>
        </w:rPr>
        <w:t>The results show that emaciation affects 18.82% of children with GE. Stunting was found in 15.28% and underweight 15.29.</w:t>
      </w:r>
    </w:p>
    <w:p w:rsidR="001637D5" w:rsidRPr="00BF4280" w:rsidRDefault="001637D5" w:rsidP="001637D5">
      <w:pPr>
        <w:pStyle w:val="Corpsdetexte"/>
        <w:spacing w:before="202" w:after="240" w:line="360" w:lineRule="auto"/>
        <w:ind w:right="-2"/>
        <w:jc w:val="both"/>
        <w:rPr>
          <w:rFonts w:asciiTheme="majorBidi" w:hAnsiTheme="majorBidi" w:cstheme="majorBidi"/>
          <w:color w:val="222222"/>
          <w:sz w:val="22"/>
          <w:szCs w:val="22"/>
        </w:rPr>
      </w:pPr>
      <w:r w:rsidRPr="00BF4280">
        <w:rPr>
          <w:rFonts w:asciiTheme="majorBidi" w:hAnsiTheme="majorBidi" w:cstheme="majorBidi"/>
          <w:color w:val="222222"/>
          <w:sz w:val="22"/>
          <w:szCs w:val="22"/>
          <w:shd w:val="clear" w:color="auto" w:fill="FFFFFF"/>
        </w:rPr>
        <w:t>According to the biological study, 35.29% of the sick children present a hypo-protidemia characterized by undernutrition. On the other hand, 20% of them had hyper protidemia reflecting a general state of dehydration in children.</w:t>
      </w:r>
    </w:p>
    <w:p w:rsidR="001637D5" w:rsidRPr="00BF4280" w:rsidRDefault="001637D5" w:rsidP="001637D5">
      <w:pPr>
        <w:pStyle w:val="Corpsdetexte"/>
        <w:spacing w:before="202" w:after="240" w:line="360" w:lineRule="auto"/>
        <w:ind w:right="-2"/>
        <w:jc w:val="both"/>
        <w:rPr>
          <w:rFonts w:asciiTheme="majorBidi" w:hAnsiTheme="majorBidi" w:cstheme="majorBidi"/>
          <w:color w:val="222222"/>
          <w:sz w:val="22"/>
          <w:szCs w:val="22"/>
        </w:rPr>
      </w:pPr>
      <w:r w:rsidRPr="00BF4280">
        <w:rPr>
          <w:rFonts w:asciiTheme="majorBidi" w:hAnsiTheme="majorBidi" w:cstheme="majorBidi"/>
          <w:color w:val="222222"/>
          <w:sz w:val="22"/>
          <w:szCs w:val="22"/>
          <w:shd w:val="clear" w:color="auto" w:fill="FFFFFF"/>
        </w:rPr>
        <w:t>Gastroenteritis is significantly associated with hypo-albuminemia, hyper uremia, hyper creatinine, and low serum iron levels. We also find a significant association of GE with hypo-natrium and hypo-kalemia. Sick children with low hematological parameters (Hb, Ht, VGM and CCMH) were significantly more likely than controls.</w:t>
      </w:r>
    </w:p>
    <w:p w:rsidR="001637D5" w:rsidRPr="00BF4280" w:rsidRDefault="001637D5" w:rsidP="001637D5">
      <w:pPr>
        <w:pStyle w:val="Corpsdetexte"/>
        <w:spacing w:before="202" w:after="240" w:line="360" w:lineRule="auto"/>
        <w:ind w:right="-2"/>
        <w:jc w:val="both"/>
        <w:rPr>
          <w:rFonts w:asciiTheme="majorBidi" w:hAnsiTheme="majorBidi" w:cstheme="majorBidi"/>
          <w:color w:val="222222"/>
          <w:sz w:val="22"/>
          <w:szCs w:val="22"/>
        </w:rPr>
      </w:pPr>
      <w:r w:rsidRPr="00BF4280">
        <w:rPr>
          <w:rFonts w:asciiTheme="majorBidi" w:hAnsiTheme="majorBidi" w:cstheme="majorBidi"/>
          <w:color w:val="222222"/>
          <w:sz w:val="22"/>
          <w:szCs w:val="22"/>
          <w:shd w:val="clear" w:color="auto" w:fill="FFFFFF"/>
        </w:rPr>
        <w:t>The study of GE risk factors shows that GE is significantly associated with individual factors, such as low birth weight and early childhood.</w:t>
      </w:r>
    </w:p>
    <w:p w:rsidR="001637D5" w:rsidRPr="00BF4280" w:rsidRDefault="001637D5" w:rsidP="001637D5">
      <w:pPr>
        <w:pStyle w:val="Corpsdetexte"/>
        <w:spacing w:before="202" w:after="240" w:line="360" w:lineRule="auto"/>
        <w:ind w:right="-2"/>
        <w:jc w:val="both"/>
        <w:rPr>
          <w:rFonts w:asciiTheme="majorBidi" w:hAnsiTheme="majorBidi" w:cstheme="majorBidi"/>
          <w:color w:val="222222"/>
          <w:sz w:val="22"/>
          <w:szCs w:val="22"/>
        </w:rPr>
      </w:pPr>
      <w:r w:rsidRPr="00BF4280">
        <w:rPr>
          <w:rFonts w:asciiTheme="majorBidi" w:hAnsiTheme="majorBidi" w:cstheme="majorBidi"/>
          <w:color w:val="222222"/>
          <w:sz w:val="22"/>
          <w:szCs w:val="22"/>
          <w:shd w:val="clear" w:color="auto" w:fill="FFFFFF"/>
        </w:rPr>
        <w:t>For social and environmental factors, the prevalence of GE increases when the social level of households and the educational attainment of mothers decline.</w:t>
      </w:r>
    </w:p>
    <w:p w:rsidR="001637D5" w:rsidRPr="00BF4280" w:rsidRDefault="001637D5" w:rsidP="001637D5">
      <w:pPr>
        <w:pStyle w:val="Corpsdetexte"/>
        <w:spacing w:before="202" w:after="240" w:line="360" w:lineRule="auto"/>
        <w:ind w:right="-2"/>
        <w:jc w:val="both"/>
        <w:rPr>
          <w:rFonts w:asciiTheme="majorBidi" w:hAnsiTheme="majorBidi" w:cstheme="majorBidi"/>
          <w:color w:val="222222"/>
          <w:sz w:val="22"/>
          <w:szCs w:val="22"/>
        </w:rPr>
      </w:pPr>
      <w:r w:rsidRPr="00BF4280">
        <w:rPr>
          <w:rFonts w:asciiTheme="majorBidi" w:hAnsiTheme="majorBidi" w:cstheme="majorBidi"/>
          <w:color w:val="222222"/>
          <w:sz w:val="22"/>
          <w:szCs w:val="22"/>
          <w:shd w:val="clear" w:color="auto" w:fill="FFFFFF"/>
        </w:rPr>
        <w:t>Regarding dietary factors, gastroenteritis is significantly associated with artificial breastfeeding, as 56.47% of sick children were bottle-fed and only 11.76% were breast-fed.</w:t>
      </w:r>
      <w:r w:rsidRPr="00BF4280">
        <w:rPr>
          <w:rFonts w:asciiTheme="majorBidi" w:hAnsiTheme="majorBidi" w:cstheme="majorBidi"/>
          <w:color w:val="222222"/>
          <w:sz w:val="22"/>
          <w:szCs w:val="22"/>
        </w:rPr>
        <w:t xml:space="preserve"> </w:t>
      </w:r>
    </w:p>
    <w:p w:rsidR="001637D5" w:rsidRPr="00BF4280" w:rsidRDefault="001637D5" w:rsidP="001637D5">
      <w:pPr>
        <w:pStyle w:val="Corpsdetexte"/>
        <w:spacing w:before="202" w:after="240" w:line="360" w:lineRule="auto"/>
        <w:ind w:right="-2"/>
        <w:jc w:val="both"/>
        <w:rPr>
          <w:rFonts w:asciiTheme="majorBidi" w:hAnsiTheme="majorBidi" w:cstheme="majorBidi"/>
          <w:color w:val="222222"/>
          <w:sz w:val="22"/>
          <w:szCs w:val="22"/>
        </w:rPr>
      </w:pPr>
      <w:r w:rsidRPr="00BF4280">
        <w:rPr>
          <w:rFonts w:asciiTheme="majorBidi" w:hAnsiTheme="majorBidi" w:cstheme="majorBidi"/>
          <w:color w:val="222222"/>
          <w:sz w:val="22"/>
          <w:szCs w:val="22"/>
          <w:shd w:val="clear" w:color="auto" w:fill="FFFFFF"/>
        </w:rPr>
        <w:t>The GE is a public health problem in Algeria as well as in developing countries where children are infected before the age of less than five years. This problem remains significant due to factors such as malfunctioning health systems, severe child malnutrition, low health budgets, inadequate equipment and highly qualified personnel to adequately care for sick children.</w:t>
      </w:r>
    </w:p>
    <w:p w:rsidR="001637D5" w:rsidRDefault="001637D5" w:rsidP="001637D5">
      <w:pPr>
        <w:pStyle w:val="Corpsdetexte"/>
        <w:spacing w:before="202" w:after="240" w:line="360" w:lineRule="auto"/>
        <w:ind w:right="-2"/>
        <w:jc w:val="both"/>
        <w:rPr>
          <w:rFonts w:asciiTheme="majorBidi" w:hAnsiTheme="majorBidi" w:cstheme="majorBidi"/>
          <w:color w:val="222222"/>
          <w:sz w:val="22"/>
          <w:szCs w:val="22"/>
        </w:rPr>
      </w:pPr>
      <w:r w:rsidRPr="00BF4280">
        <w:rPr>
          <w:rFonts w:asciiTheme="majorBidi" w:hAnsiTheme="majorBidi" w:cstheme="majorBidi"/>
          <w:b/>
          <w:bCs/>
          <w:color w:val="222222"/>
          <w:sz w:val="22"/>
          <w:szCs w:val="22"/>
          <w:shd w:val="clear" w:color="auto" w:fill="FFFFFF"/>
        </w:rPr>
        <w:t>Key words:</w:t>
      </w:r>
      <w:r w:rsidRPr="00BF4280">
        <w:rPr>
          <w:rFonts w:asciiTheme="majorBidi" w:hAnsiTheme="majorBidi" w:cstheme="majorBidi"/>
          <w:color w:val="222222"/>
          <w:sz w:val="22"/>
          <w:szCs w:val="22"/>
          <w:shd w:val="clear" w:color="auto" w:fill="FFFFFF"/>
        </w:rPr>
        <w:t xml:space="preserve"> Gastroenteritis - Nutritional status - Children - Malnutrition - Biological parameters.</w:t>
      </w:r>
    </w:p>
    <w:tbl>
      <w:tblPr>
        <w:tblStyle w:val="Grilledutableau"/>
        <w:tblpPr w:leftFromText="141" w:rightFromText="141" w:vertAnchor="page" w:horzAnchor="margin" w:tblpX="-176" w:tblpY="1281"/>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0"/>
        <w:gridCol w:w="516"/>
      </w:tblGrid>
      <w:tr w:rsidR="001637D5" w:rsidRPr="00522460" w:rsidTr="001637D5">
        <w:trPr>
          <w:trHeight w:val="1247"/>
        </w:trPr>
        <w:tc>
          <w:tcPr>
            <w:tcW w:w="9230" w:type="dxa"/>
          </w:tcPr>
          <w:p w:rsidR="001637D5" w:rsidRPr="00620AF7" w:rsidRDefault="001637D5" w:rsidP="001637D5">
            <w:pPr>
              <w:spacing w:after="200" w:line="276" w:lineRule="auto"/>
              <w:jc w:val="center"/>
              <w:rPr>
                <w:rFonts w:asciiTheme="majorBidi" w:hAnsiTheme="majorBidi" w:cstheme="majorBidi"/>
                <w:b/>
                <w:bCs/>
                <w:color w:val="4F81BD" w:themeColor="accent1"/>
                <w:sz w:val="44"/>
                <w:szCs w:val="44"/>
              </w:rPr>
            </w:pPr>
            <w:r w:rsidRPr="00620AF7">
              <w:rPr>
                <w:rFonts w:asciiTheme="majorBidi" w:hAnsiTheme="majorBidi" w:cstheme="majorBidi"/>
                <w:b/>
                <w:bCs/>
                <w:color w:val="4F81BD" w:themeColor="accent1"/>
                <w:sz w:val="44"/>
                <w:szCs w:val="44"/>
              </w:rPr>
              <w:lastRenderedPageBreak/>
              <w:t>Sommaire</w:t>
            </w:r>
          </w:p>
          <w:p w:rsidR="001637D5" w:rsidRDefault="001637D5" w:rsidP="001637D5">
            <w:pPr>
              <w:spacing w:after="0" w:line="240" w:lineRule="auto"/>
              <w:rPr>
                <w:rFonts w:asciiTheme="majorBidi" w:hAnsiTheme="majorBidi" w:cstheme="majorBidi"/>
                <w:b/>
                <w:bCs/>
                <w:sz w:val="24"/>
                <w:szCs w:val="24"/>
                <w:lang w:bidi="ar-DZ"/>
              </w:rPr>
            </w:pPr>
          </w:p>
          <w:p w:rsidR="001637D5" w:rsidRDefault="001637D5" w:rsidP="001637D5">
            <w:pPr>
              <w:spacing w:after="0" w:line="240" w:lineRule="auto"/>
              <w:rPr>
                <w:rFonts w:asciiTheme="majorBidi" w:hAnsiTheme="majorBidi" w:cstheme="majorBidi"/>
                <w:b/>
                <w:bCs/>
                <w:sz w:val="24"/>
                <w:szCs w:val="24"/>
                <w:lang w:bidi="ar-DZ"/>
              </w:rPr>
            </w:pPr>
          </w:p>
          <w:p w:rsidR="001637D5" w:rsidRDefault="001637D5" w:rsidP="001637D5">
            <w:pPr>
              <w:spacing w:after="0" w:line="240" w:lineRule="auto"/>
              <w:rPr>
                <w:rFonts w:asciiTheme="majorBidi" w:hAnsiTheme="majorBidi" w:cstheme="majorBidi"/>
                <w:b/>
                <w:bCs/>
                <w:sz w:val="24"/>
                <w:szCs w:val="24"/>
                <w:lang w:bidi="ar-DZ"/>
              </w:rPr>
            </w:pPr>
          </w:p>
          <w:p w:rsidR="001637D5" w:rsidRPr="0012664B" w:rsidRDefault="001637D5" w:rsidP="001637D5">
            <w:pPr>
              <w:spacing w:after="0" w:line="240" w:lineRule="auto"/>
              <w:rPr>
                <w:rFonts w:asciiTheme="majorBidi" w:hAnsiTheme="majorBidi" w:cstheme="majorBidi"/>
                <w:b/>
                <w:bCs/>
                <w:sz w:val="24"/>
                <w:szCs w:val="24"/>
                <w:rtl/>
                <w:lang w:bidi="ar-DZ"/>
              </w:rPr>
            </w:pPr>
          </w:p>
        </w:tc>
        <w:tc>
          <w:tcPr>
            <w:tcW w:w="516" w:type="dxa"/>
          </w:tcPr>
          <w:p w:rsidR="001637D5" w:rsidRPr="0012664B" w:rsidRDefault="001637D5" w:rsidP="001637D5">
            <w:pPr>
              <w:spacing w:after="0" w:line="240" w:lineRule="auto"/>
              <w:rPr>
                <w:rFonts w:asciiTheme="majorBidi" w:eastAsia="Times New Roman" w:hAnsiTheme="majorBidi" w:cstheme="majorBidi"/>
              </w:rPr>
            </w:pP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b/>
                <w:bCs/>
                <w:sz w:val="24"/>
                <w:szCs w:val="24"/>
                <w:rtl/>
                <w:lang w:bidi="ar-DZ"/>
              </w:rPr>
              <w:t>ملخص</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b/>
                <w:bCs/>
                <w:sz w:val="24"/>
                <w:szCs w:val="24"/>
              </w:rPr>
              <w:t>Abstract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b/>
                <w:bCs/>
                <w:sz w:val="24"/>
                <w:szCs w:val="24"/>
              </w:rPr>
              <w:t>Résumé</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b/>
                <w:bCs/>
                <w:sz w:val="24"/>
                <w:szCs w:val="24"/>
              </w:rPr>
              <w:t>Remerciement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b/>
                <w:bCs/>
                <w:sz w:val="24"/>
                <w:szCs w:val="24"/>
              </w:rPr>
            </w:pPr>
            <w:r w:rsidRPr="00236D46">
              <w:rPr>
                <w:rFonts w:asciiTheme="majorBidi" w:eastAsia="Times New Roman" w:hAnsiTheme="majorBidi" w:cstheme="majorBidi"/>
                <w:b/>
                <w:bCs/>
                <w:sz w:val="24"/>
                <w:szCs w:val="24"/>
              </w:rPr>
              <w:t>Dédicace</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b/>
                <w:bCs/>
                <w:sz w:val="24"/>
                <w:szCs w:val="24"/>
              </w:rPr>
              <w:t>Liste des abréviations</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b/>
                <w:bCs/>
                <w:sz w:val="24"/>
                <w:szCs w:val="24"/>
              </w:rPr>
              <w:t>Liste des figures</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b/>
                <w:bCs/>
                <w:sz w:val="24"/>
                <w:szCs w:val="24"/>
              </w:rPr>
              <w:t>Liste des tableaux</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
                <w:bCs/>
                <w:sz w:val="24"/>
                <w:szCs w:val="24"/>
              </w:rPr>
            </w:pPr>
            <w:r w:rsidRPr="00236D46">
              <w:rPr>
                <w:rFonts w:asciiTheme="majorBidi" w:hAnsiTheme="majorBidi" w:cstheme="majorBidi"/>
                <w:b/>
                <w:bCs/>
                <w:sz w:val="24"/>
                <w:szCs w:val="24"/>
              </w:rPr>
              <w:t>Introduction</w:t>
            </w:r>
          </w:p>
          <w:p w:rsidR="001637D5" w:rsidRPr="00236D46" w:rsidRDefault="001637D5" w:rsidP="001637D5">
            <w:pPr>
              <w:spacing w:before="240" w:after="0" w:line="240" w:lineRule="auto"/>
              <w:jc w:val="center"/>
              <w:rPr>
                <w:rFonts w:asciiTheme="majorBidi" w:eastAsia="Times New Roman" w:hAnsiTheme="majorBidi" w:cstheme="majorBidi"/>
                <w:b/>
                <w:bCs/>
                <w:sz w:val="24"/>
                <w:szCs w:val="24"/>
              </w:rPr>
            </w:pPr>
            <w:r w:rsidRPr="00236D46">
              <w:rPr>
                <w:rFonts w:asciiTheme="majorBidi" w:hAnsiTheme="majorBidi" w:cstheme="majorBidi"/>
                <w:b/>
                <w:bCs/>
                <w:sz w:val="24"/>
                <w:szCs w:val="24"/>
              </w:rPr>
              <w:t xml:space="preserve">SYNTHESE BIBLIOGRAPHIQUE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p>
        </w:tc>
      </w:tr>
      <w:tr w:rsidR="001637D5" w:rsidRPr="00236D46" w:rsidTr="001637D5">
        <w:tc>
          <w:tcPr>
            <w:tcW w:w="9230" w:type="dxa"/>
          </w:tcPr>
          <w:p w:rsidR="001637D5" w:rsidRPr="00236D46" w:rsidRDefault="001637D5" w:rsidP="001637D5">
            <w:pPr>
              <w:spacing w:before="240" w:after="0" w:line="240" w:lineRule="auto"/>
              <w:jc w:val="center"/>
              <w:rPr>
                <w:rFonts w:asciiTheme="majorBidi" w:hAnsiTheme="majorBidi" w:cstheme="majorBidi"/>
                <w:sz w:val="24"/>
                <w:szCs w:val="24"/>
              </w:rPr>
            </w:pPr>
            <w:r w:rsidRPr="00236D46">
              <w:rPr>
                <w:rFonts w:asciiTheme="majorBidi" w:hAnsiTheme="majorBidi" w:cstheme="majorBidi"/>
                <w:b/>
                <w:sz w:val="24"/>
                <w:szCs w:val="24"/>
              </w:rPr>
              <w:t>Chapitre I : Synthèse bibliographique</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b/>
                <w:bCs/>
                <w:sz w:val="24"/>
                <w:szCs w:val="24"/>
              </w:rPr>
              <w:t>I. Définition de l’état nutritionnel</w:t>
            </w:r>
            <w:r w:rsidRPr="00236D46">
              <w:rPr>
                <w:rFonts w:asciiTheme="majorBidi" w:hAnsiTheme="majorBidi" w:cstheme="majorBidi"/>
                <w:sz w:val="24"/>
                <w:szCs w:val="24"/>
              </w:rPr>
              <w:t xml:space="preserv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03</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b/>
                <w:bCs/>
                <w:sz w:val="24"/>
                <w:szCs w:val="24"/>
              </w:rPr>
              <w:t>II. Evaluation de l’état nutritionnel</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03</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II.1. Méthodes cliniques…………….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03</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II.2. Méthodes biologiques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05</w:t>
            </w:r>
          </w:p>
        </w:tc>
      </w:tr>
      <w:tr w:rsidR="001637D5" w:rsidRPr="00236D46" w:rsidTr="001637D5">
        <w:tc>
          <w:tcPr>
            <w:tcW w:w="9230" w:type="dxa"/>
          </w:tcPr>
          <w:p w:rsidR="001637D5" w:rsidRPr="00236D46" w:rsidRDefault="001637D5" w:rsidP="001637D5">
            <w:pPr>
              <w:tabs>
                <w:tab w:val="left" w:pos="1109"/>
              </w:tabs>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II.2.1. Protéines totales….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05</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II.2.2. Albumine…………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05</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 xml:space="preserve">II.2.3. </w:t>
            </w:r>
            <w:r w:rsidRPr="00236D46">
              <w:rPr>
                <w:rFonts w:asciiTheme="majorBidi" w:hAnsiTheme="majorBidi" w:cstheme="majorBidi"/>
                <w:sz w:val="24"/>
                <w:szCs w:val="24"/>
                <w:lang w:bidi="ar-DZ"/>
              </w:rPr>
              <w:t>Pré albumine ou transthyrétine</w:t>
            </w:r>
            <w:r w:rsidRPr="00236D46">
              <w:rPr>
                <w:rFonts w:asciiTheme="majorBidi" w:hAnsiTheme="majorBidi" w:cstheme="majorBidi"/>
                <w:sz w:val="24"/>
                <w:szCs w:val="24"/>
              </w:rPr>
              <w:t xml:space="preserv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06</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II.2.4. RetinolBindingProtein.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06</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II.2.5. Transferrine………………………...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07</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II.2.6. Protein C réactive……………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07</w:t>
            </w:r>
          </w:p>
        </w:tc>
      </w:tr>
      <w:tr w:rsidR="001637D5" w:rsidRPr="00236D46" w:rsidTr="001637D5">
        <w:tc>
          <w:tcPr>
            <w:tcW w:w="9230" w:type="dxa"/>
          </w:tcPr>
          <w:p w:rsidR="001637D5" w:rsidRPr="00236D46" w:rsidRDefault="001637D5" w:rsidP="001637D5">
            <w:pPr>
              <w:autoSpaceDE w:val="0"/>
              <w:autoSpaceDN w:val="0"/>
              <w:adjustRightInd w:val="0"/>
              <w:spacing w:after="0" w:line="240" w:lineRule="auto"/>
              <w:jc w:val="both"/>
              <w:rPr>
                <w:rFonts w:asciiTheme="majorBidi" w:hAnsiTheme="majorBidi" w:cstheme="majorBidi"/>
                <w:sz w:val="24"/>
                <w:szCs w:val="24"/>
                <w:lang w:val="en-US"/>
              </w:rPr>
            </w:pPr>
            <w:r w:rsidRPr="00236D46">
              <w:rPr>
                <w:rFonts w:asciiTheme="majorBidi" w:hAnsiTheme="majorBidi" w:cstheme="majorBidi"/>
                <w:sz w:val="24"/>
                <w:szCs w:val="24"/>
                <w:lang w:val="en-US"/>
              </w:rPr>
              <w:t>II.2.7. Insulin-like growth factor I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08</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II.2.8. Urée……..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08</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II.2.9. Créatinémie……………………...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08</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II.2.10. Fer sérique………...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09</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II.2.11. Calcémie……………..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09</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II.3. Méthodes anthropométriques</w:t>
            </w:r>
            <w:r>
              <w:rPr>
                <w:rFonts w:asciiTheme="majorBidi" w:hAnsiTheme="majorBidi" w:cstheme="majorBidi"/>
                <w:sz w:val="24"/>
                <w:szCs w:val="24"/>
              </w:rPr>
              <w:t>………</w:t>
            </w:r>
            <w:r w:rsidRPr="00236D46">
              <w:rPr>
                <w:rFonts w:asciiTheme="majorBidi" w:hAnsiTheme="majorBidi" w:cstheme="majorBidi"/>
                <w:sz w:val="24"/>
                <w:szCs w:val="24"/>
              </w:rPr>
              <w:t>……. ………………………………………..…</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09</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II.3.1. Mesures anthropométriques…………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10</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II.3.1.1. Age et sexe…..…………...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10</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II.3.1.2. Poids……………………..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10</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II.3.1.3. Taille……………………………………………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10</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II.3.1.4. Périmètre brachial…………………………………….……………………………...</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11</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II.3.1.5. Périmètrecrânien………………………………………………………………….....</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12</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II.3.2. Indices anthropométriques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12</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II.3.2.1. Rapport poids pour taille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12</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II.3.2.2. Rapport taille pour âge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13</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II.3.2.3. Rapport poids pour âge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13</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II.3</w:t>
            </w:r>
            <w:r>
              <w:rPr>
                <w:rFonts w:asciiTheme="majorBidi" w:hAnsiTheme="majorBidi" w:cstheme="majorBidi"/>
                <w:sz w:val="24"/>
                <w:szCs w:val="24"/>
              </w:rPr>
              <w:t>.2.4. Indice de masse corporelle</w:t>
            </w:r>
            <w:r w:rsidRPr="00236D46">
              <w:rPr>
                <w:rFonts w:asciiTheme="majorBidi" w:hAnsiTheme="majorBidi" w:cstheme="majorBidi"/>
                <w:sz w:val="24"/>
                <w:szCs w:val="24"/>
              </w:rPr>
              <w:t>…………………….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14</w:t>
            </w:r>
          </w:p>
        </w:tc>
      </w:tr>
      <w:tr w:rsidR="001637D5" w:rsidRPr="00236D46" w:rsidTr="001637D5">
        <w:tc>
          <w:tcPr>
            <w:tcW w:w="9230" w:type="dxa"/>
          </w:tcPr>
          <w:p w:rsidR="001637D5" w:rsidRPr="00236D46" w:rsidRDefault="001637D5" w:rsidP="001637D5">
            <w:pPr>
              <w:spacing w:before="240" w:after="0" w:line="240" w:lineRule="auto"/>
              <w:jc w:val="center"/>
              <w:rPr>
                <w:rFonts w:asciiTheme="majorBidi" w:eastAsia="Times New Roman" w:hAnsiTheme="majorBidi" w:cstheme="majorBidi"/>
                <w:b/>
                <w:bCs/>
                <w:sz w:val="24"/>
                <w:szCs w:val="24"/>
              </w:rPr>
            </w:pPr>
            <w:r w:rsidRPr="00236D46">
              <w:rPr>
                <w:rFonts w:asciiTheme="majorBidi" w:hAnsiTheme="majorBidi" w:cstheme="majorBidi"/>
                <w:b/>
                <w:bCs/>
                <w:sz w:val="24"/>
                <w:szCs w:val="24"/>
              </w:rPr>
              <w:t>CHAPITRE II : PROBLEMES NUTRITIONNELS CHEZ L’ENFANT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b/>
                <w:bCs/>
                <w:sz w:val="24"/>
                <w:szCs w:val="24"/>
              </w:rPr>
              <w:t>I. Malnutrition</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15</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I.1. Malnutrition par carence……………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15</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I.1.1. Malnutrition proteinoénergétique...……………………………………………………..</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16</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I.1.1.1. Marasme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16</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lastRenderedPageBreak/>
              <w:t>I.1.1.2. Kwashiorkor………………………………………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17</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I.1.1.3. Forme mixte : Kwashiorkor – marasme….…………………..……………………….</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17</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I.1.2. Carence en micronutriments ou oligoéléments………...……</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18</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I.1.2.1 Carence en Fer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18</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 xml:space="preserve">I.1.2.2. Carence en Iode ………………………………………………………………………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19</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I.1.2.3. Carence en Calcium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19</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I.1.2.4. Carence en Zinc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19</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I.1.2.5. Carence en vitamines</w:t>
            </w:r>
            <w:r w:rsidRPr="00236D46">
              <w:rPr>
                <w:rFonts w:asciiTheme="majorBidi" w:hAnsiTheme="majorBidi" w:cstheme="majorBidi"/>
                <w:sz w:val="24"/>
                <w:szCs w:val="24"/>
              </w:rPr>
              <w:tab/>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20</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I.1.2.5.1. Carence en vitamine A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20</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I.1.2.5.2. Carence en vitamines D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20</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I.2. Malnutrition par excès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21</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I.2.1. Obésité………………..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21</w:t>
            </w:r>
          </w:p>
        </w:tc>
      </w:tr>
      <w:tr w:rsidR="001637D5" w:rsidRPr="00236D46" w:rsidTr="001637D5">
        <w:tc>
          <w:tcPr>
            <w:tcW w:w="9230" w:type="dxa"/>
          </w:tcPr>
          <w:p w:rsidR="001637D5" w:rsidRPr="00236D46" w:rsidRDefault="001637D5" w:rsidP="001637D5">
            <w:pPr>
              <w:spacing w:before="240" w:after="0" w:line="240" w:lineRule="auto"/>
              <w:jc w:val="center"/>
              <w:rPr>
                <w:rFonts w:asciiTheme="majorBidi" w:hAnsiTheme="majorBidi" w:cstheme="majorBidi"/>
                <w:b/>
                <w:bCs/>
                <w:sz w:val="24"/>
                <w:szCs w:val="24"/>
              </w:rPr>
            </w:pPr>
            <w:r w:rsidRPr="00236D46">
              <w:rPr>
                <w:rFonts w:asciiTheme="majorBidi" w:hAnsiTheme="majorBidi" w:cstheme="majorBidi"/>
                <w:b/>
                <w:bCs/>
                <w:sz w:val="24"/>
                <w:szCs w:val="24"/>
              </w:rPr>
              <w:t>CHAPITRE III : GASTROENTERITE</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b/>
                <w:bCs/>
                <w:sz w:val="24"/>
                <w:szCs w:val="24"/>
              </w:rPr>
              <w:t>I. Prévalence de la gastroentérite</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22</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I.1. Prévalence de la gastroentérite dans le mode …………………………………</w:t>
            </w:r>
            <w:r>
              <w:rPr>
                <w:rFonts w:asciiTheme="majorBidi" w:hAnsiTheme="majorBidi" w:cstheme="majorBidi"/>
                <w:sz w:val="24"/>
                <w:szCs w:val="24"/>
              </w:rPr>
              <w:t>...</w:t>
            </w:r>
            <w:r w:rsidRPr="00236D46">
              <w:rPr>
                <w:rFonts w:asciiTheme="majorBidi" w:hAnsiTheme="majorBidi" w:cstheme="majorBidi"/>
                <w:sz w:val="24"/>
                <w:szCs w:val="24"/>
              </w:rPr>
              <w:t xml:space="preserv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22</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I.2. Prévalence de la gastroentérite dans les pays développes et industrialisé………………..</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22</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I.3. Prévalence de la gastroentérite dans les pays en développement………………………...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23</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b/>
                <w:bCs/>
                <w:sz w:val="24"/>
                <w:szCs w:val="24"/>
              </w:rPr>
              <w:t>II. Définition d’une gastroentérite</w:t>
            </w:r>
            <w:r w:rsidRPr="00236D46">
              <w:rPr>
                <w:rFonts w:asciiTheme="majorBidi" w:hAnsiTheme="majorBidi" w:cstheme="majorBidi"/>
                <w:sz w:val="24"/>
                <w:szCs w:val="24"/>
              </w:rPr>
              <w:t>…………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23</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b/>
                <w:bCs/>
                <w:sz w:val="24"/>
                <w:szCs w:val="24"/>
              </w:rPr>
              <w:t>III. Symptômes de la gastroentérite</w:t>
            </w:r>
            <w:r w:rsidRPr="00236D46">
              <w:rPr>
                <w:rFonts w:asciiTheme="majorBidi" w:eastAsia="Times New Roman" w:hAnsiTheme="majorBidi" w:cstheme="majorBidi"/>
                <w:sz w:val="24"/>
                <w:szCs w:val="24"/>
              </w:rPr>
              <w:t>………………………………………………</w:t>
            </w:r>
            <w:r>
              <w:rPr>
                <w:rFonts w:asciiTheme="majorBidi" w:eastAsia="Times New Roman" w:hAnsiTheme="majorBidi" w:cstheme="majorBidi"/>
                <w:sz w:val="24"/>
                <w:szCs w:val="24"/>
              </w:rPr>
              <w:t>..</w:t>
            </w:r>
            <w:r w:rsidRPr="00236D46">
              <w:rPr>
                <w:rFonts w:asciiTheme="majorBidi" w:eastAsia="Times New Roman"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24</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hAnsiTheme="majorBidi" w:cstheme="majorBidi"/>
                <w:sz w:val="24"/>
                <w:szCs w:val="24"/>
              </w:rPr>
              <w:t>III.1. Diarrhée……….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24</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III.2. Vomissements, nausées et perted’appétit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25</w:t>
            </w:r>
          </w:p>
        </w:tc>
      </w:tr>
      <w:tr w:rsidR="001637D5" w:rsidRPr="00236D46" w:rsidTr="001637D5">
        <w:trPr>
          <w:trHeight w:val="258"/>
        </w:trPr>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III.3. Fièvre…………..</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25</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III.4. Douleurs abdominales….</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25</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b/>
                <w:bCs/>
                <w:sz w:val="24"/>
                <w:szCs w:val="24"/>
              </w:rPr>
              <w:t>IV. Diagnostic de la gastroentérite</w:t>
            </w:r>
            <w:r>
              <w:rPr>
                <w:rFonts w:asciiTheme="majorBidi" w:eastAsia="Times New Roman" w:hAnsiTheme="majorBidi" w:cstheme="majorBidi"/>
                <w:sz w:val="24"/>
                <w:szCs w:val="24"/>
              </w:rPr>
              <w:t>………………………</w:t>
            </w:r>
            <w:r w:rsidRPr="00236D46">
              <w:rPr>
                <w:rFonts w:asciiTheme="majorBidi" w:eastAsia="Times New Roman" w:hAnsiTheme="majorBidi" w:cstheme="majorBidi"/>
                <w:sz w:val="24"/>
                <w:szCs w:val="24"/>
              </w:rPr>
              <w:t>…………………</w:t>
            </w:r>
            <w:r>
              <w:rPr>
                <w:rFonts w:asciiTheme="majorBidi" w:eastAsia="Times New Roman" w:hAnsiTheme="majorBidi" w:cstheme="majorBidi"/>
                <w:sz w:val="24"/>
                <w:szCs w:val="24"/>
              </w:rPr>
              <w:t>...</w:t>
            </w:r>
            <w:r w:rsidRPr="00236D46">
              <w:rPr>
                <w:rFonts w:asciiTheme="majorBidi" w:eastAsia="Times New Roman"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26</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b/>
                <w:bCs/>
                <w:sz w:val="24"/>
                <w:szCs w:val="24"/>
              </w:rPr>
              <w:t>V. Complications de la gastroentérite</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26</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V.1. Déshydratation……………...</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26</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V.2. Dénutrition</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27</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b/>
                <w:bCs/>
                <w:sz w:val="24"/>
                <w:szCs w:val="24"/>
              </w:rPr>
              <w:t>VI. Facteurs de risque de la gastroentérite</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 ..</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27</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 1. Facteurs de risque individuels ………………………………...</w:t>
            </w:r>
            <w:r>
              <w:rPr>
                <w:rFonts w:asciiTheme="majorBidi" w:eastAsia="Times New Roman" w:hAnsiTheme="majorBidi" w:cstheme="majorBidi"/>
                <w:sz w:val="24"/>
                <w:szCs w:val="24"/>
              </w:rPr>
              <w:t>…………</w:t>
            </w:r>
            <w:r w:rsidRPr="00236D46">
              <w:rPr>
                <w:rFonts w:asciiTheme="majorBidi" w:eastAsia="Times New Roman"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27</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VI.1.1. Age</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28</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VI.1.2. Malnutrition</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28</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VI.1.3. Maladies sous jacente</w:t>
            </w:r>
            <w:r w:rsidRPr="00236D46">
              <w:rPr>
                <w:rFonts w:asciiTheme="majorBidi" w:hAnsiTheme="majorBidi" w:cstheme="majorBidi"/>
                <w:sz w:val="24"/>
                <w:szCs w:val="24"/>
              </w:rPr>
              <w:t>……………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28</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VI.1.4. Médicaments</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28</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VI.2. Facteurs sociaux et environnementaux</w:t>
            </w:r>
            <w:r w:rsidRPr="00236D46">
              <w:rPr>
                <w:rFonts w:asciiTheme="majorBidi" w:hAnsiTheme="majorBidi" w:cstheme="majorBidi"/>
                <w:sz w:val="24"/>
                <w:szCs w:val="24"/>
              </w:rPr>
              <w:t>……………………… .……………………...</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29</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VI.2.1. Niveau socioéconomique…………………………………….</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29</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VI.2.2 Niveau d’instruction de la mère</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29</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VI.2.3. Age de la mère</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30</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VI.2.4. Nombre d’enfants et rang de naissance</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30</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VI.3.Facteur derisque alimentaire</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31</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VI.3.1. Erreurs diététiques</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31</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VI.3.2. Mode d’allaitement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31</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sz w:val="24"/>
                <w:szCs w:val="24"/>
              </w:rPr>
            </w:pPr>
            <w:r w:rsidRPr="00236D46">
              <w:rPr>
                <w:rFonts w:asciiTheme="majorBidi" w:eastAsia="Times New Roman" w:hAnsiTheme="majorBidi" w:cstheme="majorBidi"/>
                <w:sz w:val="24"/>
                <w:szCs w:val="24"/>
              </w:rPr>
              <w:t>VI.4. Agents pathogènes</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31</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VI.4.1. Virus</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32</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bCs/>
                <w:sz w:val="24"/>
                <w:szCs w:val="24"/>
              </w:rPr>
            </w:pPr>
            <w:r w:rsidRPr="00236D46">
              <w:rPr>
                <w:rFonts w:asciiTheme="majorBidi" w:hAnsiTheme="majorBidi" w:cstheme="majorBidi"/>
                <w:bCs/>
                <w:sz w:val="24"/>
                <w:szCs w:val="24"/>
              </w:rPr>
              <w:t>VI.4.2. Bactéries………………………………………………………………………………</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32</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VI.4.3. Parasites…………………………………………………………………………….…</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33</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b/>
                <w:bCs/>
                <w:sz w:val="24"/>
                <w:szCs w:val="24"/>
              </w:rPr>
              <w:t>VII. Mode de transmission de la gastroentérite</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33</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VII.1. Environnement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33</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VII.1.1. Hygiène</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33</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VII.1.2. Collectivité</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33</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VII.2. Milieu hospitalier</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33</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b/>
                <w:bCs/>
                <w:sz w:val="24"/>
                <w:szCs w:val="24"/>
              </w:rPr>
              <w:t>VIII. Traitement de la gastroentérite</w:t>
            </w:r>
            <w:r w:rsidRPr="00236D46">
              <w:rPr>
                <w:rFonts w:asciiTheme="majorBidi" w:hAnsiTheme="majorBidi" w:cstheme="majorBidi"/>
                <w:sz w:val="24"/>
                <w:szCs w:val="24"/>
              </w:rPr>
              <w:t>…………………………………………………....</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33</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lastRenderedPageBreak/>
              <w:t>VIII.1. Traitement nutritionnel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33</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VIII.1.1. Réhydratation orale…………………………………………………………...……..</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34</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VIII.1.2. Réalimentation…………………………………………………………….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35</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VIII.2. Traitement médicamenteux……………………………………………...</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35</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b/>
                <w:bCs/>
                <w:sz w:val="24"/>
                <w:szCs w:val="24"/>
              </w:rPr>
              <w:t>VIIII. Prévention de la gastroentérite</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36</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VIIII.1. Mesure d’hygiène ………………………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36</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VIIII.2. Mesures diététiques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36</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VIIII.2.1. Allaitement maternel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36</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VIIII.3. Vaccination anti rotavirus</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36</w:t>
            </w:r>
          </w:p>
        </w:tc>
      </w:tr>
      <w:tr w:rsidR="001637D5" w:rsidRPr="00236D46" w:rsidTr="001637D5">
        <w:tc>
          <w:tcPr>
            <w:tcW w:w="9230" w:type="dxa"/>
          </w:tcPr>
          <w:p w:rsidR="001637D5" w:rsidRPr="00236D46" w:rsidRDefault="001637D5" w:rsidP="001637D5">
            <w:pPr>
              <w:spacing w:before="240" w:after="0" w:line="240" w:lineRule="auto"/>
              <w:jc w:val="center"/>
              <w:rPr>
                <w:rFonts w:asciiTheme="majorBidi" w:eastAsia="Times New Roman" w:hAnsiTheme="majorBidi" w:cstheme="majorBidi"/>
                <w:b/>
                <w:bCs/>
                <w:sz w:val="24"/>
                <w:szCs w:val="24"/>
              </w:rPr>
            </w:pPr>
            <w:r w:rsidRPr="00236D46">
              <w:rPr>
                <w:rFonts w:asciiTheme="majorBidi" w:eastAsia="Times New Roman" w:hAnsiTheme="majorBidi" w:cstheme="majorBidi"/>
                <w:b/>
                <w:bCs/>
                <w:sz w:val="24"/>
                <w:szCs w:val="24"/>
              </w:rPr>
              <w:t xml:space="preserve">Méthodologie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b/>
                <w:bCs/>
                <w:sz w:val="24"/>
                <w:szCs w:val="24"/>
              </w:rPr>
              <w:t>I. Objectifs</w:t>
            </w:r>
            <w:r w:rsidRPr="00236D46">
              <w:rPr>
                <w:rFonts w:asciiTheme="majorBidi" w:eastAsia="Times New Roman"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37</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b/>
                <w:bCs/>
                <w:sz w:val="24"/>
                <w:szCs w:val="24"/>
              </w:rPr>
              <w:t>II. Population et lieu d’étude</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37</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II.1. Critères d’inclusion</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37</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bCs/>
                <w:sz w:val="24"/>
                <w:szCs w:val="24"/>
              </w:rPr>
            </w:pPr>
            <w:r w:rsidRPr="00236D46">
              <w:rPr>
                <w:rFonts w:asciiTheme="majorBidi" w:hAnsiTheme="majorBidi" w:cstheme="majorBidi"/>
                <w:bCs/>
                <w:sz w:val="24"/>
                <w:szCs w:val="24"/>
              </w:rPr>
              <w:t>II.2. Critères d’</w:t>
            </w:r>
            <w:r>
              <w:rPr>
                <w:rFonts w:asciiTheme="majorBidi" w:hAnsiTheme="majorBidi" w:cstheme="majorBidi"/>
                <w:bCs/>
                <w:sz w:val="24"/>
                <w:szCs w:val="24"/>
              </w:rPr>
              <w:t>exclusion…………………………………………………...</w:t>
            </w:r>
            <w:r w:rsidRPr="00236D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37</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
                <w:sz w:val="24"/>
                <w:szCs w:val="24"/>
              </w:rPr>
            </w:pPr>
            <w:r w:rsidRPr="00236D46">
              <w:rPr>
                <w:rFonts w:asciiTheme="majorBidi" w:hAnsiTheme="majorBidi" w:cstheme="majorBidi"/>
                <w:b/>
                <w:bCs/>
                <w:sz w:val="24"/>
                <w:szCs w:val="24"/>
              </w:rPr>
              <w:t>III. Déroulement de l’enquête</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38</w:t>
            </w:r>
          </w:p>
        </w:tc>
      </w:tr>
      <w:tr w:rsidR="001637D5" w:rsidRPr="00236D46" w:rsidTr="001637D5">
        <w:tc>
          <w:tcPr>
            <w:tcW w:w="9230"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III.1. Difficultés de l’enquête……</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38</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b/>
                <w:sz w:val="24"/>
                <w:szCs w:val="24"/>
              </w:rPr>
              <w:t>IV. Données recueillies</w:t>
            </w:r>
            <w:r>
              <w:rPr>
                <w:rFonts w:asciiTheme="majorBidi" w:hAnsiTheme="majorBidi" w:cstheme="majorBidi"/>
                <w:bCs/>
                <w:sz w:val="24"/>
                <w:szCs w:val="24"/>
              </w:rPr>
              <w:t>………………………...</w:t>
            </w:r>
            <w:r w:rsidRPr="00236D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38</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bCs/>
                <w:sz w:val="24"/>
                <w:szCs w:val="24"/>
              </w:rPr>
              <w:t>IV.1. Caracté</w:t>
            </w:r>
            <w:r>
              <w:rPr>
                <w:rFonts w:asciiTheme="majorBidi" w:hAnsiTheme="majorBidi" w:cstheme="majorBidi"/>
                <w:bCs/>
                <w:sz w:val="24"/>
                <w:szCs w:val="24"/>
              </w:rPr>
              <w:t>ristiques de l’enfant………...…………</w:t>
            </w:r>
            <w:r w:rsidRPr="00236D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39</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bCs/>
                <w:sz w:val="24"/>
                <w:szCs w:val="24"/>
              </w:rPr>
              <w:t>IV.2. Caractéristiques de la mère………………</w:t>
            </w:r>
            <w:r>
              <w:rPr>
                <w:rFonts w:asciiTheme="majorBidi" w:hAnsiTheme="majorBidi" w:cstheme="majorBidi"/>
                <w:bCs/>
                <w:sz w:val="24"/>
                <w:szCs w:val="24"/>
              </w:rPr>
              <w:t>..</w:t>
            </w:r>
            <w:r w:rsidRPr="00236D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eastAsia="Times New Roman" w:hAnsiTheme="majorBidi" w:cstheme="majorBidi"/>
                <w:sz w:val="24"/>
                <w:szCs w:val="24"/>
              </w:rPr>
              <w:t>39</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color w:val="000000" w:themeColor="text1"/>
                <w:sz w:val="24"/>
                <w:szCs w:val="24"/>
              </w:rPr>
              <w:t xml:space="preserve">IV.3. Caractéristique du  père </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color w:val="000000" w:themeColor="text1"/>
                <w:sz w:val="24"/>
                <w:szCs w:val="24"/>
              </w:rPr>
              <w:t xml:space="preserve">39        </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 xml:space="preserve">IV.4. Anthropométrie des parents </w:t>
            </w:r>
            <w:r w:rsidRPr="00236D46">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w:t>
            </w:r>
            <w:r w:rsidRPr="00236D46">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w:t>
            </w:r>
            <w:r w:rsidRPr="00236D46">
              <w:rPr>
                <w:rFonts w:asciiTheme="majorBidi" w:hAnsiTheme="majorBidi" w:cstheme="majorBidi"/>
                <w:color w:val="000000" w:themeColor="text1"/>
                <w:sz w:val="24"/>
                <w:szCs w:val="24"/>
              </w:rPr>
              <w:t xml:space="preserv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color w:val="000000" w:themeColor="text1"/>
                <w:sz w:val="24"/>
                <w:szCs w:val="24"/>
              </w:rPr>
              <w:t>39</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Pr>
                <w:rFonts w:asciiTheme="majorBidi" w:hAnsiTheme="majorBidi" w:cstheme="majorBidi"/>
                <w:sz w:val="24"/>
                <w:szCs w:val="24"/>
              </w:rPr>
              <w:t>IV.5</w:t>
            </w:r>
            <w:r w:rsidRPr="00236D46">
              <w:rPr>
                <w:rFonts w:asciiTheme="majorBidi" w:hAnsiTheme="majorBidi" w:cstheme="majorBidi"/>
                <w:sz w:val="24"/>
                <w:szCs w:val="24"/>
              </w:rPr>
              <w:t xml:space="preserve">. Niveau socioéconomique </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39</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IV.</w:t>
            </w:r>
            <w:r>
              <w:rPr>
                <w:rFonts w:asciiTheme="majorBidi" w:hAnsiTheme="majorBidi" w:cstheme="majorBidi"/>
                <w:sz w:val="24"/>
                <w:szCs w:val="24"/>
              </w:rPr>
              <w:t>5</w:t>
            </w:r>
            <w:r w:rsidRPr="00236D46">
              <w:rPr>
                <w:rFonts w:asciiTheme="majorBidi" w:hAnsiTheme="majorBidi" w:cstheme="majorBidi"/>
                <w:sz w:val="24"/>
                <w:szCs w:val="24"/>
              </w:rPr>
              <w:t>.1. Niveau d’instruction des parents…………………</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 xml:space="preserv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39</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IV.</w:t>
            </w:r>
            <w:r>
              <w:rPr>
                <w:rFonts w:asciiTheme="majorBidi" w:hAnsiTheme="majorBidi" w:cstheme="majorBidi"/>
                <w:sz w:val="24"/>
                <w:szCs w:val="24"/>
              </w:rPr>
              <w:t>5</w:t>
            </w:r>
            <w:r w:rsidRPr="00236D46">
              <w:rPr>
                <w:rFonts w:asciiTheme="majorBidi" w:hAnsiTheme="majorBidi" w:cstheme="majorBidi"/>
                <w:sz w:val="24"/>
                <w:szCs w:val="24"/>
              </w:rPr>
              <w:t>.2. Niveau social …………………………………………</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40</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IV.6. Croissance et développement de l'enfant ……………………</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40</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IV.7. Etat de santé de l'enfant malade………………………………</w:t>
            </w:r>
            <w:r>
              <w:rPr>
                <w:rFonts w:asciiTheme="majorBidi" w:hAnsiTheme="majorBidi" w:cstheme="majorBidi"/>
                <w:sz w:val="24"/>
                <w:szCs w:val="24"/>
              </w:rPr>
              <w:t>..…………………</w:t>
            </w:r>
            <w:r w:rsidRPr="00236D46">
              <w:rPr>
                <w:rFonts w:asciiTheme="majorBidi" w:hAnsiTheme="majorBidi" w:cstheme="majorBidi"/>
                <w:sz w:val="24"/>
                <w:szCs w:val="24"/>
              </w:rPr>
              <w:t xml:space="preserv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40</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 xml:space="preserve">IV.8. Allaitement de l'enfant </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41</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 xml:space="preserve">IV.9. Alimentation </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41</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IV.10. Aliments en cause de la gastroentérite………………………………………</w:t>
            </w:r>
            <w:r>
              <w:rPr>
                <w:rFonts w:asciiTheme="majorBidi" w:hAnsiTheme="majorBidi" w:cstheme="majorBidi"/>
                <w:sz w:val="24"/>
                <w:szCs w:val="24"/>
              </w:rPr>
              <w:t>.</w:t>
            </w:r>
            <w:r w:rsidRPr="00236D46">
              <w:rPr>
                <w:rFonts w:asciiTheme="majorBidi" w:hAnsiTheme="majorBidi" w:cstheme="majorBidi"/>
                <w:sz w:val="24"/>
                <w:szCs w:val="24"/>
              </w:rPr>
              <w:t xml:space="preserv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41</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b/>
                <w:bCs/>
                <w:sz w:val="24"/>
                <w:szCs w:val="24"/>
              </w:rPr>
              <w:t xml:space="preserve">V. Anthropométrie de l'enfant </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41</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V.1. Poids ………………………………………………………</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41</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V.2. Taille…………………………………………………</w:t>
            </w:r>
            <w:r>
              <w:rPr>
                <w:rFonts w:asciiTheme="majorBidi" w:hAnsiTheme="majorBidi" w:cstheme="majorBidi"/>
                <w:sz w:val="24"/>
                <w:szCs w:val="24"/>
              </w:rPr>
              <w:t>..……………</w:t>
            </w:r>
            <w:r w:rsidRPr="00236D46">
              <w:rPr>
                <w:rFonts w:asciiTheme="majorBidi" w:hAnsiTheme="majorBidi" w:cstheme="majorBidi"/>
                <w:sz w:val="24"/>
                <w:szCs w:val="24"/>
              </w:rPr>
              <w:t xml:space="preserv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41</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V.3. Périmètre brachial…………………………</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42</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V.4. Périmètre crânien</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42</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V.5. Indices anthropométriques…………</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42</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V.5.1. Indice poids pour taille</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 xml:space="preserv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42</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V.5.2. Indice taille pour âge</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43</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V.5.3. Indice poids pour âge</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43</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V.5.4. IMC pour âge</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43</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b/>
                <w:bCs/>
                <w:sz w:val="24"/>
                <w:szCs w:val="24"/>
              </w:rPr>
              <w:t xml:space="preserve">VI. Paramètres biologique de l'enfant </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43</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VI.1. Prélèvement sanguin…………………………………………………………</w:t>
            </w:r>
            <w:r>
              <w:rPr>
                <w:rFonts w:asciiTheme="majorBidi" w:hAnsiTheme="majorBidi" w:cstheme="majorBidi"/>
                <w:sz w:val="24"/>
                <w:szCs w:val="24"/>
              </w:rPr>
              <w:t>..……</w:t>
            </w:r>
            <w:r w:rsidRPr="00236D46">
              <w:rPr>
                <w:rFonts w:asciiTheme="majorBidi" w:hAnsiTheme="majorBidi" w:cstheme="majorBidi"/>
                <w:sz w:val="24"/>
                <w:szCs w:val="24"/>
              </w:rPr>
              <w:t xml:space="preserv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43</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Pr>
                <w:rFonts w:asciiTheme="majorBidi" w:hAnsiTheme="majorBidi" w:cstheme="majorBidi"/>
                <w:sz w:val="24"/>
                <w:szCs w:val="24"/>
              </w:rPr>
              <w:t>VI.1.2. Dosage des protéines</w:t>
            </w:r>
            <w:r w:rsidRPr="00236D46">
              <w:rPr>
                <w:rFonts w:asciiTheme="majorBidi" w:hAnsiTheme="majorBidi" w:cstheme="majorBidi"/>
                <w:sz w:val="24"/>
                <w:szCs w:val="24"/>
              </w:rPr>
              <w:t>totales……………………………………………</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44</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VI.2. Dosage de l’albumine …………………………………………………………</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45</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VI.1.3. Dosage de la protéine C-réactive (CRP)………………………………………</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47</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VI.1.4. Dosage de l’uréesanguine ……………………………………………………</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48</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VI.1.5. Dosage de la créatinine……………………………………………………………</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49</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 xml:space="preserve">VI.1.6. Dosage de fer sérique </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50</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VI.1.7. Dosage des paramètres hématologiques</w:t>
            </w:r>
            <w:r>
              <w:rPr>
                <w:rFonts w:asciiTheme="majorBidi" w:hAnsiTheme="majorBidi" w:cstheme="majorBidi"/>
                <w:sz w:val="24"/>
                <w:szCs w:val="24"/>
              </w:rPr>
              <w:t>………………………….……………….</w:t>
            </w:r>
            <w:r w:rsidRPr="00236D46">
              <w:rPr>
                <w:rFonts w:asciiTheme="majorBidi" w:hAnsiTheme="majorBidi" w:cstheme="majorBidi"/>
                <w:sz w:val="24"/>
                <w:szCs w:val="24"/>
              </w:rPr>
              <w:t xml:space="preserve">….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52</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VI.1.8. Dosage du calcium ………………………………………………………………</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53</w:t>
            </w:r>
          </w:p>
        </w:tc>
      </w:tr>
      <w:tr w:rsidR="001637D5" w:rsidRPr="00236D46" w:rsidTr="001637D5">
        <w:trPr>
          <w:trHeight w:val="272"/>
        </w:trPr>
        <w:tc>
          <w:tcPr>
            <w:tcW w:w="9230" w:type="dxa"/>
          </w:tcPr>
          <w:p w:rsidR="001637D5" w:rsidRPr="00B252D6" w:rsidRDefault="001637D5" w:rsidP="001637D5">
            <w:pPr>
              <w:spacing w:line="240" w:lineRule="auto"/>
              <w:rPr>
                <w:rFonts w:asciiTheme="majorBidi" w:hAnsiTheme="majorBidi" w:cstheme="majorBidi"/>
                <w:sz w:val="24"/>
                <w:szCs w:val="24"/>
              </w:rPr>
            </w:pPr>
            <w:r w:rsidRPr="00236D46">
              <w:rPr>
                <w:rFonts w:asciiTheme="majorBidi" w:hAnsiTheme="majorBidi" w:cstheme="majorBidi"/>
                <w:sz w:val="24"/>
                <w:szCs w:val="24"/>
              </w:rPr>
              <w:t xml:space="preserve">VI.1.9. Ionogramme </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54</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236D46">
              <w:rPr>
                <w:rFonts w:asciiTheme="majorBidi" w:hAnsiTheme="majorBidi" w:cstheme="majorBidi"/>
                <w:sz w:val="24"/>
                <w:szCs w:val="24"/>
              </w:rPr>
              <w:t>VI. Analyse statistique……………………………………………………………………</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236D46">
              <w:rPr>
                <w:rFonts w:asciiTheme="majorBidi" w:hAnsiTheme="majorBidi" w:cstheme="majorBidi"/>
                <w:sz w:val="24"/>
                <w:szCs w:val="24"/>
              </w:rPr>
              <w:t>54</w:t>
            </w:r>
          </w:p>
        </w:tc>
      </w:tr>
      <w:tr w:rsidR="001637D5" w:rsidRPr="00236D46" w:rsidTr="001637D5">
        <w:tc>
          <w:tcPr>
            <w:tcW w:w="9230" w:type="dxa"/>
          </w:tcPr>
          <w:p w:rsidR="001637D5" w:rsidRPr="00B252D6" w:rsidRDefault="001637D5" w:rsidP="001637D5">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RESULTATS</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p>
        </w:tc>
      </w:tr>
      <w:tr w:rsidR="001637D5" w:rsidRPr="00236D46" w:rsidTr="001637D5">
        <w:tc>
          <w:tcPr>
            <w:tcW w:w="9230" w:type="dxa"/>
          </w:tcPr>
          <w:p w:rsidR="001637D5" w:rsidRPr="00B252D6" w:rsidRDefault="001637D5" w:rsidP="001637D5">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I. Prévalence de la gastroentérite à </w:t>
            </w:r>
            <w:r w:rsidRPr="00AC4E19">
              <w:rPr>
                <w:rFonts w:asciiTheme="majorBidi" w:hAnsiTheme="majorBidi" w:cstheme="majorBidi"/>
                <w:b/>
                <w:bCs/>
                <w:sz w:val="24"/>
                <w:szCs w:val="24"/>
              </w:rPr>
              <w:t>Tébessa</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56</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Pr>
                <w:rFonts w:asciiTheme="majorBidi" w:hAnsiTheme="majorBidi" w:cstheme="majorBidi"/>
                <w:b/>
                <w:bCs/>
                <w:sz w:val="24"/>
                <w:szCs w:val="24"/>
              </w:rPr>
              <w:t>II. Etat nutritionnel des enfants</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56</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II.1. Etude anthropométrique</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Pr>
                <w:rFonts w:asciiTheme="majorBidi" w:hAnsiTheme="majorBidi" w:cstheme="majorBidi"/>
                <w:sz w:val="24"/>
                <w:szCs w:val="24"/>
              </w:rPr>
              <w:t>56</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II.1.1. Population d'étude</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56</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II.1.2. Description des enfants malades</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Pr>
                <w:rFonts w:asciiTheme="majorBidi" w:hAnsiTheme="majorBidi" w:cstheme="majorBidi"/>
                <w:sz w:val="24"/>
                <w:szCs w:val="24"/>
              </w:rPr>
              <w:t>57</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Pr>
                <w:rFonts w:asciiTheme="majorBidi" w:hAnsiTheme="majorBidi" w:cstheme="majorBidi"/>
                <w:sz w:val="24"/>
                <w:szCs w:val="24"/>
              </w:rPr>
              <w:t>II.1.2.1. Symptômes de la gastroentérite……………………………………...………………</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57</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Pr>
                <w:rFonts w:asciiTheme="majorBidi" w:hAnsiTheme="majorBidi" w:cstheme="majorBidi"/>
                <w:sz w:val="24"/>
                <w:szCs w:val="24"/>
              </w:rPr>
              <w:t>II.1.3</w:t>
            </w:r>
            <w:r w:rsidRPr="00AC4E19">
              <w:rPr>
                <w:rFonts w:asciiTheme="majorBidi" w:hAnsiTheme="majorBidi" w:cstheme="majorBidi"/>
                <w:sz w:val="24"/>
                <w:szCs w:val="24"/>
              </w:rPr>
              <w:t>. Paramètres anthropométriques</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Pr>
                <w:rFonts w:asciiTheme="majorBidi" w:hAnsiTheme="majorBidi" w:cstheme="majorBidi"/>
                <w:sz w:val="24"/>
                <w:szCs w:val="24"/>
              </w:rPr>
              <w:t>58</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II.1.4. Indices anthropométriques</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58</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II.1.4.1. Répartition des deux groupes  d’enfants selon l’état nutritionnel</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Pr>
                <w:rFonts w:asciiTheme="majorBidi" w:hAnsiTheme="majorBidi" w:cstheme="majorBidi"/>
                <w:sz w:val="24"/>
                <w:szCs w:val="24"/>
              </w:rPr>
              <w:t>59</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II.1.4.1</w:t>
            </w:r>
            <w:r>
              <w:rPr>
                <w:rFonts w:asciiTheme="majorBidi" w:hAnsiTheme="majorBidi" w:cstheme="majorBidi"/>
                <w:sz w:val="24"/>
                <w:szCs w:val="24"/>
              </w:rPr>
              <w:t>.1</w:t>
            </w:r>
            <w:r w:rsidRPr="00AC4E19">
              <w:rPr>
                <w:rFonts w:asciiTheme="majorBidi" w:hAnsiTheme="majorBidi" w:cstheme="majorBidi"/>
                <w:sz w:val="24"/>
                <w:szCs w:val="24"/>
              </w:rPr>
              <w:t>. Emaciatio</w:t>
            </w:r>
            <w:r>
              <w:rPr>
                <w:rFonts w:asciiTheme="majorBidi" w:hAnsiTheme="majorBidi" w:cstheme="majorBidi"/>
                <w:sz w:val="24"/>
                <w:szCs w:val="24"/>
              </w:rPr>
              <w:t>n……………..……………………………………………………………</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59</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w:t>
            </w:r>
            <w:r>
              <w:rPr>
                <w:rFonts w:asciiTheme="majorBidi" w:hAnsiTheme="majorBidi" w:cstheme="majorBidi"/>
                <w:sz w:val="24"/>
                <w:szCs w:val="24"/>
              </w:rPr>
              <w:t>I.1.4.1.2. Retard de croissance………………………………………………………………...</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61</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Pr>
                <w:rFonts w:asciiTheme="majorBidi" w:hAnsiTheme="majorBidi" w:cstheme="majorBidi"/>
                <w:sz w:val="24"/>
                <w:szCs w:val="24"/>
              </w:rPr>
              <w:t>II.1.4.1.3</w:t>
            </w:r>
            <w:r w:rsidRPr="00AC4E19">
              <w:rPr>
                <w:rFonts w:asciiTheme="majorBidi" w:hAnsiTheme="majorBidi" w:cstheme="majorBidi"/>
                <w:sz w:val="24"/>
                <w:szCs w:val="24"/>
              </w:rPr>
              <w:t>. Insuffisance pondérale</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62</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Pr>
                <w:rFonts w:asciiTheme="majorBidi" w:hAnsiTheme="majorBidi" w:cstheme="majorBidi"/>
                <w:sz w:val="24"/>
                <w:szCs w:val="24"/>
              </w:rPr>
              <w:t xml:space="preserve">II.1.4.1.4. </w:t>
            </w:r>
            <w:r w:rsidRPr="00AC4E19">
              <w:rPr>
                <w:rFonts w:asciiTheme="majorBidi" w:hAnsiTheme="majorBidi" w:cstheme="majorBidi"/>
                <w:sz w:val="24"/>
                <w:szCs w:val="24"/>
              </w:rPr>
              <w:t>Surcharge pondérale</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64</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II.1.5. Etude biologique</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Pr>
                <w:rFonts w:asciiTheme="majorBidi" w:hAnsiTheme="majorBidi" w:cstheme="majorBidi"/>
                <w:sz w:val="24"/>
                <w:szCs w:val="24"/>
              </w:rPr>
              <w:t>66</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II.1.5.1. Protéines sériques</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66</w:t>
            </w:r>
          </w:p>
        </w:tc>
      </w:tr>
      <w:tr w:rsidR="001637D5" w:rsidRPr="00236D46" w:rsidTr="001637D5">
        <w:trPr>
          <w:trHeight w:val="357"/>
        </w:trPr>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II.1.5.2. CRP</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67</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II.1.5.3. Urée- créatinine</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68</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II.1.5.4. Fer sérique</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68</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II.1.5.5. Paramètres hématologiques</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Pr>
                <w:rFonts w:asciiTheme="majorBidi" w:hAnsiTheme="majorBidi" w:cstheme="majorBidi"/>
                <w:sz w:val="24"/>
                <w:szCs w:val="24"/>
              </w:rPr>
              <w:t>69</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II.1.5.6. Calcium</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69</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II.1.5.7. Ionogramme</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70</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DE5C35">
              <w:rPr>
                <w:rFonts w:asciiTheme="majorBidi" w:hAnsiTheme="majorBidi" w:cstheme="majorBidi"/>
                <w:b/>
                <w:bCs/>
                <w:sz w:val="24"/>
                <w:szCs w:val="24"/>
              </w:rPr>
              <w:t>II</w:t>
            </w:r>
            <w:r>
              <w:rPr>
                <w:rFonts w:asciiTheme="majorBidi" w:hAnsiTheme="majorBidi" w:cstheme="majorBidi"/>
                <w:b/>
                <w:bCs/>
                <w:sz w:val="24"/>
                <w:szCs w:val="24"/>
              </w:rPr>
              <w:t>I</w:t>
            </w:r>
            <w:r w:rsidRPr="00DE5C35">
              <w:rPr>
                <w:rFonts w:asciiTheme="majorBidi" w:hAnsiTheme="majorBidi" w:cstheme="majorBidi"/>
                <w:b/>
                <w:bCs/>
                <w:sz w:val="24"/>
                <w:szCs w:val="24"/>
              </w:rPr>
              <w:t xml:space="preserve">. Facteurs de risque de la </w:t>
            </w:r>
            <w:r w:rsidRPr="00AC4E19">
              <w:rPr>
                <w:rFonts w:asciiTheme="majorBidi" w:hAnsiTheme="majorBidi" w:cstheme="majorBidi"/>
                <w:b/>
                <w:bCs/>
                <w:sz w:val="24"/>
                <w:szCs w:val="24"/>
              </w:rPr>
              <w:t>gastroentérite</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70</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imes New Roman" w:hAnsi="Times New Roman" w:cs="Times New Roman"/>
                <w:sz w:val="24"/>
                <w:szCs w:val="24"/>
              </w:rPr>
              <w:t>III.1. Facteurs individuels</w:t>
            </w:r>
            <w:r>
              <w:rPr>
                <w:rFonts w:ascii="Times New Roman" w:hAnsi="Times New Roman" w:cs="Times New Roman"/>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Pr>
                <w:rFonts w:ascii="Times New Roman" w:hAnsi="Times New Roman" w:cs="Times New Roman"/>
                <w:sz w:val="24"/>
                <w:szCs w:val="24"/>
              </w:rPr>
              <w:t>70</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III</w:t>
            </w:r>
            <w:r>
              <w:rPr>
                <w:rFonts w:asciiTheme="majorBidi" w:hAnsiTheme="majorBidi" w:cstheme="majorBidi"/>
                <w:sz w:val="24"/>
                <w:szCs w:val="24"/>
              </w:rPr>
              <w:t>.1.1. Poids de naissance…………………………………………………………………….</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70</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imes New Roman" w:hAnsi="Times New Roman" w:cs="Times New Roman"/>
                <w:sz w:val="24"/>
                <w:szCs w:val="24"/>
              </w:rPr>
              <w:t>III.1.2. Age des enfants</w:t>
            </w:r>
            <w:r>
              <w:rPr>
                <w:rFonts w:ascii="Times New Roman" w:hAnsi="Times New Roman" w:cs="Times New Roman"/>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Pr>
                <w:rFonts w:ascii="Times New Roman" w:hAnsi="Times New Roman" w:cs="Times New Roman"/>
                <w:sz w:val="24"/>
                <w:szCs w:val="24"/>
              </w:rPr>
              <w:t>71</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III.1.3. Sexe</w:t>
            </w:r>
            <w:r>
              <w:rPr>
                <w:rFonts w:asciiTheme="majorBidi" w:hAnsiTheme="majorBidi" w:cstheme="majorBidi"/>
                <w:sz w:val="24"/>
                <w:szCs w:val="24"/>
              </w:rPr>
              <w:t>…………………………………… ;;;……………………………………………</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Pr>
                <w:rFonts w:asciiTheme="majorBidi" w:hAnsiTheme="majorBidi" w:cstheme="majorBidi"/>
                <w:sz w:val="24"/>
                <w:szCs w:val="24"/>
              </w:rPr>
              <w:t>71</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AC4E19">
              <w:rPr>
                <w:rFonts w:asciiTheme="majorBidi" w:hAnsiTheme="majorBidi" w:cstheme="majorBidi"/>
                <w:sz w:val="24"/>
                <w:szCs w:val="24"/>
              </w:rPr>
              <w:t>III.</w:t>
            </w:r>
            <w:r>
              <w:rPr>
                <w:rFonts w:asciiTheme="majorBidi" w:hAnsiTheme="majorBidi" w:cstheme="majorBidi"/>
                <w:sz w:val="24"/>
                <w:szCs w:val="24"/>
              </w:rPr>
              <w:t>1</w:t>
            </w:r>
            <w:r w:rsidRPr="00AC4E19">
              <w:rPr>
                <w:rFonts w:asciiTheme="majorBidi" w:hAnsiTheme="majorBidi" w:cstheme="majorBidi"/>
                <w:sz w:val="24"/>
                <w:szCs w:val="24"/>
              </w:rPr>
              <w:t>.4. Répartition des enfants malades selon l'âge et le sexe</w:t>
            </w:r>
            <w:r>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AC4E19">
              <w:rPr>
                <w:rFonts w:asciiTheme="majorBidi" w:hAnsiTheme="majorBidi" w:cstheme="majorBidi"/>
                <w:sz w:val="24"/>
                <w:szCs w:val="24"/>
              </w:rPr>
              <w:t>71</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004CEE">
              <w:rPr>
                <w:rFonts w:asciiTheme="majorBidi" w:hAnsiTheme="majorBidi" w:cstheme="majorBidi"/>
                <w:sz w:val="24"/>
                <w:szCs w:val="24"/>
              </w:rPr>
              <w:t>III.2. Facteu</w:t>
            </w:r>
            <w:r>
              <w:rPr>
                <w:rFonts w:asciiTheme="majorBidi" w:hAnsiTheme="majorBidi" w:cstheme="majorBidi"/>
                <w:sz w:val="24"/>
                <w:szCs w:val="24"/>
              </w:rPr>
              <w:t>rs environnementaux et  sociaux…………………………………………………</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72</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004CEE">
              <w:rPr>
                <w:rFonts w:asciiTheme="majorBidi" w:hAnsiTheme="majorBidi" w:cstheme="majorBidi"/>
                <w:sz w:val="24"/>
                <w:szCs w:val="24"/>
              </w:rPr>
              <w:t>III.2.1. Niveau socio-économique</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72</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004CEE">
              <w:rPr>
                <w:rFonts w:ascii="Times New Roman" w:hAnsi="Times New Roman" w:cs="Times New Roman"/>
                <w:sz w:val="24"/>
                <w:szCs w:val="24"/>
              </w:rPr>
              <w:t>III.2.2. Niveau d’instruction de la mère</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73</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004CEE">
              <w:rPr>
                <w:rFonts w:ascii="Times New Roman" w:hAnsi="Times New Roman" w:cs="Times New Roman"/>
                <w:sz w:val="24"/>
                <w:szCs w:val="24"/>
              </w:rPr>
              <w:t>III.2.3.Taille du ménage, nombre d’enfants et rang de naissance</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74</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004CEE">
              <w:rPr>
                <w:rFonts w:ascii="Times New Roman" w:hAnsi="Times New Roman" w:cs="Times New Roman"/>
                <w:sz w:val="24"/>
                <w:szCs w:val="24"/>
              </w:rPr>
              <w:t>III.3. Facteurs alimentaires</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74</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004CEE">
              <w:rPr>
                <w:rFonts w:ascii="Times New Roman" w:hAnsi="Times New Roman" w:cs="Times New Roman"/>
                <w:sz w:val="24"/>
                <w:szCs w:val="24"/>
              </w:rPr>
              <w:t>III.3.1.Type  d’allaitement</w:t>
            </w:r>
            <w:r>
              <w:rPr>
                <w:rFonts w:asciiTheme="majorBidi" w:hAnsiTheme="majorBidi" w:cstheme="majorBidi"/>
                <w:sz w:val="24"/>
                <w:szCs w:val="24"/>
              </w:rPr>
              <w:t>…………………………………….…………………………</w:t>
            </w:r>
            <w:r w:rsidRPr="00236D46">
              <w:rPr>
                <w:rFonts w:asciiTheme="majorBidi" w:hAnsiTheme="majorBidi" w:cstheme="majorBidi"/>
                <w:sz w:val="24"/>
                <w:szCs w:val="24"/>
              </w:rPr>
              <w:t>…</w:t>
            </w:r>
            <w:r>
              <w:rPr>
                <w:rFonts w:asciiTheme="majorBidi" w:hAnsiTheme="majorBidi" w:cstheme="majorBidi"/>
                <w:sz w:val="24"/>
                <w:szCs w:val="24"/>
              </w:rPr>
              <w:t>….</w:t>
            </w:r>
            <w:r w:rsidRPr="00236D46">
              <w:rPr>
                <w:rFonts w:asciiTheme="majorBidi" w:hAnsiTheme="majorBidi" w:cstheme="majorBidi"/>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74</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004CEE">
              <w:rPr>
                <w:rFonts w:ascii="Times New Roman" w:hAnsi="Times New Roman" w:cs="Times New Roman"/>
                <w:color w:val="000000" w:themeColor="text1"/>
                <w:sz w:val="24"/>
                <w:szCs w:val="24"/>
              </w:rPr>
              <w:t>III.3.2. Aliments en cause de la GE</w:t>
            </w:r>
            <w:r>
              <w:rPr>
                <w:rFonts w:ascii="Times New Roman" w:hAnsi="Times New Roman" w:cs="Times New Roman"/>
                <w:color w:val="000000" w:themeColor="text1"/>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004CEE">
              <w:rPr>
                <w:rFonts w:ascii="Times New Roman" w:hAnsi="Times New Roman" w:cs="Times New Roman"/>
                <w:color w:val="000000" w:themeColor="text1"/>
                <w:sz w:val="24"/>
                <w:szCs w:val="24"/>
              </w:rPr>
              <w:t>75</w:t>
            </w:r>
          </w:p>
        </w:tc>
      </w:tr>
      <w:tr w:rsidR="001637D5" w:rsidRPr="00236D46" w:rsidTr="001637D5">
        <w:tc>
          <w:tcPr>
            <w:tcW w:w="9230" w:type="dxa"/>
          </w:tcPr>
          <w:p w:rsidR="001637D5" w:rsidRPr="00812846" w:rsidRDefault="001637D5" w:rsidP="001637D5">
            <w:pPr>
              <w:spacing w:after="0" w:line="240" w:lineRule="auto"/>
              <w:jc w:val="center"/>
              <w:rPr>
                <w:rFonts w:asciiTheme="majorBidi" w:hAnsiTheme="majorBidi" w:cstheme="majorBidi"/>
                <w:b/>
                <w:bCs/>
                <w:sz w:val="24"/>
                <w:szCs w:val="24"/>
              </w:rPr>
            </w:pPr>
            <w:r w:rsidRPr="00812846">
              <w:rPr>
                <w:rFonts w:asciiTheme="majorBidi" w:hAnsiTheme="majorBidi" w:cstheme="majorBidi"/>
                <w:b/>
                <w:bCs/>
                <w:sz w:val="24"/>
                <w:szCs w:val="24"/>
              </w:rPr>
              <w:t>DISCUSSION</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p>
        </w:tc>
      </w:tr>
      <w:tr w:rsidR="001637D5" w:rsidRPr="00236D46" w:rsidTr="001637D5">
        <w:tc>
          <w:tcPr>
            <w:tcW w:w="9230" w:type="dxa"/>
          </w:tcPr>
          <w:p w:rsidR="001637D5" w:rsidRPr="00812846" w:rsidRDefault="001637D5" w:rsidP="001637D5">
            <w:pPr>
              <w:spacing w:after="0" w:line="240" w:lineRule="auto"/>
              <w:rPr>
                <w:rFonts w:asciiTheme="majorBidi" w:hAnsiTheme="majorBidi" w:cstheme="majorBidi"/>
                <w:b/>
                <w:bCs/>
                <w:sz w:val="24"/>
                <w:szCs w:val="24"/>
              </w:rPr>
            </w:pPr>
            <w:r w:rsidRPr="00812846">
              <w:rPr>
                <w:rFonts w:asciiTheme="majorBidi" w:hAnsiTheme="majorBidi" w:cstheme="majorBidi"/>
                <w:b/>
                <w:bCs/>
                <w:sz w:val="24"/>
                <w:szCs w:val="24"/>
              </w:rPr>
              <w:t xml:space="preserve">I. Prévalence de la </w:t>
            </w:r>
            <w:r w:rsidRPr="00812846">
              <w:rPr>
                <w:rFonts w:asciiTheme="majorBidi" w:hAnsiTheme="majorBidi" w:cstheme="majorBidi"/>
                <w:bCs/>
                <w:sz w:val="24"/>
                <w:szCs w:val="24"/>
              </w:rPr>
              <w:t>gastroentérite……………………………………………</w:t>
            </w:r>
            <w:r>
              <w:rPr>
                <w:rFonts w:asciiTheme="majorBidi" w:hAnsiTheme="majorBidi" w:cstheme="majorBidi"/>
                <w:bCs/>
                <w:sz w:val="24"/>
                <w:szCs w:val="24"/>
              </w:rPr>
              <w:t>…………</w:t>
            </w:r>
            <w:r w:rsidRPr="008128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76</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
                <w:bCs/>
                <w:sz w:val="24"/>
                <w:szCs w:val="24"/>
              </w:rPr>
              <w:t xml:space="preserve">II. Description des enfants </w:t>
            </w:r>
            <w:r w:rsidRPr="00812846">
              <w:rPr>
                <w:rFonts w:asciiTheme="majorBidi" w:hAnsiTheme="majorBidi" w:cstheme="majorBidi"/>
                <w:bCs/>
                <w:sz w:val="24"/>
                <w:szCs w:val="24"/>
              </w:rPr>
              <w:t>malades…………………………………………</w:t>
            </w:r>
            <w:r>
              <w:rPr>
                <w:rFonts w:asciiTheme="majorBidi" w:hAnsiTheme="majorBidi" w:cstheme="majorBidi"/>
                <w:bCs/>
                <w:sz w:val="24"/>
                <w:szCs w:val="24"/>
              </w:rPr>
              <w:t>….</w:t>
            </w:r>
            <w:r w:rsidRPr="008128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7</w:t>
            </w:r>
            <w:r>
              <w:rPr>
                <w:rFonts w:asciiTheme="majorBidi" w:hAnsiTheme="majorBidi" w:cstheme="majorBidi"/>
                <w:bCs/>
                <w:sz w:val="24"/>
                <w:szCs w:val="24"/>
              </w:rPr>
              <w:t>7</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II.1.Symptômes de la GE……………………………………………………………</w:t>
            </w:r>
            <w:r>
              <w:rPr>
                <w:rFonts w:asciiTheme="majorBidi" w:hAnsiTheme="majorBidi" w:cstheme="majorBidi"/>
                <w:bCs/>
                <w:sz w:val="24"/>
                <w:szCs w:val="24"/>
              </w:rPr>
              <w:t>………..</w:t>
            </w:r>
            <w:r w:rsidRPr="008128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7</w:t>
            </w:r>
            <w:r>
              <w:rPr>
                <w:rFonts w:asciiTheme="majorBidi" w:hAnsiTheme="majorBidi" w:cstheme="majorBidi"/>
                <w:bCs/>
                <w:sz w:val="24"/>
                <w:szCs w:val="24"/>
              </w:rPr>
              <w:t>7</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II.2. Etat nutritionnel …………………………………………………………………</w:t>
            </w:r>
            <w:r>
              <w:rPr>
                <w:rFonts w:asciiTheme="majorBidi" w:hAnsiTheme="majorBidi" w:cstheme="majorBidi"/>
                <w:bCs/>
                <w:sz w:val="24"/>
                <w:szCs w:val="24"/>
              </w:rPr>
              <w:t>…</w:t>
            </w:r>
            <w:r w:rsidRPr="008128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78</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
                <w:bCs/>
                <w:sz w:val="24"/>
                <w:szCs w:val="24"/>
              </w:rPr>
              <w:t>III. Paramètres biologiques</w:t>
            </w:r>
            <w:r w:rsidRPr="00812846">
              <w:rPr>
                <w:rFonts w:asciiTheme="majorBidi" w:hAnsiTheme="majorBidi" w:cstheme="majorBidi"/>
                <w:bCs/>
                <w:sz w:val="24"/>
                <w:szCs w:val="24"/>
              </w:rPr>
              <w:t>………………………………………………………</w:t>
            </w:r>
            <w:r>
              <w:rPr>
                <w:rFonts w:asciiTheme="majorBidi" w:hAnsiTheme="majorBidi" w:cstheme="majorBidi"/>
                <w:bCs/>
                <w:sz w:val="24"/>
                <w:szCs w:val="24"/>
              </w:rPr>
              <w:t>…</w:t>
            </w:r>
            <w:r w:rsidRPr="008128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79</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III.1. Protéines sériques…………………………………………………………</w:t>
            </w:r>
            <w:r>
              <w:rPr>
                <w:rFonts w:asciiTheme="majorBidi" w:hAnsiTheme="majorBidi" w:cstheme="majorBidi"/>
                <w:bCs/>
                <w:sz w:val="24"/>
                <w:szCs w:val="24"/>
              </w:rPr>
              <w:t>..</w:t>
            </w:r>
            <w:r w:rsidRPr="008128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79</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III.2. CRP……</w:t>
            </w:r>
            <w:r>
              <w:rPr>
                <w:rFonts w:asciiTheme="majorBidi" w:hAnsiTheme="majorBidi" w:cstheme="majorBidi"/>
                <w:bCs/>
                <w:sz w:val="24"/>
                <w:szCs w:val="24"/>
              </w:rPr>
              <w:t>…………………………………………………………………..……………</w:t>
            </w:r>
            <w:r w:rsidRPr="008128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81</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III.3. Urée- Créatine……………………………………………………………</w:t>
            </w:r>
            <w:r>
              <w:rPr>
                <w:rFonts w:asciiTheme="majorBidi" w:hAnsiTheme="majorBidi" w:cstheme="majorBidi"/>
                <w:bCs/>
                <w:sz w:val="24"/>
                <w:szCs w:val="24"/>
              </w:rPr>
              <w:t>….</w:t>
            </w:r>
            <w:r w:rsidRPr="008128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82</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III.4. Fer sérique……………………………………………………………………………….</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82</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III.5. Paramètres hématologiques………………………………………………</w:t>
            </w:r>
            <w:r>
              <w:rPr>
                <w:rFonts w:asciiTheme="majorBidi" w:hAnsiTheme="majorBidi" w:cstheme="majorBidi"/>
                <w:bCs/>
                <w:sz w:val="24"/>
                <w:szCs w:val="24"/>
              </w:rPr>
              <w:t>..</w:t>
            </w:r>
            <w:r w:rsidRPr="008128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82</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III.6. Calcémie………………………………………………………………</w:t>
            </w:r>
            <w:r>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82</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 xml:space="preserve">III.7. Ionogramme </w:t>
            </w:r>
            <w:r>
              <w:rPr>
                <w:rFonts w:asciiTheme="majorBidi" w:hAnsiTheme="majorBidi" w:cstheme="majorBidi"/>
                <w:bCs/>
                <w:sz w:val="24"/>
                <w:szCs w:val="24"/>
              </w:rPr>
              <w:t>………………………………………………………………</w:t>
            </w:r>
            <w:r w:rsidRPr="00812846">
              <w:rPr>
                <w:rFonts w:asciiTheme="majorBidi" w:hAnsiTheme="majorBidi" w:cstheme="majorBidi"/>
                <w:bCs/>
                <w:sz w:val="24"/>
                <w:szCs w:val="24"/>
              </w:rPr>
              <w:t>…</w:t>
            </w:r>
            <w:r>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82</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
                <w:bCs/>
                <w:sz w:val="24"/>
                <w:szCs w:val="24"/>
              </w:rPr>
              <w:t xml:space="preserve">IV. Facteurs de risque de la </w:t>
            </w:r>
            <w:r w:rsidRPr="00812846">
              <w:rPr>
                <w:rFonts w:asciiTheme="majorBidi" w:hAnsiTheme="majorBidi" w:cstheme="majorBidi"/>
                <w:bCs/>
                <w:sz w:val="24"/>
                <w:szCs w:val="24"/>
              </w:rPr>
              <w:t>GE………………………………………………………………</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84</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IV.1. Facteurs individuels…………………………………………………………</w:t>
            </w:r>
            <w:r>
              <w:rPr>
                <w:rFonts w:asciiTheme="majorBidi" w:hAnsiTheme="majorBidi" w:cstheme="majorBidi"/>
                <w:bCs/>
                <w:sz w:val="24"/>
                <w:szCs w:val="24"/>
              </w:rPr>
              <w:t>…..</w:t>
            </w:r>
            <w:r w:rsidRPr="008128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84</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IV.1.1. Poids de naissance…………………………………………………………</w:t>
            </w:r>
            <w:r>
              <w:rPr>
                <w:rFonts w:asciiTheme="majorBidi" w:hAnsiTheme="majorBidi" w:cstheme="majorBidi"/>
                <w:bCs/>
                <w:sz w:val="24"/>
                <w:szCs w:val="24"/>
              </w:rPr>
              <w:t>……….</w:t>
            </w:r>
            <w:r w:rsidRPr="008128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84</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lastRenderedPageBreak/>
              <w:t>IV.1.2. Age et sexe………………………………………………………………</w:t>
            </w:r>
            <w:r>
              <w:rPr>
                <w:rFonts w:asciiTheme="majorBidi" w:hAnsiTheme="majorBidi" w:cstheme="majorBidi"/>
                <w:bCs/>
                <w:sz w:val="24"/>
                <w:szCs w:val="24"/>
              </w:rPr>
              <w:t>………...</w:t>
            </w:r>
            <w:r w:rsidRPr="008128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84</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IV.2. Facteurs environnementaux et  sociaux……………………………………</w:t>
            </w:r>
            <w:r>
              <w:rPr>
                <w:rFonts w:asciiTheme="majorBidi" w:hAnsiTheme="majorBidi" w:cstheme="majorBidi"/>
                <w:bCs/>
                <w:sz w:val="24"/>
                <w:szCs w:val="24"/>
              </w:rPr>
              <w:t>………</w:t>
            </w:r>
            <w:r w:rsidRPr="008128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86</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IV.2.1. Niveau social………………………………………………………………</w:t>
            </w:r>
            <w:r>
              <w:rPr>
                <w:rFonts w:asciiTheme="majorBidi" w:hAnsiTheme="majorBidi" w:cstheme="majorBidi"/>
                <w:bCs/>
                <w:sz w:val="24"/>
                <w:szCs w:val="24"/>
              </w:rPr>
              <w:t>……..</w:t>
            </w:r>
            <w:r w:rsidRPr="008128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86</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IV.2.2. Niveau d’instruction de la mère……………………………………………</w:t>
            </w:r>
            <w:r>
              <w:rPr>
                <w:rFonts w:asciiTheme="majorBidi" w:hAnsiTheme="majorBidi" w:cstheme="majorBidi"/>
                <w:bCs/>
                <w:sz w:val="24"/>
                <w:szCs w:val="24"/>
              </w:rPr>
              <w:t>………</w:t>
            </w:r>
            <w:r w:rsidRPr="00812846">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86</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IV.3. Facteurs alimentaires………………………………………………………</w:t>
            </w:r>
            <w:r>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87</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IV.3.1. Type d’allaitement……………………………………………………………</w:t>
            </w:r>
            <w:r>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87</w:t>
            </w:r>
          </w:p>
        </w:tc>
      </w:tr>
      <w:tr w:rsidR="001637D5" w:rsidRPr="00236D46" w:rsidTr="001637D5">
        <w:tc>
          <w:tcPr>
            <w:tcW w:w="9230" w:type="dxa"/>
          </w:tcPr>
          <w:p w:rsidR="001637D5" w:rsidRPr="00236D46" w:rsidRDefault="001637D5" w:rsidP="001637D5">
            <w:pPr>
              <w:spacing w:after="0" w:line="240" w:lineRule="auto"/>
              <w:rPr>
                <w:rFonts w:asciiTheme="majorBidi" w:hAnsiTheme="majorBidi" w:cstheme="majorBidi"/>
                <w:bCs/>
                <w:sz w:val="24"/>
                <w:szCs w:val="24"/>
              </w:rPr>
            </w:pPr>
            <w:r w:rsidRPr="00812846">
              <w:rPr>
                <w:rFonts w:asciiTheme="majorBidi" w:hAnsiTheme="majorBidi" w:cstheme="majorBidi"/>
                <w:bCs/>
                <w:sz w:val="24"/>
                <w:szCs w:val="24"/>
              </w:rPr>
              <w:t>III.3.2. Aliments en cause………………………………………………</w:t>
            </w:r>
            <w:r>
              <w:rPr>
                <w:rFonts w:asciiTheme="majorBidi" w:hAnsiTheme="majorBidi" w:cstheme="majorBidi"/>
                <w:bCs/>
                <w:sz w:val="24"/>
                <w:szCs w:val="24"/>
              </w:rPr>
              <w:t>………………………</w:t>
            </w:r>
          </w:p>
        </w:tc>
        <w:tc>
          <w:tcPr>
            <w:tcW w:w="516" w:type="dxa"/>
          </w:tcPr>
          <w:p w:rsidR="001637D5" w:rsidRPr="00236D46" w:rsidRDefault="001637D5" w:rsidP="001637D5">
            <w:pPr>
              <w:spacing w:after="0" w:line="240" w:lineRule="auto"/>
              <w:rPr>
                <w:rFonts w:asciiTheme="majorBidi" w:eastAsia="Times New Roman" w:hAnsiTheme="majorBidi" w:cstheme="majorBidi"/>
                <w:sz w:val="24"/>
                <w:szCs w:val="24"/>
              </w:rPr>
            </w:pPr>
            <w:r w:rsidRPr="00812846">
              <w:rPr>
                <w:rFonts w:asciiTheme="majorBidi" w:hAnsiTheme="majorBidi" w:cstheme="majorBidi"/>
                <w:bCs/>
                <w:sz w:val="24"/>
                <w:szCs w:val="24"/>
              </w:rPr>
              <w:t>88</w:t>
            </w:r>
          </w:p>
        </w:tc>
      </w:tr>
      <w:tr w:rsidR="001637D5" w:rsidRPr="00236D46" w:rsidTr="001637D5">
        <w:tc>
          <w:tcPr>
            <w:tcW w:w="9230" w:type="dxa"/>
          </w:tcPr>
          <w:p w:rsidR="001637D5" w:rsidRPr="00F64781" w:rsidRDefault="001637D5" w:rsidP="001637D5">
            <w:pPr>
              <w:spacing w:after="0" w:line="240" w:lineRule="auto"/>
              <w:rPr>
                <w:rFonts w:asciiTheme="majorBidi" w:hAnsiTheme="majorBidi" w:cstheme="majorBidi"/>
                <w:b/>
                <w:sz w:val="24"/>
                <w:szCs w:val="24"/>
              </w:rPr>
            </w:pPr>
            <w:r w:rsidRPr="00F64781">
              <w:rPr>
                <w:rFonts w:asciiTheme="majorBidi" w:hAnsiTheme="majorBidi" w:cstheme="majorBidi"/>
                <w:b/>
                <w:sz w:val="24"/>
                <w:szCs w:val="24"/>
              </w:rPr>
              <w:t>C</w:t>
            </w:r>
            <w:r>
              <w:rPr>
                <w:rFonts w:asciiTheme="majorBidi" w:hAnsiTheme="majorBidi" w:cstheme="majorBidi"/>
                <w:b/>
                <w:sz w:val="24"/>
                <w:szCs w:val="24"/>
              </w:rPr>
              <w:t>ONCLUSION</w:t>
            </w:r>
          </w:p>
        </w:tc>
        <w:tc>
          <w:tcPr>
            <w:tcW w:w="516" w:type="dxa"/>
          </w:tcPr>
          <w:p w:rsidR="001637D5" w:rsidRPr="00812846" w:rsidRDefault="001637D5" w:rsidP="001637D5">
            <w:pPr>
              <w:spacing w:after="0" w:line="240" w:lineRule="auto"/>
              <w:rPr>
                <w:rFonts w:asciiTheme="majorBidi" w:hAnsiTheme="majorBidi" w:cstheme="majorBidi"/>
                <w:bCs/>
                <w:sz w:val="24"/>
                <w:szCs w:val="24"/>
              </w:rPr>
            </w:pPr>
          </w:p>
        </w:tc>
      </w:tr>
      <w:tr w:rsidR="001637D5" w:rsidRPr="00236D46" w:rsidTr="001637D5">
        <w:tc>
          <w:tcPr>
            <w:tcW w:w="9230" w:type="dxa"/>
          </w:tcPr>
          <w:p w:rsidR="001637D5" w:rsidRPr="00F64781" w:rsidRDefault="001637D5" w:rsidP="001637D5">
            <w:pPr>
              <w:spacing w:after="0" w:line="240" w:lineRule="auto"/>
              <w:rPr>
                <w:rFonts w:asciiTheme="majorBidi" w:hAnsiTheme="majorBidi" w:cstheme="majorBidi"/>
                <w:b/>
                <w:sz w:val="24"/>
                <w:szCs w:val="24"/>
              </w:rPr>
            </w:pPr>
            <w:r>
              <w:rPr>
                <w:rFonts w:asciiTheme="majorBidi" w:hAnsiTheme="majorBidi" w:cstheme="majorBidi"/>
                <w:b/>
                <w:sz w:val="24"/>
                <w:szCs w:val="24"/>
              </w:rPr>
              <w:t>REFERENCE BIBLIOGRAPHIQUE</w:t>
            </w:r>
          </w:p>
        </w:tc>
        <w:tc>
          <w:tcPr>
            <w:tcW w:w="516" w:type="dxa"/>
          </w:tcPr>
          <w:p w:rsidR="001637D5" w:rsidRPr="00812846" w:rsidRDefault="001637D5" w:rsidP="001637D5">
            <w:pPr>
              <w:spacing w:after="0" w:line="240" w:lineRule="auto"/>
              <w:rPr>
                <w:rFonts w:asciiTheme="majorBidi" w:hAnsiTheme="majorBidi" w:cstheme="majorBidi"/>
                <w:bCs/>
                <w:sz w:val="24"/>
                <w:szCs w:val="24"/>
              </w:rPr>
            </w:pPr>
          </w:p>
        </w:tc>
      </w:tr>
      <w:tr w:rsidR="001637D5" w:rsidRPr="00236D46" w:rsidTr="001637D5">
        <w:tc>
          <w:tcPr>
            <w:tcW w:w="9230" w:type="dxa"/>
          </w:tcPr>
          <w:p w:rsidR="001637D5" w:rsidRPr="00F64781" w:rsidRDefault="001637D5" w:rsidP="001637D5">
            <w:pPr>
              <w:spacing w:after="0" w:line="240" w:lineRule="auto"/>
              <w:rPr>
                <w:rFonts w:asciiTheme="majorBidi" w:hAnsiTheme="majorBidi" w:cstheme="majorBidi"/>
                <w:b/>
                <w:sz w:val="24"/>
                <w:szCs w:val="24"/>
              </w:rPr>
            </w:pPr>
            <w:r>
              <w:rPr>
                <w:rFonts w:asciiTheme="majorBidi" w:hAnsiTheme="majorBidi" w:cstheme="majorBidi"/>
                <w:b/>
                <w:sz w:val="24"/>
                <w:szCs w:val="24"/>
              </w:rPr>
              <w:t>ANNEXE</w:t>
            </w:r>
          </w:p>
        </w:tc>
        <w:tc>
          <w:tcPr>
            <w:tcW w:w="516" w:type="dxa"/>
          </w:tcPr>
          <w:p w:rsidR="001637D5" w:rsidRPr="00812846" w:rsidRDefault="001637D5" w:rsidP="001637D5">
            <w:pPr>
              <w:spacing w:after="0" w:line="240" w:lineRule="auto"/>
              <w:rPr>
                <w:rFonts w:asciiTheme="majorBidi" w:hAnsiTheme="majorBidi" w:cstheme="majorBidi"/>
                <w:bCs/>
                <w:sz w:val="24"/>
                <w:szCs w:val="24"/>
              </w:rPr>
            </w:pPr>
          </w:p>
        </w:tc>
      </w:tr>
    </w:tbl>
    <w:p w:rsidR="001637D5" w:rsidRDefault="001637D5" w:rsidP="001637D5">
      <w:pPr>
        <w:pStyle w:val="Corpsdetexte"/>
        <w:spacing w:before="202" w:after="240" w:line="360" w:lineRule="auto"/>
        <w:ind w:right="-2"/>
        <w:jc w:val="both"/>
        <w:rPr>
          <w:rFonts w:asciiTheme="majorBidi" w:hAnsiTheme="majorBidi" w:cstheme="majorBidi"/>
          <w:color w:val="222222"/>
          <w:sz w:val="22"/>
          <w:szCs w:val="22"/>
        </w:rPr>
      </w:pPr>
    </w:p>
    <w:p w:rsidR="002C773F" w:rsidRDefault="002C773F" w:rsidP="001637D5">
      <w:pPr>
        <w:pStyle w:val="Corpsdetexte"/>
        <w:spacing w:before="202" w:after="240" w:line="360" w:lineRule="auto"/>
        <w:ind w:right="-2"/>
        <w:jc w:val="both"/>
        <w:rPr>
          <w:rFonts w:asciiTheme="majorBidi" w:hAnsiTheme="majorBidi" w:cstheme="majorBidi"/>
          <w:color w:val="222222"/>
          <w:sz w:val="22"/>
          <w:szCs w:val="22"/>
        </w:rPr>
      </w:pPr>
    </w:p>
    <w:p w:rsidR="002C773F" w:rsidRDefault="002C773F" w:rsidP="001637D5">
      <w:pPr>
        <w:pStyle w:val="Corpsdetexte"/>
        <w:spacing w:before="202" w:after="240" w:line="360" w:lineRule="auto"/>
        <w:ind w:right="-2"/>
        <w:jc w:val="both"/>
        <w:rPr>
          <w:rFonts w:asciiTheme="majorBidi" w:hAnsiTheme="majorBidi" w:cstheme="majorBidi"/>
          <w:color w:val="222222"/>
          <w:sz w:val="22"/>
          <w:szCs w:val="22"/>
        </w:rPr>
      </w:pPr>
    </w:p>
    <w:p w:rsidR="002C773F" w:rsidRDefault="002C773F" w:rsidP="001637D5">
      <w:pPr>
        <w:pStyle w:val="Corpsdetexte"/>
        <w:spacing w:before="202" w:after="240" w:line="360" w:lineRule="auto"/>
        <w:ind w:right="-2"/>
        <w:jc w:val="both"/>
        <w:rPr>
          <w:rFonts w:asciiTheme="majorBidi" w:hAnsiTheme="majorBidi" w:cstheme="majorBidi"/>
          <w:color w:val="222222"/>
          <w:sz w:val="22"/>
          <w:szCs w:val="22"/>
        </w:rPr>
      </w:pPr>
    </w:p>
    <w:p w:rsidR="002C773F" w:rsidRPr="001637D5" w:rsidRDefault="002C773F" w:rsidP="001637D5">
      <w:pPr>
        <w:pStyle w:val="Corpsdetexte"/>
        <w:spacing w:before="202" w:after="240" w:line="360" w:lineRule="auto"/>
        <w:ind w:right="-2"/>
        <w:jc w:val="both"/>
        <w:rPr>
          <w:rFonts w:asciiTheme="majorBidi" w:hAnsiTheme="majorBidi" w:cstheme="majorBidi"/>
          <w:color w:val="222222"/>
          <w:sz w:val="22"/>
          <w:szCs w:val="22"/>
        </w:rPr>
      </w:pPr>
    </w:p>
    <w:p w:rsidR="001637D5" w:rsidRPr="001637D5" w:rsidRDefault="001637D5" w:rsidP="001637D5">
      <w:pPr>
        <w:shd w:val="clear" w:color="auto" w:fill="FFFFFF"/>
        <w:bidi/>
        <w:spacing w:before="240" w:after="0" w:line="360" w:lineRule="auto"/>
        <w:jc w:val="both"/>
        <w:rPr>
          <w:rFonts w:asciiTheme="majorBidi" w:eastAsia="Times New Roman" w:hAnsiTheme="majorBidi" w:cstheme="majorBidi"/>
          <w:color w:val="222222"/>
          <w:sz w:val="24"/>
          <w:szCs w:val="24"/>
          <w:rtl/>
          <w:lang w:eastAsia="fr-FR"/>
        </w:rPr>
      </w:pPr>
    </w:p>
    <w:p w:rsidR="00881FB2" w:rsidRPr="001637D5" w:rsidRDefault="00881FB2" w:rsidP="00881FB2">
      <w:pPr>
        <w:jc w:val="both"/>
        <w:rPr>
          <w:lang w:val="en-US"/>
        </w:rPr>
      </w:pPr>
    </w:p>
    <w:p w:rsidR="00881FB2" w:rsidRPr="001637D5" w:rsidRDefault="00881FB2" w:rsidP="000E5B54">
      <w:pPr>
        <w:rPr>
          <w:rFonts w:asciiTheme="majorBidi" w:hAnsiTheme="majorBidi" w:cstheme="majorBidi"/>
          <w:sz w:val="24"/>
          <w:szCs w:val="24"/>
          <w:lang w:val="en-US"/>
        </w:rPr>
      </w:pPr>
    </w:p>
    <w:p w:rsidR="000E5B54" w:rsidRPr="001637D5" w:rsidRDefault="000E5B54" w:rsidP="000E5B54">
      <w:pPr>
        <w:rPr>
          <w:rFonts w:asciiTheme="majorBidi" w:hAnsiTheme="majorBidi" w:cstheme="majorBidi"/>
          <w:sz w:val="24"/>
          <w:szCs w:val="24"/>
          <w:lang w:val="en-US"/>
        </w:rPr>
      </w:pPr>
    </w:p>
    <w:p w:rsidR="000E5B54" w:rsidRPr="001637D5" w:rsidRDefault="000E5B54" w:rsidP="000E5B54">
      <w:pPr>
        <w:rPr>
          <w:rFonts w:asciiTheme="majorBidi" w:hAnsiTheme="majorBidi" w:cstheme="majorBidi"/>
          <w:sz w:val="24"/>
          <w:szCs w:val="24"/>
          <w:lang w:val="en-US"/>
        </w:rPr>
      </w:pPr>
    </w:p>
    <w:p w:rsidR="000E5B54" w:rsidRPr="001637D5" w:rsidRDefault="000E5B54" w:rsidP="000E5B54">
      <w:pPr>
        <w:rPr>
          <w:rFonts w:asciiTheme="majorBidi" w:hAnsiTheme="majorBidi" w:cstheme="majorBidi"/>
          <w:sz w:val="24"/>
          <w:szCs w:val="24"/>
          <w:lang w:val="en-US"/>
        </w:rPr>
      </w:pPr>
    </w:p>
    <w:p w:rsidR="000E5B54" w:rsidRPr="001637D5" w:rsidRDefault="000E5B54" w:rsidP="000E5B54">
      <w:pPr>
        <w:rPr>
          <w:rFonts w:asciiTheme="majorBidi" w:hAnsiTheme="majorBidi" w:cstheme="majorBidi"/>
          <w:sz w:val="24"/>
          <w:szCs w:val="24"/>
          <w:lang w:val="en-US"/>
        </w:rPr>
      </w:pPr>
    </w:p>
    <w:p w:rsidR="00B60095" w:rsidRPr="001637D5" w:rsidRDefault="00B60095" w:rsidP="000E5B54">
      <w:pPr>
        <w:jc w:val="center"/>
        <w:rPr>
          <w:rFonts w:asciiTheme="majorBidi" w:hAnsiTheme="majorBidi" w:cstheme="majorBidi"/>
          <w:b/>
          <w:bCs/>
          <w:i/>
          <w:iCs/>
          <w:color w:val="4F81BD" w:themeColor="accent1"/>
          <w:sz w:val="36"/>
          <w:szCs w:val="36"/>
          <w:lang w:val="en-US"/>
        </w:rPr>
      </w:pPr>
    </w:p>
    <w:p w:rsidR="00E01952" w:rsidRPr="001637D5" w:rsidRDefault="00E01952" w:rsidP="000E5B54">
      <w:pPr>
        <w:jc w:val="center"/>
        <w:rPr>
          <w:rFonts w:asciiTheme="majorBidi" w:hAnsiTheme="majorBidi" w:cstheme="majorBidi"/>
          <w:b/>
          <w:bCs/>
          <w:i/>
          <w:iCs/>
          <w:color w:val="4F81BD" w:themeColor="accent1"/>
          <w:sz w:val="36"/>
          <w:szCs w:val="36"/>
          <w:lang w:val="en-US"/>
        </w:rPr>
      </w:pPr>
    </w:p>
    <w:p w:rsidR="002C773F" w:rsidRDefault="002C773F" w:rsidP="000E5B54">
      <w:pPr>
        <w:jc w:val="center"/>
        <w:rPr>
          <w:rFonts w:asciiTheme="majorBidi" w:hAnsiTheme="majorBidi" w:cstheme="majorBidi"/>
          <w:b/>
          <w:bCs/>
          <w:i/>
          <w:iCs/>
          <w:color w:val="4F81BD" w:themeColor="accent1"/>
          <w:sz w:val="36"/>
          <w:szCs w:val="36"/>
        </w:rPr>
      </w:pPr>
    </w:p>
    <w:p w:rsidR="002C773F" w:rsidRDefault="002C773F" w:rsidP="000E5B54">
      <w:pPr>
        <w:jc w:val="center"/>
        <w:rPr>
          <w:rFonts w:asciiTheme="majorBidi" w:hAnsiTheme="majorBidi" w:cstheme="majorBidi"/>
          <w:b/>
          <w:bCs/>
          <w:i/>
          <w:iCs/>
          <w:color w:val="4F81BD" w:themeColor="accent1"/>
          <w:sz w:val="36"/>
          <w:szCs w:val="36"/>
        </w:rPr>
      </w:pPr>
    </w:p>
    <w:p w:rsidR="002C773F" w:rsidRDefault="002C773F" w:rsidP="000E5B54">
      <w:pPr>
        <w:jc w:val="center"/>
        <w:rPr>
          <w:rFonts w:asciiTheme="majorBidi" w:hAnsiTheme="majorBidi" w:cstheme="majorBidi"/>
          <w:b/>
          <w:bCs/>
          <w:i/>
          <w:iCs/>
          <w:color w:val="4F81BD" w:themeColor="accent1"/>
          <w:sz w:val="36"/>
          <w:szCs w:val="36"/>
        </w:rPr>
      </w:pPr>
    </w:p>
    <w:p w:rsidR="002C773F" w:rsidRDefault="002C773F" w:rsidP="000E5B54">
      <w:pPr>
        <w:jc w:val="center"/>
        <w:rPr>
          <w:rFonts w:asciiTheme="majorBidi" w:hAnsiTheme="majorBidi" w:cstheme="majorBidi"/>
          <w:b/>
          <w:bCs/>
          <w:i/>
          <w:iCs/>
          <w:color w:val="4F81BD" w:themeColor="accent1"/>
          <w:sz w:val="36"/>
          <w:szCs w:val="36"/>
        </w:rPr>
      </w:pPr>
    </w:p>
    <w:p w:rsidR="002C773F" w:rsidRDefault="002C773F" w:rsidP="000E5B54">
      <w:pPr>
        <w:jc w:val="center"/>
        <w:rPr>
          <w:rFonts w:asciiTheme="majorBidi" w:hAnsiTheme="majorBidi" w:cstheme="majorBidi"/>
          <w:b/>
          <w:bCs/>
          <w:i/>
          <w:iCs/>
          <w:color w:val="4F81BD" w:themeColor="accent1"/>
          <w:sz w:val="36"/>
          <w:szCs w:val="36"/>
        </w:rPr>
      </w:pPr>
    </w:p>
    <w:p w:rsidR="002C773F" w:rsidRDefault="002C773F" w:rsidP="000E5B54">
      <w:pPr>
        <w:jc w:val="center"/>
        <w:rPr>
          <w:rFonts w:asciiTheme="majorBidi" w:hAnsiTheme="majorBidi" w:cstheme="majorBidi"/>
          <w:b/>
          <w:bCs/>
          <w:i/>
          <w:iCs/>
          <w:color w:val="4F81BD" w:themeColor="accent1"/>
          <w:sz w:val="36"/>
          <w:szCs w:val="36"/>
        </w:rPr>
      </w:pPr>
    </w:p>
    <w:p w:rsidR="002C773F" w:rsidRDefault="002C773F" w:rsidP="000E5B54">
      <w:pPr>
        <w:jc w:val="center"/>
        <w:rPr>
          <w:rFonts w:asciiTheme="majorBidi" w:hAnsiTheme="majorBidi" w:cstheme="majorBidi"/>
          <w:b/>
          <w:bCs/>
          <w:i/>
          <w:iCs/>
          <w:color w:val="4F81BD" w:themeColor="accent1"/>
          <w:sz w:val="36"/>
          <w:szCs w:val="36"/>
        </w:rPr>
      </w:pPr>
    </w:p>
    <w:p w:rsidR="000E5B54" w:rsidRPr="0052138F" w:rsidRDefault="000E5B54" w:rsidP="000E5B54">
      <w:pPr>
        <w:jc w:val="center"/>
        <w:rPr>
          <w:rFonts w:asciiTheme="majorBidi" w:hAnsiTheme="majorBidi" w:cstheme="majorBidi"/>
          <w:b/>
          <w:bCs/>
          <w:i/>
          <w:iCs/>
          <w:color w:val="4F81BD" w:themeColor="accent1"/>
          <w:sz w:val="36"/>
          <w:szCs w:val="36"/>
        </w:rPr>
      </w:pPr>
      <w:r w:rsidRPr="0052138F">
        <w:rPr>
          <w:rFonts w:asciiTheme="majorBidi" w:hAnsiTheme="majorBidi" w:cstheme="majorBidi"/>
          <w:b/>
          <w:bCs/>
          <w:i/>
          <w:iCs/>
          <w:color w:val="4F81BD" w:themeColor="accent1"/>
          <w:sz w:val="36"/>
          <w:szCs w:val="36"/>
        </w:rPr>
        <w:lastRenderedPageBreak/>
        <w:t xml:space="preserve">Remerciements </w:t>
      </w:r>
    </w:p>
    <w:p w:rsidR="000E5B54" w:rsidRPr="0052138F" w:rsidRDefault="000E5B54" w:rsidP="00582AC2">
      <w:pPr>
        <w:jc w:val="center"/>
        <w:rPr>
          <w:rFonts w:asciiTheme="majorBidi" w:hAnsiTheme="majorBidi" w:cstheme="majorBidi"/>
          <w:i/>
          <w:iCs/>
          <w:sz w:val="32"/>
          <w:szCs w:val="32"/>
        </w:rPr>
      </w:pPr>
      <w:r w:rsidRPr="0052138F">
        <w:rPr>
          <w:rFonts w:asciiTheme="majorBidi" w:hAnsiTheme="majorBidi" w:cstheme="majorBidi"/>
          <w:i/>
          <w:iCs/>
          <w:sz w:val="32"/>
          <w:szCs w:val="32"/>
        </w:rPr>
        <w:t>Nous tenons tout d’abord à remercier Dieu le tout puissant et miséricordieux, qui nous a donné la force et la patience d’accomplir ce Modeste travail.</w:t>
      </w:r>
    </w:p>
    <w:p w:rsidR="000E5B54" w:rsidRPr="0052138F" w:rsidRDefault="000E5B54" w:rsidP="00582AC2">
      <w:pPr>
        <w:jc w:val="center"/>
        <w:rPr>
          <w:rFonts w:asciiTheme="majorBidi" w:hAnsiTheme="majorBidi" w:cstheme="majorBidi"/>
          <w:i/>
          <w:iCs/>
          <w:sz w:val="32"/>
          <w:szCs w:val="32"/>
        </w:rPr>
      </w:pPr>
      <w:r w:rsidRPr="0052138F">
        <w:rPr>
          <w:rFonts w:asciiTheme="majorBidi" w:hAnsiTheme="majorBidi" w:cstheme="majorBidi"/>
          <w:i/>
          <w:iCs/>
          <w:sz w:val="32"/>
          <w:szCs w:val="32"/>
        </w:rPr>
        <w:t>La première personne que nous tenons à remercier est notre encadrant</w:t>
      </w:r>
      <w:r w:rsidR="00676358" w:rsidRPr="0052138F">
        <w:rPr>
          <w:rFonts w:asciiTheme="majorBidi" w:hAnsiTheme="majorBidi" w:cstheme="majorBidi"/>
          <w:i/>
          <w:iCs/>
          <w:sz w:val="32"/>
          <w:szCs w:val="32"/>
        </w:rPr>
        <w:t xml:space="preserve"> Mme BENHAMLAOUI </w:t>
      </w:r>
      <w:r w:rsidR="00150A5E" w:rsidRPr="0052138F">
        <w:rPr>
          <w:rFonts w:asciiTheme="majorBidi" w:hAnsiTheme="majorBidi" w:cstheme="majorBidi"/>
          <w:i/>
          <w:iCs/>
          <w:sz w:val="32"/>
          <w:szCs w:val="32"/>
        </w:rPr>
        <w:t>Khalida,</w:t>
      </w:r>
      <w:r w:rsidRPr="0052138F">
        <w:rPr>
          <w:rFonts w:asciiTheme="majorBidi" w:hAnsiTheme="majorBidi" w:cstheme="majorBidi"/>
          <w:i/>
          <w:iCs/>
          <w:sz w:val="32"/>
          <w:szCs w:val="32"/>
        </w:rPr>
        <w:t xml:space="preserve"> pour l’orientation, la confiance, la patience qui ont constitué un apport considérable sans lequel ce travail n’aurait pas pu être mené au bon port. Qu’il trouve dans ce travail un hommage vivant à sa haute personnalité.</w:t>
      </w:r>
    </w:p>
    <w:p w:rsidR="00676358" w:rsidRDefault="00676358" w:rsidP="00582AC2">
      <w:pPr>
        <w:jc w:val="center"/>
        <w:rPr>
          <w:rFonts w:asciiTheme="majorBidi" w:hAnsiTheme="majorBidi" w:cstheme="majorBidi"/>
          <w:i/>
          <w:iCs/>
          <w:sz w:val="32"/>
          <w:szCs w:val="32"/>
        </w:rPr>
      </w:pPr>
      <w:r>
        <w:rPr>
          <w:rFonts w:asciiTheme="majorBidi" w:hAnsiTheme="majorBidi" w:cstheme="majorBidi"/>
          <w:i/>
          <w:iCs/>
          <w:sz w:val="32"/>
          <w:szCs w:val="32"/>
        </w:rPr>
        <w:t>Nous tenons également à remercier Mme BOUKAZOULA Fatima, vous nous faites un grand honneur en acceptant de présider ce jury.</w:t>
      </w:r>
    </w:p>
    <w:p w:rsidR="00676358" w:rsidRPr="000E5B54" w:rsidRDefault="00676358" w:rsidP="00582AC2">
      <w:pPr>
        <w:jc w:val="center"/>
        <w:rPr>
          <w:rFonts w:asciiTheme="majorBidi" w:hAnsiTheme="majorBidi" w:cstheme="majorBidi"/>
          <w:i/>
          <w:iCs/>
          <w:sz w:val="28"/>
          <w:szCs w:val="28"/>
        </w:rPr>
      </w:pPr>
      <w:r>
        <w:rPr>
          <w:rFonts w:asciiTheme="majorBidi" w:hAnsiTheme="majorBidi" w:cstheme="majorBidi"/>
          <w:i/>
          <w:iCs/>
          <w:sz w:val="32"/>
          <w:szCs w:val="32"/>
        </w:rPr>
        <w:t>Nos remerciements s’orientent ensuite vers M</w:t>
      </w:r>
      <w:r>
        <w:rPr>
          <w:rFonts w:asciiTheme="majorBidi" w:hAnsiTheme="majorBidi" w:cstheme="majorBidi"/>
          <w:i/>
          <w:iCs/>
          <w:sz w:val="32"/>
          <w:szCs w:val="32"/>
          <w:vertAlign w:val="superscript"/>
        </w:rPr>
        <w:t>lle</w:t>
      </w:r>
      <w:r>
        <w:rPr>
          <w:rFonts w:asciiTheme="majorBidi" w:hAnsiTheme="majorBidi" w:cstheme="majorBidi"/>
          <w:i/>
          <w:iCs/>
          <w:sz w:val="32"/>
          <w:szCs w:val="32"/>
        </w:rPr>
        <w:t xml:space="preserve"> ZIANI Sawsene qui nous a fait l’honneur d’avoir accepté d’examiner et juger ce travail.</w:t>
      </w:r>
    </w:p>
    <w:p w:rsidR="00676358" w:rsidRDefault="00676358" w:rsidP="00582AC2">
      <w:pPr>
        <w:jc w:val="center"/>
        <w:rPr>
          <w:rFonts w:asciiTheme="majorBidi" w:hAnsiTheme="majorBidi" w:cstheme="majorBidi"/>
          <w:i/>
          <w:iCs/>
          <w:sz w:val="28"/>
          <w:szCs w:val="28"/>
        </w:rPr>
      </w:pPr>
      <w:r>
        <w:rPr>
          <w:rFonts w:asciiTheme="majorBidi" w:hAnsiTheme="majorBidi" w:cstheme="majorBidi"/>
          <w:i/>
          <w:iCs/>
          <w:sz w:val="32"/>
          <w:szCs w:val="32"/>
        </w:rPr>
        <w:t xml:space="preserve">Aussi, nous remercions toute l’équipe, cadres et personnels médical de l’hôpital </w:t>
      </w:r>
      <w:r w:rsidR="00150A5E">
        <w:rPr>
          <w:rFonts w:asciiTheme="majorBidi" w:hAnsiTheme="majorBidi" w:cstheme="majorBidi"/>
          <w:i/>
          <w:iCs/>
          <w:sz w:val="32"/>
          <w:szCs w:val="32"/>
        </w:rPr>
        <w:t>Mère</w:t>
      </w:r>
      <w:r>
        <w:rPr>
          <w:rFonts w:asciiTheme="majorBidi" w:hAnsiTheme="majorBidi" w:cstheme="majorBidi"/>
          <w:i/>
          <w:iCs/>
          <w:sz w:val="32"/>
          <w:szCs w:val="32"/>
        </w:rPr>
        <w:t xml:space="preserve">-Enfant KHALDI ABDELAZIZ de </w:t>
      </w:r>
      <w:r w:rsidR="00150A5E">
        <w:rPr>
          <w:rFonts w:asciiTheme="majorBidi" w:hAnsiTheme="majorBidi" w:cstheme="majorBidi"/>
          <w:i/>
          <w:iCs/>
          <w:sz w:val="32"/>
          <w:szCs w:val="32"/>
        </w:rPr>
        <w:t>Tébessa</w:t>
      </w:r>
      <w:r>
        <w:rPr>
          <w:rFonts w:asciiTheme="majorBidi" w:hAnsiTheme="majorBidi" w:cstheme="majorBidi"/>
          <w:i/>
          <w:iCs/>
          <w:sz w:val="32"/>
          <w:szCs w:val="32"/>
        </w:rPr>
        <w:t>, surtout Dr. MEGOUEB (Médecin spécialiste en pédiatrie), Mme. Zahzeh (</w:t>
      </w:r>
      <w:r w:rsidR="00150A5E">
        <w:rPr>
          <w:rFonts w:asciiTheme="majorBidi" w:hAnsiTheme="majorBidi" w:cstheme="majorBidi"/>
          <w:i/>
          <w:iCs/>
          <w:sz w:val="32"/>
          <w:szCs w:val="32"/>
        </w:rPr>
        <w:t>Médecin</w:t>
      </w:r>
      <w:r>
        <w:rPr>
          <w:rFonts w:asciiTheme="majorBidi" w:hAnsiTheme="majorBidi" w:cstheme="majorBidi"/>
          <w:i/>
          <w:iCs/>
          <w:sz w:val="32"/>
          <w:szCs w:val="32"/>
        </w:rPr>
        <w:t xml:space="preserve"> </w:t>
      </w:r>
      <w:r w:rsidR="00150A5E">
        <w:rPr>
          <w:rFonts w:asciiTheme="majorBidi" w:hAnsiTheme="majorBidi" w:cstheme="majorBidi"/>
          <w:i/>
          <w:iCs/>
          <w:sz w:val="32"/>
          <w:szCs w:val="32"/>
        </w:rPr>
        <w:t>généraliste</w:t>
      </w:r>
      <w:r>
        <w:rPr>
          <w:rFonts w:asciiTheme="majorBidi" w:hAnsiTheme="majorBidi" w:cstheme="majorBidi"/>
          <w:i/>
          <w:iCs/>
          <w:sz w:val="32"/>
          <w:szCs w:val="32"/>
        </w:rPr>
        <w:t>), chef de service de pédiatrie, chef de service de laboratoire des analyses médicale, pour leur accueil chaleureux et leurs conseils pendant notre période de stage.</w:t>
      </w:r>
    </w:p>
    <w:p w:rsidR="00676358" w:rsidRPr="0052138F" w:rsidRDefault="00676358" w:rsidP="00582AC2">
      <w:pPr>
        <w:jc w:val="center"/>
        <w:rPr>
          <w:rFonts w:asciiTheme="majorBidi" w:hAnsiTheme="majorBidi" w:cstheme="majorBidi"/>
          <w:i/>
          <w:iCs/>
          <w:sz w:val="32"/>
          <w:szCs w:val="32"/>
        </w:rPr>
      </w:pPr>
      <w:r w:rsidRPr="0052138F">
        <w:rPr>
          <w:rFonts w:asciiTheme="majorBidi" w:hAnsiTheme="majorBidi" w:cstheme="majorBidi"/>
          <w:i/>
          <w:iCs/>
          <w:sz w:val="32"/>
          <w:szCs w:val="32"/>
        </w:rPr>
        <w:t>Nous tenons à exprimer nos sincères remerciements à tous les professeurs qui nous ont enseigné et qui par leurs compétences nous ont soutenu dans la poursuite de nos études.</w:t>
      </w:r>
    </w:p>
    <w:p w:rsidR="0052138F" w:rsidRPr="0052138F" w:rsidRDefault="0052138F" w:rsidP="00582AC2">
      <w:pPr>
        <w:jc w:val="center"/>
        <w:rPr>
          <w:rFonts w:asciiTheme="majorBidi" w:hAnsiTheme="majorBidi" w:cstheme="majorBidi"/>
          <w:i/>
          <w:iCs/>
          <w:sz w:val="32"/>
          <w:szCs w:val="32"/>
        </w:rPr>
      </w:pPr>
      <w:r w:rsidRPr="0052138F">
        <w:rPr>
          <w:rFonts w:asciiTheme="majorBidi" w:hAnsiTheme="majorBidi" w:cstheme="majorBidi"/>
          <w:i/>
          <w:iCs/>
          <w:sz w:val="32"/>
          <w:szCs w:val="32"/>
        </w:rPr>
        <w:t>A nos familles et nos amis qui par leurs prières et leurs encouragements, on a pu surmonter tous les obstacles.</w:t>
      </w:r>
    </w:p>
    <w:p w:rsidR="000E5B54" w:rsidRPr="0052138F" w:rsidRDefault="000E5B54" w:rsidP="00582AC2">
      <w:pPr>
        <w:jc w:val="center"/>
        <w:rPr>
          <w:rFonts w:asciiTheme="majorBidi" w:hAnsiTheme="majorBidi" w:cstheme="majorBidi"/>
          <w:i/>
          <w:iCs/>
          <w:sz w:val="32"/>
          <w:szCs w:val="32"/>
        </w:rPr>
      </w:pPr>
      <w:r w:rsidRPr="0052138F">
        <w:rPr>
          <w:rFonts w:asciiTheme="majorBidi" w:hAnsiTheme="majorBidi" w:cstheme="majorBidi"/>
          <w:i/>
          <w:iCs/>
          <w:sz w:val="32"/>
          <w:szCs w:val="32"/>
        </w:rPr>
        <w:t>Enfin, nous tenons également à remercier toutes les personnes qui ont participé de près ou de loin à la réalisation de ce travail.</w:t>
      </w:r>
    </w:p>
    <w:p w:rsidR="000E5B54" w:rsidRDefault="0052138F" w:rsidP="0052138F">
      <w:pPr>
        <w:jc w:val="right"/>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2381250" cy="733425"/>
            <wp:effectExtent l="19050" t="0" r="0" b="0"/>
            <wp:docPr id="10" name="Image 10" descr="C:\Users\windows 7\Documents\remerciement-de-mem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ndows 7\Documents\remerciement-de-memoire.jpg"/>
                    <pic:cNvPicPr>
                      <a:picLocks noChangeAspect="1" noChangeArrowheads="1"/>
                    </pic:cNvPicPr>
                  </pic:nvPicPr>
                  <pic:blipFill>
                    <a:blip r:embed="rId11"/>
                    <a:srcRect/>
                    <a:stretch>
                      <a:fillRect/>
                    </a:stretch>
                  </pic:blipFill>
                  <pic:spPr bwMode="auto">
                    <a:xfrm>
                      <a:off x="0" y="0"/>
                      <a:ext cx="2381250" cy="733425"/>
                    </a:xfrm>
                    <a:prstGeom prst="rect">
                      <a:avLst/>
                    </a:prstGeom>
                    <a:noFill/>
                    <a:ln w="9525">
                      <a:noFill/>
                      <a:miter lim="800000"/>
                      <a:headEnd/>
                      <a:tailEnd/>
                    </a:ln>
                  </pic:spPr>
                </pic:pic>
              </a:graphicData>
            </a:graphic>
          </wp:inline>
        </w:drawing>
      </w:r>
    </w:p>
    <w:p w:rsidR="000E5B54" w:rsidRDefault="000E5B54"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b/>
          <w:bCs/>
          <w:i/>
          <w:iCs/>
          <w:color w:val="4F81BD" w:themeColor="accent1"/>
          <w:sz w:val="32"/>
          <w:szCs w:val="32"/>
        </w:rPr>
      </w:pPr>
      <w:r w:rsidRPr="0052138F">
        <w:rPr>
          <w:rFonts w:asciiTheme="majorBidi" w:hAnsiTheme="majorBidi" w:cstheme="majorBidi"/>
          <w:b/>
          <w:bCs/>
          <w:i/>
          <w:iCs/>
          <w:color w:val="4F81BD" w:themeColor="accent1"/>
          <w:sz w:val="32"/>
          <w:szCs w:val="32"/>
        </w:rPr>
        <w:t xml:space="preserve">Nardjes et Sara </w:t>
      </w:r>
    </w:p>
    <w:p w:rsidR="002C773F" w:rsidRDefault="002C773F" w:rsidP="0052138F">
      <w:pPr>
        <w:jc w:val="center"/>
        <w:rPr>
          <w:rFonts w:asciiTheme="majorBidi" w:hAnsiTheme="majorBidi" w:cstheme="majorBidi"/>
          <w:b/>
          <w:bCs/>
          <w:i/>
          <w:iCs/>
          <w:color w:val="4F81BD" w:themeColor="accent1"/>
          <w:sz w:val="32"/>
          <w:szCs w:val="32"/>
        </w:rPr>
      </w:pPr>
    </w:p>
    <w:p w:rsidR="002C773F" w:rsidRPr="007927FB" w:rsidRDefault="002C773F" w:rsidP="002C773F">
      <w:pPr>
        <w:spacing w:line="360" w:lineRule="auto"/>
        <w:jc w:val="center"/>
        <w:rPr>
          <w:rFonts w:asciiTheme="majorBidi" w:hAnsiTheme="majorBidi" w:cstheme="majorBidi"/>
          <w:b/>
          <w:bCs/>
          <w:sz w:val="24"/>
          <w:szCs w:val="24"/>
        </w:rPr>
      </w:pPr>
      <w:r w:rsidRPr="007927FB">
        <w:rPr>
          <w:rFonts w:asciiTheme="majorBidi" w:hAnsiTheme="majorBidi" w:cstheme="majorBidi"/>
          <w:b/>
          <w:bCs/>
          <w:sz w:val="24"/>
          <w:szCs w:val="24"/>
        </w:rPr>
        <w:lastRenderedPageBreak/>
        <w:t xml:space="preserve">Liste des abréviations </w:t>
      </w:r>
    </w:p>
    <w:p w:rsidR="002C773F" w:rsidRPr="007927FB" w:rsidRDefault="002C773F" w:rsidP="002C773F">
      <w:pPr>
        <w:spacing w:line="360" w:lineRule="auto"/>
        <w:rPr>
          <w:rFonts w:asciiTheme="majorBidi" w:hAnsiTheme="majorBidi" w:cstheme="majorBidi"/>
          <w:sz w:val="24"/>
          <w:szCs w:val="24"/>
        </w:rPr>
      </w:pPr>
      <w:r w:rsidRPr="007927FB">
        <w:rPr>
          <w:rFonts w:asciiTheme="majorBidi" w:hAnsiTheme="majorBidi" w:cstheme="majorBidi"/>
          <w:b/>
          <w:bCs/>
          <w:sz w:val="24"/>
          <w:szCs w:val="24"/>
        </w:rPr>
        <w:t>AMP</w:t>
      </w:r>
      <w:r w:rsidRPr="007927FB">
        <w:rPr>
          <w:rFonts w:asciiTheme="majorBidi" w:hAnsiTheme="majorBidi" w:cstheme="majorBidi"/>
          <w:sz w:val="24"/>
          <w:szCs w:val="24"/>
        </w:rPr>
        <w:t xml:space="preserve"> </w:t>
      </w:r>
      <w:r>
        <w:rPr>
          <w:rFonts w:asciiTheme="majorBidi" w:hAnsiTheme="majorBidi" w:cstheme="majorBidi"/>
          <w:b/>
          <w:bCs/>
          <w:sz w:val="24"/>
          <w:szCs w:val="24"/>
        </w:rPr>
        <w:t>cyclique</w:t>
      </w:r>
      <w:r w:rsidRPr="00397810">
        <w:rPr>
          <w:rFonts w:asciiTheme="majorBidi" w:hAnsiTheme="majorBidi" w:cstheme="majorBidi"/>
          <w:b/>
          <w:bCs/>
          <w:sz w:val="24"/>
          <w:szCs w:val="24"/>
        </w:rPr>
        <w:t>:</w:t>
      </w:r>
      <w:r w:rsidRPr="007927FB">
        <w:rPr>
          <w:rFonts w:asciiTheme="majorBidi" w:hAnsiTheme="majorBidi" w:cstheme="majorBidi"/>
          <w:sz w:val="24"/>
          <w:szCs w:val="24"/>
        </w:rPr>
        <w:t xml:space="preserve"> Adénosine Mono phosphate.</w:t>
      </w:r>
    </w:p>
    <w:p w:rsidR="002C773F" w:rsidRPr="007927FB" w:rsidRDefault="002C773F" w:rsidP="002C773F">
      <w:pPr>
        <w:spacing w:line="360" w:lineRule="auto"/>
        <w:rPr>
          <w:rFonts w:asciiTheme="majorBidi" w:hAnsiTheme="majorBidi" w:cstheme="majorBidi"/>
          <w:sz w:val="24"/>
          <w:szCs w:val="24"/>
          <w:lang w:bidi="ar-DZ"/>
        </w:rPr>
      </w:pPr>
      <w:r w:rsidRPr="00397810">
        <w:rPr>
          <w:rFonts w:asciiTheme="majorBidi" w:hAnsiTheme="majorBidi" w:cstheme="majorBidi"/>
          <w:b/>
          <w:bCs/>
          <w:sz w:val="24"/>
          <w:szCs w:val="24"/>
          <w:lang w:bidi="ar-DZ"/>
        </w:rPr>
        <w:t>ASPEN:</w:t>
      </w:r>
      <w:r>
        <w:rPr>
          <w:rFonts w:asciiTheme="majorBidi" w:hAnsiTheme="majorBidi" w:cstheme="majorBidi"/>
          <w:sz w:val="24"/>
          <w:szCs w:val="24"/>
          <w:lang w:bidi="ar-DZ"/>
        </w:rPr>
        <w:t xml:space="preserve"> </w:t>
      </w:r>
      <w:r w:rsidRPr="007927FB">
        <w:rPr>
          <w:rFonts w:asciiTheme="majorBidi" w:hAnsiTheme="majorBidi" w:cstheme="majorBidi"/>
          <w:sz w:val="24"/>
          <w:szCs w:val="24"/>
          <w:lang w:bidi="ar-DZ"/>
        </w:rPr>
        <w:t>La Société Américaine de Nutrition Paren</w:t>
      </w:r>
      <w:r>
        <w:rPr>
          <w:rFonts w:asciiTheme="majorBidi" w:hAnsiTheme="majorBidi" w:cstheme="majorBidi"/>
          <w:sz w:val="24"/>
          <w:szCs w:val="24"/>
          <w:lang w:bidi="ar-DZ"/>
        </w:rPr>
        <w:t xml:space="preserve">térale et Enterale </w:t>
      </w:r>
    </w:p>
    <w:p w:rsidR="002C773F" w:rsidRDefault="002C773F" w:rsidP="002C773F">
      <w:pPr>
        <w:spacing w:line="360" w:lineRule="auto"/>
        <w:rPr>
          <w:rFonts w:asciiTheme="majorBidi" w:hAnsiTheme="majorBidi" w:cstheme="majorBidi"/>
          <w:sz w:val="24"/>
          <w:szCs w:val="24"/>
        </w:rPr>
      </w:pPr>
      <w:r w:rsidRPr="00397810">
        <w:rPr>
          <w:rFonts w:asciiTheme="majorBidi" w:hAnsiTheme="majorBidi" w:cstheme="majorBidi"/>
          <w:b/>
          <w:bCs/>
          <w:sz w:val="24"/>
          <w:szCs w:val="24"/>
        </w:rPr>
        <w:t>Ca</w:t>
      </w:r>
      <w:r w:rsidRPr="00397810">
        <w:rPr>
          <w:rFonts w:asciiTheme="majorBidi" w:hAnsiTheme="majorBidi" w:cstheme="majorBidi"/>
          <w:b/>
          <w:bCs/>
          <w:sz w:val="24"/>
          <w:szCs w:val="24"/>
          <w:vertAlign w:val="superscript"/>
        </w:rPr>
        <w:t>++ </w:t>
      </w:r>
      <w:r w:rsidRPr="00397810">
        <w:rPr>
          <w:rFonts w:asciiTheme="majorBidi" w:hAnsiTheme="majorBidi" w:cstheme="majorBidi"/>
          <w:b/>
          <w:bCs/>
          <w:sz w:val="24"/>
          <w:szCs w:val="24"/>
        </w:rPr>
        <w:t>:</w:t>
      </w:r>
      <w:r w:rsidRPr="007927FB">
        <w:rPr>
          <w:rFonts w:asciiTheme="majorBidi" w:hAnsiTheme="majorBidi" w:cstheme="majorBidi"/>
          <w:sz w:val="24"/>
          <w:szCs w:val="24"/>
        </w:rPr>
        <w:t xml:space="preserve"> Calcium</w:t>
      </w:r>
    </w:p>
    <w:p w:rsidR="002C773F" w:rsidRPr="007927FB" w:rsidRDefault="002C773F" w:rsidP="002C773F">
      <w:pPr>
        <w:spacing w:line="360" w:lineRule="auto"/>
        <w:rPr>
          <w:rFonts w:asciiTheme="majorBidi" w:hAnsiTheme="majorBidi" w:cstheme="majorBidi"/>
          <w:sz w:val="24"/>
          <w:szCs w:val="24"/>
          <w:vertAlign w:val="superscript"/>
        </w:rPr>
      </w:pPr>
      <w:r w:rsidRPr="00397810">
        <w:rPr>
          <w:rFonts w:asciiTheme="majorBidi" w:hAnsiTheme="majorBidi" w:cstheme="majorBidi"/>
          <w:b/>
          <w:bCs/>
          <w:sz w:val="24"/>
          <w:szCs w:val="24"/>
        </w:rPr>
        <w:t>CCMH:</w:t>
      </w:r>
      <w:r>
        <w:rPr>
          <w:rFonts w:asciiTheme="majorBidi" w:hAnsiTheme="majorBidi" w:cstheme="majorBidi"/>
          <w:sz w:val="24"/>
          <w:szCs w:val="24"/>
        </w:rPr>
        <w:t xml:space="preserve"> Concentration corpusculaire moyenne en hémoglobine</w:t>
      </w:r>
    </w:p>
    <w:p w:rsidR="002C773F" w:rsidRPr="007927FB" w:rsidRDefault="002C773F" w:rsidP="002C773F">
      <w:pPr>
        <w:spacing w:line="360" w:lineRule="auto"/>
        <w:rPr>
          <w:rFonts w:asciiTheme="majorBidi" w:hAnsiTheme="majorBidi" w:cstheme="majorBidi"/>
          <w:b/>
          <w:bCs/>
          <w:sz w:val="24"/>
          <w:szCs w:val="24"/>
        </w:rPr>
      </w:pPr>
      <w:r w:rsidRPr="007927FB">
        <w:rPr>
          <w:rFonts w:asciiTheme="majorBidi" w:hAnsiTheme="majorBidi" w:cstheme="majorBidi"/>
          <w:b/>
          <w:bCs/>
          <w:sz w:val="24"/>
          <w:szCs w:val="24"/>
        </w:rPr>
        <w:t>CD</w:t>
      </w:r>
      <w:r>
        <w:rPr>
          <w:rFonts w:asciiTheme="majorBidi" w:hAnsiTheme="majorBidi" w:cstheme="majorBidi"/>
          <w:b/>
          <w:bCs/>
          <w:sz w:val="24"/>
          <w:szCs w:val="24"/>
        </w:rPr>
        <w:t>U-HGE</w:t>
      </w:r>
      <w:r w:rsidRPr="007927FB">
        <w:rPr>
          <w:rFonts w:asciiTheme="majorBidi" w:hAnsiTheme="majorBidi" w:cstheme="majorBidi"/>
          <w:b/>
          <w:bCs/>
          <w:sz w:val="24"/>
          <w:szCs w:val="24"/>
        </w:rPr>
        <w:t xml:space="preserve">: </w:t>
      </w:r>
      <w:hyperlink r:id="rId12" w:tgtFrame="_blank" w:history="1">
        <w:r w:rsidRPr="007927FB">
          <w:rPr>
            <w:rStyle w:val="Lienhypertexte"/>
            <w:rFonts w:asciiTheme="majorBidi" w:hAnsiTheme="majorBidi" w:cstheme="majorBidi"/>
            <w:sz w:val="24"/>
            <w:szCs w:val="24"/>
            <w:shd w:val="clear" w:color="auto" w:fill="FFFFFF"/>
          </w:rPr>
          <w:t xml:space="preserve"> Hépato Gastro Entérologie Chirurgie Digestive</w:t>
        </w:r>
        <w:r w:rsidRPr="007927FB">
          <w:rPr>
            <w:rStyle w:val="apple-converted-space"/>
            <w:rFonts w:asciiTheme="majorBidi" w:hAnsiTheme="majorBidi" w:cstheme="majorBidi"/>
            <w:sz w:val="24"/>
            <w:szCs w:val="24"/>
            <w:shd w:val="clear" w:color="auto" w:fill="FFFFFF"/>
          </w:rPr>
          <w:t> </w:t>
        </w:r>
        <w:r w:rsidRPr="007927FB">
          <w:rPr>
            <w:rStyle w:val="Lienhypertexte"/>
            <w:rFonts w:asciiTheme="majorBidi" w:hAnsiTheme="majorBidi" w:cstheme="majorBidi"/>
            <w:sz w:val="24"/>
            <w:szCs w:val="24"/>
            <w:shd w:val="clear" w:color="auto" w:fill="FFFFFF"/>
          </w:rPr>
          <w:t>User.</w:t>
        </w:r>
        <w:r w:rsidRPr="007927FB">
          <w:rPr>
            <w:rStyle w:val="apple-converted-space"/>
            <w:rFonts w:asciiTheme="majorBidi" w:hAnsiTheme="majorBidi" w:cstheme="majorBidi"/>
            <w:sz w:val="24"/>
            <w:szCs w:val="24"/>
            <w:shd w:val="clear" w:color="auto" w:fill="FFFFFF"/>
          </w:rPr>
          <w:t> </w:t>
        </w:r>
      </w:hyperlink>
    </w:p>
    <w:p w:rsidR="002C773F" w:rsidRPr="007927FB" w:rsidRDefault="002C773F" w:rsidP="002C773F">
      <w:pPr>
        <w:spacing w:line="360" w:lineRule="auto"/>
        <w:rPr>
          <w:rFonts w:asciiTheme="majorBidi" w:hAnsiTheme="majorBidi" w:cstheme="majorBidi"/>
          <w:sz w:val="24"/>
          <w:szCs w:val="24"/>
        </w:rPr>
      </w:pPr>
      <w:r>
        <w:rPr>
          <w:rFonts w:asciiTheme="majorBidi" w:hAnsiTheme="majorBidi" w:cstheme="majorBidi"/>
          <w:b/>
          <w:bCs/>
          <w:color w:val="000000"/>
          <w:sz w:val="24"/>
          <w:szCs w:val="24"/>
          <w:shd w:val="clear" w:color="auto" w:fill="FFFFFF"/>
        </w:rPr>
        <w:t>CNSCP</w:t>
      </w:r>
      <w:r w:rsidRPr="00397810">
        <w:rPr>
          <w:rFonts w:asciiTheme="majorBidi" w:hAnsiTheme="majorBidi" w:cstheme="majorBidi"/>
          <w:b/>
          <w:bCs/>
          <w:color w:val="000000"/>
          <w:sz w:val="24"/>
          <w:szCs w:val="24"/>
          <w:shd w:val="clear" w:color="auto" w:fill="FFFFFF"/>
        </w:rPr>
        <w:t>:</w:t>
      </w:r>
      <w:r w:rsidRPr="007927FB">
        <w:rPr>
          <w:rFonts w:asciiTheme="majorBidi" w:hAnsiTheme="majorBidi" w:cstheme="majorBidi"/>
          <w:color w:val="000000"/>
          <w:sz w:val="24"/>
          <w:szCs w:val="24"/>
          <w:shd w:val="clear" w:color="auto" w:fill="FFFFFF"/>
        </w:rPr>
        <w:t xml:space="preserve"> Celtic Net Scottish Clan Pages. </w:t>
      </w:r>
    </w:p>
    <w:p w:rsidR="002C773F" w:rsidRPr="007927FB" w:rsidRDefault="002C773F" w:rsidP="002C773F">
      <w:pPr>
        <w:spacing w:line="360" w:lineRule="auto"/>
        <w:rPr>
          <w:rFonts w:asciiTheme="majorBidi" w:hAnsiTheme="majorBidi" w:cstheme="majorBidi"/>
          <w:sz w:val="24"/>
          <w:szCs w:val="24"/>
        </w:rPr>
      </w:pPr>
      <w:r>
        <w:rPr>
          <w:rFonts w:asciiTheme="majorBidi" w:hAnsiTheme="majorBidi" w:cstheme="majorBidi"/>
          <w:b/>
          <w:bCs/>
          <w:sz w:val="24"/>
          <w:szCs w:val="24"/>
        </w:rPr>
        <w:t>COFER</w:t>
      </w:r>
      <w:r w:rsidRPr="007927FB">
        <w:rPr>
          <w:rFonts w:asciiTheme="majorBidi" w:hAnsiTheme="majorBidi" w:cstheme="majorBidi"/>
          <w:b/>
          <w:bCs/>
          <w:sz w:val="24"/>
          <w:szCs w:val="24"/>
        </w:rPr>
        <w:t>:</w:t>
      </w:r>
      <w:r w:rsidRPr="007927FB">
        <w:rPr>
          <w:rFonts w:asciiTheme="majorBidi" w:hAnsiTheme="majorBidi" w:cstheme="majorBidi"/>
          <w:sz w:val="24"/>
          <w:szCs w:val="24"/>
        </w:rPr>
        <w:t xml:space="preserve"> Collège Français des enseignants en rhumatologie</w:t>
      </w:r>
    </w:p>
    <w:p w:rsidR="002C773F" w:rsidRPr="00F12489" w:rsidRDefault="002C773F" w:rsidP="002C773F">
      <w:pPr>
        <w:spacing w:line="360" w:lineRule="auto"/>
        <w:rPr>
          <w:rFonts w:asciiTheme="majorBidi" w:hAnsiTheme="majorBidi" w:cstheme="majorBidi"/>
          <w:sz w:val="24"/>
          <w:szCs w:val="24"/>
          <w:lang w:val="en-US"/>
        </w:rPr>
      </w:pPr>
      <w:r w:rsidRPr="00F12489">
        <w:rPr>
          <w:rFonts w:asciiTheme="majorBidi" w:hAnsiTheme="majorBidi" w:cstheme="majorBidi"/>
          <w:b/>
          <w:bCs/>
          <w:sz w:val="24"/>
          <w:szCs w:val="24"/>
          <w:lang w:val="en-US"/>
        </w:rPr>
        <w:t>CRP:</w:t>
      </w:r>
      <w:r w:rsidRPr="00F12489">
        <w:rPr>
          <w:rFonts w:asciiTheme="majorBidi" w:hAnsiTheme="majorBidi" w:cstheme="majorBidi"/>
          <w:sz w:val="24"/>
          <w:szCs w:val="24"/>
          <w:lang w:val="en-US"/>
        </w:rPr>
        <w:t xml:space="preserve"> Protéine C réactive</w:t>
      </w:r>
    </w:p>
    <w:p w:rsidR="002C773F" w:rsidRPr="00397810" w:rsidRDefault="002C773F" w:rsidP="002C773F">
      <w:pPr>
        <w:spacing w:line="360" w:lineRule="auto"/>
        <w:rPr>
          <w:rFonts w:asciiTheme="majorBidi" w:hAnsiTheme="majorBidi" w:cstheme="majorBidi"/>
          <w:color w:val="000000"/>
          <w:sz w:val="24"/>
          <w:szCs w:val="24"/>
          <w:shd w:val="clear" w:color="auto" w:fill="FFFFFF"/>
          <w:lang w:val="en-US"/>
        </w:rPr>
      </w:pPr>
      <w:r w:rsidRPr="00397810">
        <w:rPr>
          <w:rFonts w:asciiTheme="majorBidi" w:hAnsiTheme="majorBidi" w:cstheme="majorBidi"/>
          <w:b/>
          <w:bCs/>
          <w:color w:val="000000"/>
          <w:sz w:val="24"/>
          <w:szCs w:val="24"/>
          <w:shd w:val="clear" w:color="auto" w:fill="FFFFFF"/>
          <w:lang w:val="en-US"/>
        </w:rPr>
        <w:t>ESPGHAN</w:t>
      </w:r>
      <w:r w:rsidRPr="00600DB8">
        <w:rPr>
          <w:rFonts w:asciiTheme="majorBidi" w:hAnsiTheme="majorBidi" w:cstheme="majorBidi"/>
          <w:b/>
          <w:bCs/>
          <w:color w:val="000000"/>
          <w:sz w:val="24"/>
          <w:szCs w:val="24"/>
          <w:shd w:val="clear" w:color="auto" w:fill="FFFFFF"/>
          <w:lang w:val="en-US"/>
        </w:rPr>
        <w:t>:</w:t>
      </w:r>
      <w:r w:rsidRPr="00397810">
        <w:rPr>
          <w:rFonts w:asciiTheme="majorBidi" w:hAnsiTheme="majorBidi" w:cstheme="majorBidi"/>
          <w:color w:val="000000"/>
          <w:sz w:val="24"/>
          <w:szCs w:val="24"/>
          <w:shd w:val="clear" w:color="auto" w:fill="FFFFFF"/>
          <w:lang w:val="en-US"/>
        </w:rPr>
        <w:t xml:space="preserve"> The European Society for Paediatric Gastroenterology Hepatology and Nutrition</w:t>
      </w:r>
      <w:r w:rsidRPr="00397810">
        <w:rPr>
          <w:rStyle w:val="apple-converted-space"/>
          <w:rFonts w:asciiTheme="majorBidi" w:hAnsiTheme="majorBidi" w:cstheme="majorBidi"/>
          <w:color w:val="000000"/>
          <w:sz w:val="24"/>
          <w:szCs w:val="24"/>
          <w:shd w:val="clear" w:color="auto" w:fill="FFFFFF"/>
          <w:lang w:val="en-US"/>
        </w:rPr>
        <w:t>.</w:t>
      </w:r>
    </w:p>
    <w:p w:rsidR="002C773F" w:rsidRPr="00F12489" w:rsidRDefault="002C773F" w:rsidP="002C773F">
      <w:pPr>
        <w:spacing w:line="360" w:lineRule="auto"/>
        <w:rPr>
          <w:rFonts w:asciiTheme="majorBidi" w:hAnsiTheme="majorBidi" w:cstheme="majorBidi"/>
          <w:sz w:val="24"/>
          <w:szCs w:val="24"/>
          <w:lang w:val="en-US"/>
        </w:rPr>
      </w:pPr>
      <w:r w:rsidRPr="00F12489">
        <w:rPr>
          <w:rFonts w:asciiTheme="majorBidi" w:hAnsiTheme="majorBidi" w:cstheme="majorBidi"/>
          <w:b/>
          <w:bCs/>
          <w:sz w:val="24"/>
          <w:szCs w:val="24"/>
          <w:lang w:val="en-US"/>
        </w:rPr>
        <w:t>ET:</w:t>
      </w:r>
      <w:r w:rsidRPr="00F12489">
        <w:rPr>
          <w:rFonts w:asciiTheme="majorBidi" w:hAnsiTheme="majorBidi" w:cstheme="majorBidi"/>
          <w:sz w:val="24"/>
          <w:szCs w:val="24"/>
          <w:lang w:val="en-US"/>
        </w:rPr>
        <w:t xml:space="preserve"> Ecart type</w:t>
      </w:r>
    </w:p>
    <w:p w:rsidR="002C773F" w:rsidRPr="007927FB" w:rsidRDefault="002C773F" w:rsidP="002C773F">
      <w:pPr>
        <w:spacing w:line="360" w:lineRule="auto"/>
        <w:rPr>
          <w:rFonts w:asciiTheme="majorBidi" w:hAnsiTheme="majorBidi" w:cstheme="majorBidi"/>
          <w:sz w:val="24"/>
          <w:szCs w:val="24"/>
          <w:lang w:val="en-US"/>
        </w:rPr>
      </w:pPr>
      <w:r w:rsidRPr="00397810">
        <w:rPr>
          <w:rFonts w:asciiTheme="majorBidi" w:hAnsiTheme="majorBidi" w:cstheme="majorBidi"/>
          <w:b/>
          <w:bCs/>
          <w:sz w:val="24"/>
          <w:szCs w:val="24"/>
          <w:lang w:val="en-US"/>
        </w:rPr>
        <w:t>FAO:</w:t>
      </w:r>
      <w:r w:rsidRPr="007927FB">
        <w:rPr>
          <w:rFonts w:asciiTheme="majorBidi" w:hAnsiTheme="majorBidi" w:cstheme="majorBidi"/>
          <w:sz w:val="24"/>
          <w:szCs w:val="24"/>
          <w:lang w:val="en-US"/>
        </w:rPr>
        <w:t xml:space="preserve"> Food and Agriculture Organization</w:t>
      </w:r>
    </w:p>
    <w:p w:rsidR="002C773F" w:rsidRPr="00F12489" w:rsidRDefault="002C773F" w:rsidP="002C773F">
      <w:pPr>
        <w:spacing w:line="360" w:lineRule="auto"/>
        <w:rPr>
          <w:rFonts w:asciiTheme="majorBidi" w:hAnsiTheme="majorBidi" w:cstheme="majorBidi"/>
          <w:sz w:val="24"/>
          <w:szCs w:val="24"/>
        </w:rPr>
      </w:pPr>
      <w:r w:rsidRPr="00F12489">
        <w:rPr>
          <w:rFonts w:asciiTheme="majorBidi" w:hAnsiTheme="majorBidi" w:cstheme="majorBidi"/>
          <w:b/>
          <w:bCs/>
          <w:sz w:val="24"/>
          <w:szCs w:val="24"/>
        </w:rPr>
        <w:t xml:space="preserve">FNS: </w:t>
      </w:r>
      <w:r w:rsidRPr="00F12489">
        <w:rPr>
          <w:rFonts w:asciiTheme="majorBidi" w:hAnsiTheme="majorBidi" w:cstheme="majorBidi"/>
          <w:sz w:val="24"/>
          <w:szCs w:val="24"/>
        </w:rPr>
        <w:t>Formule numération sanguine</w:t>
      </w:r>
    </w:p>
    <w:p w:rsidR="002C773F" w:rsidRPr="007927FB" w:rsidRDefault="002C773F" w:rsidP="002C773F">
      <w:pPr>
        <w:spacing w:line="360" w:lineRule="auto"/>
        <w:rPr>
          <w:rFonts w:asciiTheme="majorBidi" w:hAnsiTheme="majorBidi" w:cstheme="majorBidi"/>
          <w:sz w:val="24"/>
          <w:szCs w:val="24"/>
        </w:rPr>
      </w:pPr>
      <w:r>
        <w:rPr>
          <w:rFonts w:asciiTheme="majorBidi" w:hAnsiTheme="majorBidi" w:cstheme="majorBidi"/>
          <w:b/>
          <w:bCs/>
          <w:sz w:val="24"/>
          <w:szCs w:val="24"/>
        </w:rPr>
        <w:t>GE</w:t>
      </w:r>
      <w:r w:rsidRPr="007927FB">
        <w:rPr>
          <w:rFonts w:asciiTheme="majorBidi" w:hAnsiTheme="majorBidi" w:cstheme="majorBidi"/>
          <w:b/>
          <w:bCs/>
          <w:sz w:val="24"/>
          <w:szCs w:val="24"/>
        </w:rPr>
        <w:t>:</w:t>
      </w:r>
      <w:r w:rsidRPr="007927FB">
        <w:rPr>
          <w:rFonts w:asciiTheme="majorBidi" w:hAnsiTheme="majorBidi" w:cstheme="majorBidi"/>
          <w:sz w:val="24"/>
          <w:szCs w:val="24"/>
        </w:rPr>
        <w:t xml:space="preserve"> Gastroentérite.</w:t>
      </w:r>
    </w:p>
    <w:p w:rsidR="002C773F" w:rsidRPr="00F12489" w:rsidRDefault="002C773F" w:rsidP="002C773F">
      <w:pPr>
        <w:spacing w:line="360" w:lineRule="auto"/>
        <w:rPr>
          <w:rFonts w:asciiTheme="majorBidi" w:hAnsiTheme="majorBidi" w:cstheme="majorBidi"/>
          <w:sz w:val="24"/>
          <w:szCs w:val="24"/>
          <w:lang w:val="en-US"/>
        </w:rPr>
      </w:pPr>
      <w:r w:rsidRPr="00F12489">
        <w:rPr>
          <w:rFonts w:asciiTheme="majorBidi" w:hAnsiTheme="majorBidi" w:cstheme="majorBidi"/>
          <w:b/>
          <w:bCs/>
          <w:sz w:val="24"/>
          <w:szCs w:val="24"/>
          <w:lang w:val="en-US"/>
        </w:rPr>
        <w:t>GMP cyclique:</w:t>
      </w:r>
      <w:r w:rsidRPr="00F12489">
        <w:rPr>
          <w:rFonts w:asciiTheme="majorBidi" w:hAnsiTheme="majorBidi" w:cstheme="majorBidi"/>
          <w:sz w:val="24"/>
          <w:szCs w:val="24"/>
          <w:lang w:val="en-US"/>
        </w:rPr>
        <w:t xml:space="preserve"> Guanosine Mono Phosphate.</w:t>
      </w:r>
    </w:p>
    <w:p w:rsidR="002C773F" w:rsidRPr="00600DB8" w:rsidRDefault="002C773F" w:rsidP="002C773F">
      <w:pPr>
        <w:spacing w:line="360" w:lineRule="auto"/>
        <w:rPr>
          <w:rFonts w:asciiTheme="majorBidi" w:hAnsiTheme="majorBidi" w:cstheme="majorBidi"/>
          <w:sz w:val="24"/>
          <w:szCs w:val="24"/>
          <w:lang w:val="en-US"/>
        </w:rPr>
      </w:pPr>
      <w:r w:rsidRPr="00600DB8">
        <w:rPr>
          <w:rFonts w:asciiTheme="majorBidi" w:hAnsiTheme="majorBidi" w:cstheme="majorBidi"/>
          <w:b/>
          <w:bCs/>
          <w:sz w:val="24"/>
          <w:szCs w:val="24"/>
          <w:lang w:val="en-US"/>
        </w:rPr>
        <w:t>HAS:</w:t>
      </w:r>
      <w:r w:rsidRPr="00600DB8">
        <w:rPr>
          <w:rFonts w:asciiTheme="majorBidi" w:hAnsiTheme="majorBidi" w:cstheme="majorBidi"/>
          <w:sz w:val="24"/>
          <w:szCs w:val="24"/>
          <w:lang w:val="en-US"/>
        </w:rPr>
        <w:t xml:space="preserve"> </w:t>
      </w:r>
      <w:hyperlink r:id="rId13" w:tgtFrame="_blank" w:history="1">
        <w:r w:rsidRPr="00600DB8">
          <w:rPr>
            <w:rStyle w:val="Lienhypertexte"/>
            <w:rFonts w:asciiTheme="majorBidi" w:hAnsiTheme="majorBidi" w:cstheme="majorBidi"/>
            <w:sz w:val="24"/>
            <w:szCs w:val="24"/>
            <w:shd w:val="clear" w:color="auto" w:fill="FFFFFF"/>
            <w:lang w:val="en-US"/>
          </w:rPr>
          <w:t>Healthcare Alternative Systems</w:t>
        </w:r>
      </w:hyperlink>
      <w:r w:rsidRPr="00600DB8">
        <w:rPr>
          <w:rFonts w:asciiTheme="majorBidi" w:hAnsiTheme="majorBidi" w:cstheme="majorBidi"/>
          <w:sz w:val="24"/>
          <w:szCs w:val="24"/>
          <w:lang w:val="en-US"/>
        </w:rPr>
        <w:t>.</w:t>
      </w:r>
    </w:p>
    <w:p w:rsidR="002C773F" w:rsidRPr="00F12489" w:rsidRDefault="002C773F" w:rsidP="002C773F">
      <w:pPr>
        <w:spacing w:line="360" w:lineRule="auto"/>
        <w:rPr>
          <w:rFonts w:asciiTheme="majorBidi" w:hAnsiTheme="majorBidi" w:cstheme="majorBidi"/>
          <w:sz w:val="24"/>
          <w:szCs w:val="24"/>
          <w:lang w:val="en-US"/>
        </w:rPr>
      </w:pPr>
      <w:r w:rsidRPr="00F12489">
        <w:rPr>
          <w:rFonts w:asciiTheme="majorBidi" w:hAnsiTheme="majorBidi" w:cstheme="majorBidi"/>
          <w:b/>
          <w:bCs/>
          <w:sz w:val="24"/>
          <w:szCs w:val="24"/>
          <w:lang w:val="en-US"/>
        </w:rPr>
        <w:t>Hb:</w:t>
      </w:r>
      <w:r w:rsidRPr="00F12489">
        <w:rPr>
          <w:rFonts w:asciiTheme="majorBidi" w:hAnsiTheme="majorBidi" w:cstheme="majorBidi"/>
          <w:sz w:val="24"/>
          <w:szCs w:val="24"/>
          <w:lang w:val="en-US"/>
        </w:rPr>
        <w:t xml:space="preserve"> Hémoglobine</w:t>
      </w:r>
    </w:p>
    <w:p w:rsidR="002C773F" w:rsidRPr="007927FB" w:rsidRDefault="002C773F" w:rsidP="002C773F">
      <w:pPr>
        <w:spacing w:line="360" w:lineRule="auto"/>
        <w:rPr>
          <w:rFonts w:asciiTheme="majorBidi" w:hAnsiTheme="majorBidi" w:cstheme="majorBidi"/>
          <w:sz w:val="24"/>
          <w:szCs w:val="24"/>
          <w:lang w:val="en-US"/>
        </w:rPr>
      </w:pPr>
      <w:r w:rsidRPr="00397810">
        <w:rPr>
          <w:rFonts w:asciiTheme="majorBidi" w:hAnsiTheme="majorBidi" w:cstheme="majorBidi"/>
          <w:b/>
          <w:bCs/>
          <w:sz w:val="24"/>
          <w:szCs w:val="24"/>
          <w:lang w:val="en-US"/>
        </w:rPr>
        <w:t>Hte:</w:t>
      </w:r>
      <w:r>
        <w:rPr>
          <w:rFonts w:asciiTheme="majorBidi" w:hAnsiTheme="majorBidi" w:cstheme="majorBidi"/>
          <w:sz w:val="24"/>
          <w:szCs w:val="24"/>
          <w:lang w:val="en-US"/>
        </w:rPr>
        <w:t xml:space="preserve"> </w:t>
      </w:r>
      <w:r w:rsidRPr="003256A3">
        <w:rPr>
          <w:rFonts w:asciiTheme="majorBidi" w:hAnsiTheme="majorBidi" w:cstheme="majorBidi"/>
          <w:sz w:val="24"/>
          <w:szCs w:val="24"/>
          <w:lang w:val="en-US"/>
        </w:rPr>
        <w:t>Hématocrite</w:t>
      </w:r>
    </w:p>
    <w:p w:rsidR="002C773F" w:rsidRDefault="002C773F" w:rsidP="002C773F">
      <w:pPr>
        <w:spacing w:line="360" w:lineRule="auto"/>
        <w:rPr>
          <w:rFonts w:asciiTheme="majorBidi" w:hAnsiTheme="majorBidi" w:cstheme="majorBidi"/>
          <w:sz w:val="24"/>
          <w:szCs w:val="24"/>
          <w:lang w:val="en-US"/>
        </w:rPr>
      </w:pPr>
      <w:r w:rsidRPr="00397810">
        <w:rPr>
          <w:rFonts w:asciiTheme="majorBidi" w:hAnsiTheme="majorBidi" w:cstheme="majorBidi"/>
          <w:b/>
          <w:bCs/>
          <w:sz w:val="24"/>
          <w:szCs w:val="24"/>
          <w:lang w:val="en-US"/>
        </w:rPr>
        <w:t>IGF –I:</w:t>
      </w:r>
      <w:r>
        <w:rPr>
          <w:rFonts w:asciiTheme="majorBidi" w:hAnsiTheme="majorBidi" w:cstheme="majorBidi"/>
          <w:sz w:val="24"/>
          <w:szCs w:val="24"/>
          <w:lang w:val="en-US"/>
        </w:rPr>
        <w:t xml:space="preserve"> Insulin Like Growth Factor</w:t>
      </w:r>
    </w:p>
    <w:p w:rsidR="002C773F" w:rsidRPr="007927FB" w:rsidRDefault="002C773F" w:rsidP="002C773F">
      <w:pPr>
        <w:spacing w:line="360" w:lineRule="auto"/>
        <w:rPr>
          <w:rFonts w:asciiTheme="majorBidi" w:hAnsiTheme="majorBidi" w:cstheme="majorBidi"/>
          <w:sz w:val="24"/>
          <w:szCs w:val="24"/>
        </w:rPr>
      </w:pPr>
      <w:r w:rsidRPr="00397810">
        <w:rPr>
          <w:rFonts w:asciiTheme="majorBidi" w:hAnsiTheme="majorBidi" w:cstheme="majorBidi"/>
          <w:b/>
          <w:bCs/>
          <w:sz w:val="24"/>
          <w:szCs w:val="24"/>
        </w:rPr>
        <w:t>IMC/A:</w:t>
      </w:r>
      <w:r w:rsidRPr="007927FB">
        <w:rPr>
          <w:rFonts w:asciiTheme="majorBidi" w:hAnsiTheme="majorBidi" w:cstheme="majorBidi"/>
          <w:sz w:val="24"/>
          <w:szCs w:val="24"/>
        </w:rPr>
        <w:t xml:space="preserve"> Indice de masse corporelle pour âge</w:t>
      </w:r>
    </w:p>
    <w:p w:rsidR="002C773F" w:rsidRPr="007927FB" w:rsidRDefault="002C773F" w:rsidP="002C773F">
      <w:pPr>
        <w:spacing w:line="360" w:lineRule="auto"/>
        <w:rPr>
          <w:rFonts w:asciiTheme="majorBidi" w:hAnsiTheme="majorBidi" w:cstheme="majorBidi"/>
          <w:sz w:val="24"/>
          <w:szCs w:val="24"/>
        </w:rPr>
      </w:pPr>
      <w:r w:rsidRPr="00397810">
        <w:rPr>
          <w:rFonts w:asciiTheme="majorBidi" w:hAnsiTheme="majorBidi" w:cstheme="majorBidi"/>
          <w:b/>
          <w:bCs/>
          <w:sz w:val="24"/>
          <w:szCs w:val="24"/>
        </w:rPr>
        <w:t>IMC:</w:t>
      </w:r>
      <w:r w:rsidRPr="007927FB">
        <w:rPr>
          <w:rFonts w:asciiTheme="majorBidi" w:hAnsiTheme="majorBidi" w:cstheme="majorBidi"/>
          <w:sz w:val="24"/>
          <w:szCs w:val="24"/>
        </w:rPr>
        <w:t xml:space="preserve"> Indice de masse corporelle</w:t>
      </w:r>
    </w:p>
    <w:p w:rsidR="002C773F" w:rsidRPr="00F12489" w:rsidRDefault="002C773F" w:rsidP="002C773F">
      <w:pPr>
        <w:spacing w:line="360" w:lineRule="auto"/>
        <w:rPr>
          <w:rFonts w:asciiTheme="majorBidi" w:hAnsiTheme="majorBidi" w:cstheme="majorBidi"/>
          <w:sz w:val="24"/>
          <w:szCs w:val="24"/>
        </w:rPr>
      </w:pPr>
      <w:r w:rsidRPr="00F12489">
        <w:rPr>
          <w:rFonts w:asciiTheme="majorBidi" w:hAnsiTheme="majorBidi" w:cstheme="majorBidi"/>
          <w:b/>
          <w:bCs/>
          <w:sz w:val="24"/>
          <w:szCs w:val="24"/>
        </w:rPr>
        <w:t>IRMA:</w:t>
      </w:r>
      <w:r w:rsidRPr="00F12489">
        <w:rPr>
          <w:rFonts w:asciiTheme="majorBidi" w:hAnsiTheme="majorBidi" w:cstheme="majorBidi"/>
          <w:sz w:val="24"/>
          <w:szCs w:val="24"/>
        </w:rPr>
        <w:t xml:space="preserve"> Immunoradiometric assay.</w:t>
      </w:r>
    </w:p>
    <w:p w:rsidR="002C773F" w:rsidRDefault="002C773F" w:rsidP="002C773F">
      <w:pPr>
        <w:spacing w:line="360" w:lineRule="auto"/>
        <w:rPr>
          <w:rFonts w:asciiTheme="majorBidi" w:hAnsiTheme="majorBidi" w:cstheme="majorBidi"/>
          <w:sz w:val="24"/>
          <w:szCs w:val="24"/>
        </w:rPr>
      </w:pPr>
      <w:r w:rsidRPr="00397810">
        <w:rPr>
          <w:rFonts w:asciiTheme="majorBidi" w:hAnsiTheme="majorBidi" w:cstheme="majorBidi"/>
          <w:b/>
          <w:bCs/>
          <w:sz w:val="24"/>
          <w:szCs w:val="24"/>
        </w:rPr>
        <w:t>MICS:</w:t>
      </w:r>
      <w:r>
        <w:rPr>
          <w:rFonts w:asciiTheme="majorBidi" w:hAnsiTheme="majorBidi" w:cstheme="majorBidi"/>
          <w:b/>
          <w:bCs/>
          <w:sz w:val="24"/>
          <w:szCs w:val="24"/>
        </w:rPr>
        <w:t xml:space="preserve"> </w:t>
      </w:r>
      <w:r>
        <w:rPr>
          <w:rFonts w:asciiTheme="majorBidi" w:hAnsiTheme="majorBidi" w:cstheme="majorBidi"/>
          <w:sz w:val="24"/>
          <w:szCs w:val="24"/>
        </w:rPr>
        <w:t>Stock market index</w:t>
      </w:r>
    </w:p>
    <w:p w:rsidR="002C773F" w:rsidRDefault="002C773F" w:rsidP="002C773F">
      <w:pPr>
        <w:spacing w:line="360" w:lineRule="auto"/>
        <w:rPr>
          <w:rFonts w:asciiTheme="majorBidi" w:hAnsiTheme="majorBidi" w:cstheme="majorBidi"/>
          <w:sz w:val="24"/>
          <w:szCs w:val="24"/>
        </w:rPr>
      </w:pPr>
      <w:r w:rsidRPr="00397810">
        <w:rPr>
          <w:rFonts w:asciiTheme="majorBidi" w:hAnsiTheme="majorBidi" w:cstheme="majorBidi"/>
          <w:b/>
          <w:bCs/>
          <w:sz w:val="24"/>
          <w:szCs w:val="24"/>
        </w:rPr>
        <w:t>MPE:</w:t>
      </w:r>
      <w:r>
        <w:rPr>
          <w:rFonts w:asciiTheme="majorBidi" w:hAnsiTheme="majorBidi" w:cstheme="majorBidi"/>
          <w:sz w:val="24"/>
          <w:szCs w:val="24"/>
        </w:rPr>
        <w:t xml:space="preserve"> Malnutrition protéino-énergétique</w:t>
      </w:r>
    </w:p>
    <w:p w:rsidR="002C773F" w:rsidRPr="007927FB" w:rsidRDefault="002C773F" w:rsidP="002C773F">
      <w:pPr>
        <w:spacing w:line="360" w:lineRule="auto"/>
        <w:rPr>
          <w:rFonts w:asciiTheme="majorBidi" w:hAnsiTheme="majorBidi" w:cstheme="majorBidi"/>
          <w:sz w:val="24"/>
          <w:szCs w:val="24"/>
        </w:rPr>
      </w:pPr>
      <w:r w:rsidRPr="00397810">
        <w:rPr>
          <w:rFonts w:asciiTheme="majorBidi" w:hAnsiTheme="majorBidi" w:cstheme="majorBidi"/>
          <w:b/>
          <w:bCs/>
          <w:sz w:val="24"/>
          <w:szCs w:val="24"/>
        </w:rPr>
        <w:t>OMS:</w:t>
      </w:r>
      <w:r>
        <w:rPr>
          <w:rFonts w:asciiTheme="majorBidi" w:hAnsiTheme="majorBidi" w:cstheme="majorBidi"/>
          <w:sz w:val="24"/>
          <w:szCs w:val="24"/>
        </w:rPr>
        <w:t xml:space="preserve"> Organisation mondial de la santé</w:t>
      </w:r>
    </w:p>
    <w:p w:rsidR="002C773F" w:rsidRPr="007927FB" w:rsidRDefault="002C773F" w:rsidP="002C773F">
      <w:pPr>
        <w:spacing w:line="360" w:lineRule="auto"/>
        <w:rPr>
          <w:rFonts w:asciiTheme="majorBidi" w:hAnsiTheme="majorBidi" w:cstheme="majorBidi"/>
          <w:sz w:val="24"/>
          <w:szCs w:val="24"/>
        </w:rPr>
      </w:pPr>
      <w:r w:rsidRPr="00397810">
        <w:rPr>
          <w:rFonts w:asciiTheme="majorBidi" w:hAnsiTheme="majorBidi" w:cstheme="majorBidi"/>
          <w:b/>
          <w:bCs/>
          <w:sz w:val="24"/>
          <w:szCs w:val="24"/>
        </w:rPr>
        <w:lastRenderedPageBreak/>
        <w:t>P/A:</w:t>
      </w:r>
      <w:r>
        <w:rPr>
          <w:rFonts w:asciiTheme="majorBidi" w:hAnsiTheme="majorBidi" w:cstheme="majorBidi"/>
          <w:sz w:val="24"/>
          <w:szCs w:val="24"/>
        </w:rPr>
        <w:t xml:space="preserve"> Poids pour âge</w:t>
      </w:r>
    </w:p>
    <w:p w:rsidR="002C773F" w:rsidRPr="007927FB" w:rsidRDefault="002C773F" w:rsidP="002C773F">
      <w:pPr>
        <w:spacing w:line="360" w:lineRule="auto"/>
        <w:rPr>
          <w:rFonts w:asciiTheme="majorBidi" w:hAnsiTheme="majorBidi" w:cstheme="majorBidi"/>
          <w:sz w:val="24"/>
          <w:szCs w:val="24"/>
        </w:rPr>
      </w:pPr>
      <w:r w:rsidRPr="00397810">
        <w:rPr>
          <w:rFonts w:asciiTheme="majorBidi" w:hAnsiTheme="majorBidi" w:cstheme="majorBidi"/>
          <w:b/>
          <w:bCs/>
          <w:sz w:val="24"/>
          <w:szCs w:val="24"/>
        </w:rPr>
        <w:t>P/T:</w:t>
      </w:r>
      <w:r>
        <w:rPr>
          <w:rFonts w:asciiTheme="majorBidi" w:hAnsiTheme="majorBidi" w:cstheme="majorBidi"/>
          <w:sz w:val="24"/>
          <w:szCs w:val="24"/>
        </w:rPr>
        <w:t xml:space="preserve"> Poids pour taille</w:t>
      </w:r>
    </w:p>
    <w:p w:rsidR="002C773F" w:rsidRPr="007927FB" w:rsidRDefault="002C773F" w:rsidP="002C773F">
      <w:pPr>
        <w:spacing w:line="360" w:lineRule="auto"/>
        <w:rPr>
          <w:rFonts w:asciiTheme="majorBidi" w:hAnsiTheme="majorBidi" w:cstheme="majorBidi"/>
          <w:sz w:val="24"/>
          <w:szCs w:val="24"/>
        </w:rPr>
      </w:pPr>
      <w:r w:rsidRPr="00397810">
        <w:rPr>
          <w:rFonts w:asciiTheme="majorBidi" w:hAnsiTheme="majorBidi" w:cstheme="majorBidi"/>
          <w:b/>
          <w:bCs/>
          <w:sz w:val="24"/>
          <w:szCs w:val="24"/>
        </w:rPr>
        <w:t>P:</w:t>
      </w:r>
      <w:r>
        <w:rPr>
          <w:rFonts w:asciiTheme="majorBidi" w:hAnsiTheme="majorBidi" w:cstheme="majorBidi"/>
          <w:sz w:val="24"/>
          <w:szCs w:val="24"/>
        </w:rPr>
        <w:t xml:space="preserve"> Poids</w:t>
      </w:r>
    </w:p>
    <w:p w:rsidR="002C773F" w:rsidRDefault="002C773F" w:rsidP="002C773F">
      <w:pPr>
        <w:spacing w:line="360" w:lineRule="auto"/>
        <w:rPr>
          <w:rFonts w:asciiTheme="majorBidi" w:hAnsiTheme="majorBidi" w:cstheme="majorBidi"/>
          <w:sz w:val="24"/>
          <w:szCs w:val="24"/>
        </w:rPr>
      </w:pPr>
      <w:r w:rsidRPr="00397810">
        <w:rPr>
          <w:rFonts w:asciiTheme="majorBidi" w:hAnsiTheme="majorBidi" w:cstheme="majorBidi"/>
          <w:b/>
          <w:bCs/>
          <w:sz w:val="24"/>
          <w:szCs w:val="24"/>
        </w:rPr>
        <w:t>PB :</w:t>
      </w:r>
      <w:r>
        <w:rPr>
          <w:rFonts w:asciiTheme="majorBidi" w:hAnsiTheme="majorBidi" w:cstheme="majorBidi"/>
          <w:sz w:val="24"/>
          <w:szCs w:val="24"/>
        </w:rPr>
        <w:t xml:space="preserve"> Périmètre brachial</w:t>
      </w:r>
    </w:p>
    <w:p w:rsidR="002C773F" w:rsidRDefault="002C773F" w:rsidP="002C773F">
      <w:pPr>
        <w:spacing w:line="360" w:lineRule="auto"/>
        <w:rPr>
          <w:rFonts w:asciiTheme="majorBidi" w:hAnsiTheme="majorBidi" w:cstheme="majorBidi"/>
          <w:sz w:val="24"/>
          <w:szCs w:val="24"/>
        </w:rPr>
      </w:pPr>
      <w:r w:rsidRPr="00397810">
        <w:rPr>
          <w:rFonts w:asciiTheme="majorBidi" w:hAnsiTheme="majorBidi" w:cstheme="majorBidi"/>
          <w:b/>
          <w:bCs/>
          <w:sz w:val="24"/>
          <w:szCs w:val="24"/>
        </w:rPr>
        <w:t>PC :</w:t>
      </w:r>
      <w:r>
        <w:rPr>
          <w:rFonts w:asciiTheme="majorBidi" w:hAnsiTheme="majorBidi" w:cstheme="majorBidi"/>
          <w:sz w:val="24"/>
          <w:szCs w:val="24"/>
        </w:rPr>
        <w:t xml:space="preserve"> Périmètre crânien</w:t>
      </w:r>
    </w:p>
    <w:p w:rsidR="002C773F" w:rsidRDefault="002C773F" w:rsidP="002C773F">
      <w:pPr>
        <w:spacing w:line="360" w:lineRule="auto"/>
        <w:rPr>
          <w:rFonts w:asciiTheme="majorBidi" w:hAnsiTheme="majorBidi" w:cstheme="majorBidi"/>
          <w:sz w:val="24"/>
          <w:szCs w:val="24"/>
        </w:rPr>
      </w:pPr>
      <w:r w:rsidRPr="00397810">
        <w:rPr>
          <w:rFonts w:asciiTheme="majorBidi" w:hAnsiTheme="majorBidi" w:cstheme="majorBidi"/>
          <w:b/>
          <w:bCs/>
          <w:sz w:val="24"/>
          <w:szCs w:val="24"/>
        </w:rPr>
        <w:t>PN:</w:t>
      </w:r>
      <w:r>
        <w:rPr>
          <w:rFonts w:asciiTheme="majorBidi" w:hAnsiTheme="majorBidi" w:cstheme="majorBidi"/>
          <w:sz w:val="24"/>
          <w:szCs w:val="24"/>
        </w:rPr>
        <w:t xml:space="preserve"> Poids de naissance</w:t>
      </w:r>
    </w:p>
    <w:p w:rsidR="002C773F" w:rsidRPr="002C773F" w:rsidRDefault="00CF137B" w:rsidP="002C773F">
      <w:pPr>
        <w:spacing w:line="360" w:lineRule="auto"/>
        <w:rPr>
          <w:rStyle w:val="apple-converted-space"/>
          <w:rFonts w:asciiTheme="majorBidi" w:hAnsiTheme="majorBidi" w:cstheme="majorBidi"/>
          <w:color w:val="000000" w:themeColor="text1"/>
          <w:sz w:val="24"/>
          <w:szCs w:val="24"/>
          <w:shd w:val="clear" w:color="auto" w:fill="FFFFFF"/>
        </w:rPr>
      </w:pPr>
      <w:hyperlink r:id="rId14" w:tgtFrame="_blank" w:history="1">
        <w:r w:rsidR="002C773F" w:rsidRPr="002C773F">
          <w:rPr>
            <w:rStyle w:val="Lienhypertexte"/>
            <w:rFonts w:asciiTheme="majorBidi" w:hAnsiTheme="majorBidi" w:cstheme="majorBidi"/>
            <w:b/>
            <w:bCs/>
            <w:color w:val="000000" w:themeColor="text1"/>
            <w:sz w:val="24"/>
            <w:szCs w:val="24"/>
            <w:u w:val="none"/>
            <w:shd w:val="clear" w:color="auto" w:fill="FFFFFF"/>
          </w:rPr>
          <w:t>PNNS:</w:t>
        </w:r>
        <w:r w:rsidR="002C773F" w:rsidRPr="002C773F">
          <w:rPr>
            <w:rStyle w:val="Lienhypertexte"/>
            <w:rFonts w:asciiTheme="majorBidi" w:hAnsiTheme="majorBidi" w:cstheme="majorBidi"/>
            <w:color w:val="000000" w:themeColor="text1"/>
            <w:sz w:val="24"/>
            <w:szCs w:val="24"/>
            <w:u w:val="none"/>
            <w:shd w:val="clear" w:color="auto" w:fill="FFFFFF"/>
          </w:rPr>
          <w:t xml:space="preserve"> Programme National Nutrition Santé</w:t>
        </w:r>
      </w:hyperlink>
    </w:p>
    <w:p w:rsidR="002C773F" w:rsidRPr="007927FB" w:rsidRDefault="002C773F" w:rsidP="002C773F">
      <w:pPr>
        <w:spacing w:line="360" w:lineRule="auto"/>
        <w:rPr>
          <w:rFonts w:asciiTheme="majorBidi" w:hAnsiTheme="majorBidi" w:cstheme="majorBidi"/>
          <w:sz w:val="24"/>
          <w:szCs w:val="24"/>
        </w:rPr>
      </w:pPr>
      <w:r w:rsidRPr="00397810">
        <w:rPr>
          <w:rFonts w:asciiTheme="majorBidi" w:hAnsiTheme="majorBidi" w:cstheme="majorBidi"/>
          <w:b/>
          <w:bCs/>
          <w:sz w:val="24"/>
          <w:szCs w:val="24"/>
        </w:rPr>
        <w:t>RBP:</w:t>
      </w:r>
      <w:r>
        <w:rPr>
          <w:rFonts w:asciiTheme="majorBidi" w:hAnsiTheme="majorBidi" w:cstheme="majorBidi"/>
          <w:sz w:val="24"/>
          <w:szCs w:val="24"/>
        </w:rPr>
        <w:t xml:space="preserve"> Retinol Bindig Protein</w:t>
      </w:r>
    </w:p>
    <w:p w:rsidR="002C773F" w:rsidRPr="007927FB" w:rsidRDefault="002C773F" w:rsidP="002C773F">
      <w:pPr>
        <w:spacing w:line="360" w:lineRule="auto"/>
        <w:rPr>
          <w:rStyle w:val="apple-converted-space"/>
          <w:rFonts w:asciiTheme="majorBidi" w:hAnsiTheme="majorBidi" w:cstheme="majorBidi"/>
          <w:sz w:val="24"/>
          <w:szCs w:val="24"/>
        </w:rPr>
      </w:pPr>
      <w:r>
        <w:rPr>
          <w:rFonts w:asciiTheme="majorBidi" w:hAnsiTheme="majorBidi" w:cstheme="majorBidi"/>
          <w:b/>
          <w:bCs/>
          <w:sz w:val="24"/>
          <w:szCs w:val="24"/>
        </w:rPr>
        <w:t>SRO</w:t>
      </w:r>
      <w:r w:rsidRPr="00397810">
        <w:rPr>
          <w:rFonts w:asciiTheme="majorBidi" w:hAnsiTheme="majorBidi" w:cstheme="majorBidi"/>
          <w:b/>
          <w:bCs/>
          <w:sz w:val="24"/>
          <w:szCs w:val="24"/>
        </w:rPr>
        <w:t>:</w:t>
      </w:r>
      <w:r w:rsidRPr="007927FB">
        <w:rPr>
          <w:rFonts w:asciiTheme="majorBidi" w:hAnsiTheme="majorBidi" w:cstheme="majorBidi"/>
          <w:sz w:val="24"/>
          <w:szCs w:val="24"/>
        </w:rPr>
        <w:t xml:space="preserve"> Solutés de Réhydratations orale.</w:t>
      </w:r>
    </w:p>
    <w:p w:rsidR="002C773F" w:rsidRPr="007927FB" w:rsidRDefault="002C773F" w:rsidP="002C773F">
      <w:pPr>
        <w:spacing w:line="360" w:lineRule="auto"/>
        <w:rPr>
          <w:rFonts w:asciiTheme="majorBidi" w:hAnsiTheme="majorBidi" w:cstheme="majorBidi"/>
          <w:sz w:val="24"/>
          <w:szCs w:val="24"/>
        </w:rPr>
      </w:pPr>
      <w:r w:rsidRPr="00397810">
        <w:rPr>
          <w:rFonts w:asciiTheme="majorBidi" w:hAnsiTheme="majorBidi" w:cstheme="majorBidi"/>
          <w:b/>
          <w:bCs/>
          <w:sz w:val="24"/>
          <w:szCs w:val="24"/>
        </w:rPr>
        <w:t>T/A:</w:t>
      </w:r>
      <w:r>
        <w:rPr>
          <w:rFonts w:asciiTheme="majorBidi" w:hAnsiTheme="majorBidi" w:cstheme="majorBidi"/>
          <w:sz w:val="24"/>
          <w:szCs w:val="24"/>
        </w:rPr>
        <w:t xml:space="preserve"> Taille pour âge</w:t>
      </w:r>
    </w:p>
    <w:p w:rsidR="002C773F" w:rsidRPr="007927FB" w:rsidRDefault="002C773F" w:rsidP="002C773F">
      <w:pPr>
        <w:spacing w:line="360" w:lineRule="auto"/>
        <w:rPr>
          <w:rFonts w:asciiTheme="majorBidi" w:hAnsiTheme="majorBidi" w:cstheme="majorBidi"/>
          <w:sz w:val="24"/>
          <w:szCs w:val="24"/>
        </w:rPr>
      </w:pPr>
      <w:r w:rsidRPr="00397810">
        <w:rPr>
          <w:rFonts w:asciiTheme="majorBidi" w:hAnsiTheme="majorBidi" w:cstheme="majorBidi"/>
          <w:b/>
          <w:bCs/>
          <w:sz w:val="24"/>
          <w:szCs w:val="24"/>
        </w:rPr>
        <w:t>T:</w:t>
      </w:r>
      <w:r>
        <w:rPr>
          <w:rFonts w:asciiTheme="majorBidi" w:hAnsiTheme="majorBidi" w:cstheme="majorBidi"/>
          <w:sz w:val="24"/>
          <w:szCs w:val="24"/>
        </w:rPr>
        <w:t xml:space="preserve"> Taille</w:t>
      </w:r>
    </w:p>
    <w:p w:rsidR="002C773F" w:rsidRDefault="002C773F" w:rsidP="002C773F">
      <w:pPr>
        <w:spacing w:line="360" w:lineRule="auto"/>
        <w:rPr>
          <w:rFonts w:asciiTheme="majorBidi" w:hAnsiTheme="majorBidi" w:cstheme="majorBidi"/>
          <w:sz w:val="24"/>
          <w:szCs w:val="24"/>
        </w:rPr>
      </w:pPr>
      <w:r w:rsidRPr="00397810">
        <w:rPr>
          <w:rFonts w:asciiTheme="majorBidi" w:hAnsiTheme="majorBidi" w:cstheme="majorBidi"/>
          <w:b/>
          <w:bCs/>
          <w:sz w:val="24"/>
          <w:szCs w:val="24"/>
        </w:rPr>
        <w:t>UNICEF:</w:t>
      </w:r>
      <w:r>
        <w:rPr>
          <w:rFonts w:asciiTheme="majorBidi" w:hAnsiTheme="majorBidi" w:cstheme="majorBidi"/>
          <w:sz w:val="24"/>
          <w:szCs w:val="24"/>
        </w:rPr>
        <w:t xml:space="preserve"> Fonds des Nations Unies pour l’Enfance</w:t>
      </w:r>
    </w:p>
    <w:p w:rsidR="002C773F" w:rsidRPr="00397810" w:rsidRDefault="002C773F" w:rsidP="002C773F">
      <w:pPr>
        <w:spacing w:line="360" w:lineRule="auto"/>
        <w:rPr>
          <w:rFonts w:asciiTheme="majorBidi" w:hAnsiTheme="majorBidi" w:cstheme="majorBidi"/>
          <w:sz w:val="24"/>
          <w:szCs w:val="24"/>
          <w:lang w:val="en-US"/>
        </w:rPr>
      </w:pPr>
      <w:r w:rsidRPr="00397810">
        <w:rPr>
          <w:rFonts w:asciiTheme="majorBidi" w:hAnsiTheme="majorBidi" w:cstheme="majorBidi"/>
          <w:b/>
          <w:bCs/>
          <w:sz w:val="24"/>
          <w:szCs w:val="24"/>
          <w:lang w:val="en-US"/>
        </w:rPr>
        <w:t>VGM:</w:t>
      </w:r>
      <w:r w:rsidRPr="00397810">
        <w:rPr>
          <w:rFonts w:asciiTheme="majorBidi" w:hAnsiTheme="majorBidi" w:cstheme="majorBidi"/>
          <w:sz w:val="24"/>
          <w:szCs w:val="24"/>
          <w:lang w:val="en-US"/>
        </w:rPr>
        <w:t xml:space="preserve"> Volume globulaire moyen</w:t>
      </w:r>
    </w:p>
    <w:p w:rsidR="002C773F" w:rsidRPr="003256A3" w:rsidRDefault="002C773F" w:rsidP="002C773F">
      <w:pPr>
        <w:spacing w:line="360" w:lineRule="auto"/>
        <w:rPr>
          <w:rFonts w:asciiTheme="majorBidi" w:hAnsiTheme="majorBidi" w:cstheme="majorBidi"/>
          <w:color w:val="000000"/>
          <w:sz w:val="24"/>
          <w:szCs w:val="24"/>
          <w:lang w:val="en-US"/>
        </w:rPr>
      </w:pPr>
      <w:r w:rsidRPr="003256A3">
        <w:rPr>
          <w:rStyle w:val="apple-converted-space"/>
          <w:rFonts w:asciiTheme="majorBidi" w:hAnsiTheme="majorBidi" w:cstheme="majorBidi"/>
          <w:b/>
          <w:bCs/>
          <w:color w:val="000000"/>
          <w:sz w:val="24"/>
          <w:szCs w:val="24"/>
          <w:shd w:val="clear" w:color="auto" w:fill="FFFFFF"/>
          <w:lang w:val="en-US"/>
        </w:rPr>
        <w:t>WGO:</w:t>
      </w:r>
      <w:r w:rsidRPr="003256A3">
        <w:rPr>
          <w:rStyle w:val="apple-converted-space"/>
          <w:rFonts w:asciiTheme="majorBidi" w:hAnsiTheme="majorBidi" w:cstheme="majorBidi"/>
          <w:color w:val="000000"/>
          <w:sz w:val="24"/>
          <w:szCs w:val="24"/>
          <w:shd w:val="clear" w:color="auto" w:fill="FFFFFF"/>
          <w:lang w:val="en-US"/>
        </w:rPr>
        <w:t xml:space="preserve"> </w:t>
      </w:r>
      <w:r w:rsidRPr="003256A3">
        <w:rPr>
          <w:rFonts w:asciiTheme="majorBidi" w:hAnsiTheme="majorBidi" w:cstheme="majorBidi"/>
          <w:color w:val="000000"/>
          <w:sz w:val="24"/>
          <w:szCs w:val="24"/>
          <w:lang w:val="en-US"/>
        </w:rPr>
        <w:t>World Gastroenterology Organisation Global Guidelines.</w:t>
      </w:r>
    </w:p>
    <w:p w:rsidR="002C773F" w:rsidRPr="00397810" w:rsidRDefault="002C773F" w:rsidP="002C773F">
      <w:pPr>
        <w:spacing w:line="360" w:lineRule="auto"/>
        <w:rPr>
          <w:rFonts w:asciiTheme="majorBidi" w:hAnsiTheme="majorBidi" w:cstheme="majorBidi"/>
          <w:sz w:val="24"/>
          <w:szCs w:val="24"/>
          <w:lang w:val="en-US"/>
        </w:rPr>
      </w:pPr>
      <w:r w:rsidRPr="00397810">
        <w:rPr>
          <w:rFonts w:asciiTheme="majorBidi" w:hAnsiTheme="majorBidi" w:cstheme="majorBidi"/>
          <w:b/>
          <w:bCs/>
          <w:sz w:val="24"/>
          <w:szCs w:val="24"/>
          <w:lang w:val="en-US"/>
        </w:rPr>
        <w:t>WHO:</w:t>
      </w:r>
      <w:r w:rsidRPr="00397810">
        <w:rPr>
          <w:rFonts w:asciiTheme="majorBidi" w:hAnsiTheme="majorBidi" w:cstheme="majorBidi"/>
          <w:sz w:val="24"/>
          <w:szCs w:val="24"/>
          <w:lang w:val="en-US"/>
        </w:rPr>
        <w:t xml:space="preserve"> World Health Organization</w:t>
      </w:r>
    </w:p>
    <w:p w:rsidR="002C773F" w:rsidRDefault="002C773F" w:rsidP="0052138F">
      <w:pPr>
        <w:jc w:val="center"/>
        <w:rPr>
          <w:rFonts w:asciiTheme="majorBidi" w:hAnsiTheme="majorBidi" w:cstheme="majorBidi"/>
          <w:color w:val="4F81BD" w:themeColor="accent1"/>
          <w:sz w:val="32"/>
          <w:szCs w:val="32"/>
          <w:lang w:val="en-US"/>
        </w:rPr>
      </w:pPr>
    </w:p>
    <w:p w:rsidR="002C773F" w:rsidRDefault="002C773F" w:rsidP="0052138F">
      <w:pPr>
        <w:jc w:val="center"/>
        <w:rPr>
          <w:rFonts w:asciiTheme="majorBidi" w:hAnsiTheme="majorBidi" w:cstheme="majorBidi"/>
          <w:color w:val="4F81BD" w:themeColor="accent1"/>
          <w:sz w:val="32"/>
          <w:szCs w:val="32"/>
          <w:lang w:val="en-US"/>
        </w:rPr>
      </w:pPr>
    </w:p>
    <w:p w:rsidR="002C773F" w:rsidRDefault="002C773F" w:rsidP="0052138F">
      <w:pPr>
        <w:jc w:val="center"/>
        <w:rPr>
          <w:rFonts w:asciiTheme="majorBidi" w:hAnsiTheme="majorBidi" w:cstheme="majorBidi"/>
          <w:color w:val="4F81BD" w:themeColor="accent1"/>
          <w:sz w:val="32"/>
          <w:szCs w:val="32"/>
          <w:lang w:val="en-US"/>
        </w:rPr>
      </w:pPr>
    </w:p>
    <w:p w:rsidR="002C773F" w:rsidRDefault="002C773F" w:rsidP="0052138F">
      <w:pPr>
        <w:jc w:val="center"/>
        <w:rPr>
          <w:rFonts w:asciiTheme="majorBidi" w:hAnsiTheme="majorBidi" w:cstheme="majorBidi"/>
          <w:color w:val="4F81BD" w:themeColor="accent1"/>
          <w:sz w:val="32"/>
          <w:szCs w:val="32"/>
          <w:lang w:val="en-US"/>
        </w:rPr>
      </w:pPr>
    </w:p>
    <w:p w:rsidR="002C773F" w:rsidRDefault="002C773F" w:rsidP="0052138F">
      <w:pPr>
        <w:jc w:val="center"/>
        <w:rPr>
          <w:rFonts w:asciiTheme="majorBidi" w:hAnsiTheme="majorBidi" w:cstheme="majorBidi"/>
          <w:color w:val="4F81BD" w:themeColor="accent1"/>
          <w:sz w:val="32"/>
          <w:szCs w:val="32"/>
          <w:lang w:val="en-US"/>
        </w:rPr>
      </w:pPr>
    </w:p>
    <w:p w:rsidR="002C773F" w:rsidRDefault="002C773F" w:rsidP="0052138F">
      <w:pPr>
        <w:jc w:val="center"/>
        <w:rPr>
          <w:rFonts w:asciiTheme="majorBidi" w:hAnsiTheme="majorBidi" w:cstheme="majorBidi"/>
          <w:color w:val="4F81BD" w:themeColor="accent1"/>
          <w:sz w:val="32"/>
          <w:szCs w:val="32"/>
          <w:lang w:val="en-US"/>
        </w:rPr>
      </w:pPr>
    </w:p>
    <w:p w:rsidR="002C773F" w:rsidRDefault="002C773F" w:rsidP="0052138F">
      <w:pPr>
        <w:jc w:val="center"/>
        <w:rPr>
          <w:rFonts w:asciiTheme="majorBidi" w:hAnsiTheme="majorBidi" w:cstheme="majorBidi"/>
          <w:color w:val="4F81BD" w:themeColor="accent1"/>
          <w:sz w:val="32"/>
          <w:szCs w:val="32"/>
          <w:lang w:val="en-US"/>
        </w:rPr>
      </w:pPr>
    </w:p>
    <w:p w:rsidR="002C773F" w:rsidRDefault="002C773F" w:rsidP="0052138F">
      <w:pPr>
        <w:jc w:val="center"/>
        <w:rPr>
          <w:rFonts w:asciiTheme="majorBidi" w:hAnsiTheme="majorBidi" w:cstheme="majorBidi"/>
          <w:color w:val="4F81BD" w:themeColor="accent1"/>
          <w:sz w:val="32"/>
          <w:szCs w:val="32"/>
          <w:lang w:val="en-US"/>
        </w:rPr>
      </w:pPr>
    </w:p>
    <w:p w:rsidR="002C773F" w:rsidRDefault="002C773F" w:rsidP="0052138F">
      <w:pPr>
        <w:jc w:val="center"/>
        <w:rPr>
          <w:rFonts w:asciiTheme="majorBidi" w:hAnsiTheme="majorBidi" w:cstheme="majorBidi"/>
          <w:color w:val="4F81BD" w:themeColor="accent1"/>
          <w:sz w:val="32"/>
          <w:szCs w:val="32"/>
          <w:lang w:val="en-US"/>
        </w:rPr>
      </w:pPr>
    </w:p>
    <w:p w:rsidR="002C773F" w:rsidRDefault="002C773F" w:rsidP="0052138F">
      <w:pPr>
        <w:jc w:val="center"/>
        <w:rPr>
          <w:rFonts w:asciiTheme="majorBidi" w:hAnsiTheme="majorBidi" w:cstheme="majorBidi"/>
          <w:color w:val="4F81BD" w:themeColor="accent1"/>
          <w:sz w:val="32"/>
          <w:szCs w:val="32"/>
          <w:lang w:val="en-US"/>
        </w:rPr>
      </w:pPr>
    </w:p>
    <w:p w:rsidR="002C773F" w:rsidRDefault="002C773F" w:rsidP="0052138F">
      <w:pPr>
        <w:jc w:val="center"/>
        <w:rPr>
          <w:rFonts w:asciiTheme="majorBidi" w:hAnsiTheme="majorBidi" w:cstheme="majorBidi"/>
          <w:color w:val="4F81BD" w:themeColor="accent1"/>
          <w:sz w:val="32"/>
          <w:szCs w:val="32"/>
          <w:lang w:val="en-US"/>
        </w:rPr>
      </w:pPr>
    </w:p>
    <w:p w:rsidR="002C773F" w:rsidRDefault="002C773F" w:rsidP="0052138F">
      <w:pPr>
        <w:jc w:val="center"/>
        <w:rPr>
          <w:rFonts w:asciiTheme="majorBidi" w:hAnsiTheme="majorBidi" w:cstheme="majorBidi"/>
          <w:b/>
          <w:bCs/>
          <w:color w:val="4F81BD" w:themeColor="accent1"/>
          <w:sz w:val="24"/>
          <w:szCs w:val="24"/>
          <w:lang w:val="en-US"/>
        </w:rPr>
      </w:pPr>
      <w:r>
        <w:rPr>
          <w:rFonts w:asciiTheme="majorBidi" w:hAnsiTheme="majorBidi" w:cstheme="majorBidi"/>
          <w:b/>
          <w:bCs/>
          <w:color w:val="4F81BD" w:themeColor="accent1"/>
          <w:sz w:val="24"/>
          <w:szCs w:val="24"/>
          <w:lang w:val="en-US"/>
        </w:rPr>
        <w:lastRenderedPageBreak/>
        <w:t xml:space="preserve">Liste des figures </w:t>
      </w:r>
    </w:p>
    <w:tbl>
      <w:tblPr>
        <w:tblStyle w:val="Grilleclaire-Accent1"/>
        <w:tblpPr w:leftFromText="141" w:rightFromText="141" w:horzAnchor="margin" w:tblpY="965"/>
        <w:tblW w:w="0" w:type="auto"/>
        <w:tblLook w:val="04A0"/>
      </w:tblPr>
      <w:tblGrid>
        <w:gridCol w:w="1346"/>
        <w:gridCol w:w="7088"/>
        <w:gridCol w:w="1060"/>
      </w:tblGrid>
      <w:tr w:rsidR="002C773F" w:rsidRPr="0041221A" w:rsidTr="0075410D">
        <w:trPr>
          <w:cnfStyle w:val="10000000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Figure N°</w:t>
            </w:r>
          </w:p>
        </w:tc>
        <w:tc>
          <w:tcPr>
            <w:tcW w:w="7088" w:type="dxa"/>
          </w:tcPr>
          <w:p w:rsidR="002C773F" w:rsidRPr="0041221A" w:rsidRDefault="002C773F" w:rsidP="0075410D">
            <w:pPr>
              <w:spacing w:line="360" w:lineRule="auto"/>
              <w:jc w:val="center"/>
              <w:cnfStyle w:val="100000000000"/>
              <w:rPr>
                <w:rFonts w:asciiTheme="majorBidi" w:hAnsiTheme="majorBidi"/>
                <w:sz w:val="24"/>
                <w:szCs w:val="24"/>
              </w:rPr>
            </w:pPr>
            <w:r w:rsidRPr="0041221A">
              <w:rPr>
                <w:rFonts w:asciiTheme="majorBidi" w:hAnsiTheme="majorBidi"/>
                <w:sz w:val="24"/>
                <w:szCs w:val="24"/>
              </w:rPr>
              <w:t>Titre</w:t>
            </w:r>
          </w:p>
        </w:tc>
        <w:tc>
          <w:tcPr>
            <w:tcW w:w="1060" w:type="dxa"/>
          </w:tcPr>
          <w:p w:rsidR="002C773F" w:rsidRPr="0041221A" w:rsidRDefault="002C773F" w:rsidP="0075410D">
            <w:pPr>
              <w:spacing w:line="360" w:lineRule="auto"/>
              <w:jc w:val="center"/>
              <w:cnfStyle w:val="100000000000"/>
              <w:rPr>
                <w:rFonts w:asciiTheme="majorBidi" w:hAnsiTheme="majorBidi"/>
                <w:sz w:val="24"/>
                <w:szCs w:val="24"/>
              </w:rPr>
            </w:pPr>
            <w:r w:rsidRPr="0041221A">
              <w:rPr>
                <w:rFonts w:asciiTheme="majorBidi" w:hAnsiTheme="majorBidi"/>
                <w:sz w:val="24"/>
                <w:szCs w:val="24"/>
              </w:rPr>
              <w:t>Page</w:t>
            </w:r>
          </w:p>
        </w:tc>
      </w:tr>
      <w:tr w:rsidR="002C773F" w:rsidRPr="0041221A" w:rsidTr="0075410D">
        <w:trPr>
          <w:cnfStyle w:val="00000010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01</w:t>
            </w:r>
          </w:p>
        </w:tc>
        <w:tc>
          <w:tcPr>
            <w:tcW w:w="7088" w:type="dxa"/>
          </w:tcPr>
          <w:p w:rsidR="002C773F" w:rsidRPr="0041221A" w:rsidRDefault="002C773F" w:rsidP="0075410D">
            <w:pPr>
              <w:spacing w:line="360" w:lineRule="auto"/>
              <w:cnfStyle w:val="000000100000"/>
              <w:rPr>
                <w:rFonts w:asciiTheme="majorBidi" w:hAnsiTheme="majorBidi" w:cstheme="majorBidi"/>
                <w:sz w:val="24"/>
                <w:szCs w:val="24"/>
              </w:rPr>
            </w:pPr>
            <w:r w:rsidRPr="0041221A">
              <w:rPr>
                <w:rFonts w:asciiTheme="majorBidi" w:hAnsiTheme="majorBidi" w:cstheme="majorBidi"/>
                <w:sz w:val="24"/>
                <w:szCs w:val="24"/>
              </w:rPr>
              <w:t xml:space="preserve">Spectrophotomètre numérique de marque BIOCHROME LIBRA S6 (photo personnelle) </w:t>
            </w:r>
          </w:p>
        </w:tc>
        <w:tc>
          <w:tcPr>
            <w:tcW w:w="1060" w:type="dxa"/>
          </w:tcPr>
          <w:p w:rsidR="002C773F" w:rsidRPr="0041221A" w:rsidRDefault="002C773F" w:rsidP="0075410D">
            <w:pPr>
              <w:spacing w:line="360" w:lineRule="auto"/>
              <w:jc w:val="center"/>
              <w:cnfStyle w:val="000000100000"/>
              <w:rPr>
                <w:rFonts w:asciiTheme="majorBidi" w:hAnsiTheme="majorBidi" w:cstheme="majorBidi"/>
                <w:sz w:val="24"/>
                <w:szCs w:val="24"/>
              </w:rPr>
            </w:pPr>
            <w:r w:rsidRPr="0041221A">
              <w:rPr>
                <w:rFonts w:asciiTheme="majorBidi" w:hAnsiTheme="majorBidi" w:cstheme="majorBidi"/>
                <w:sz w:val="24"/>
                <w:szCs w:val="24"/>
              </w:rPr>
              <w:t>44</w:t>
            </w:r>
          </w:p>
        </w:tc>
      </w:tr>
      <w:tr w:rsidR="002C773F" w:rsidRPr="0041221A" w:rsidTr="0075410D">
        <w:trPr>
          <w:cnfStyle w:val="00000001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02</w:t>
            </w:r>
          </w:p>
        </w:tc>
        <w:tc>
          <w:tcPr>
            <w:tcW w:w="7088" w:type="dxa"/>
          </w:tcPr>
          <w:p w:rsidR="002C773F" w:rsidRPr="0041221A" w:rsidRDefault="002C773F" w:rsidP="0075410D">
            <w:pPr>
              <w:spacing w:line="360" w:lineRule="auto"/>
              <w:cnfStyle w:val="000000010000"/>
              <w:rPr>
                <w:rFonts w:asciiTheme="majorBidi" w:hAnsiTheme="majorBidi" w:cstheme="majorBidi"/>
                <w:sz w:val="24"/>
                <w:szCs w:val="24"/>
              </w:rPr>
            </w:pPr>
            <w:r w:rsidRPr="0041221A">
              <w:rPr>
                <w:rFonts w:asciiTheme="majorBidi" w:hAnsiTheme="majorBidi" w:cstheme="majorBidi"/>
                <w:sz w:val="24"/>
                <w:szCs w:val="24"/>
              </w:rPr>
              <w:t>Automate compteur de type MINDRSAY BC (photo personnelle)</w:t>
            </w:r>
          </w:p>
        </w:tc>
        <w:tc>
          <w:tcPr>
            <w:tcW w:w="1060" w:type="dxa"/>
          </w:tcPr>
          <w:p w:rsidR="002C773F" w:rsidRPr="0041221A" w:rsidRDefault="002C773F" w:rsidP="0075410D">
            <w:pPr>
              <w:spacing w:line="360" w:lineRule="auto"/>
              <w:jc w:val="center"/>
              <w:cnfStyle w:val="000000010000"/>
              <w:rPr>
                <w:rFonts w:asciiTheme="majorBidi" w:hAnsiTheme="majorBidi" w:cstheme="majorBidi"/>
                <w:sz w:val="24"/>
                <w:szCs w:val="24"/>
              </w:rPr>
            </w:pPr>
            <w:r w:rsidRPr="0041221A">
              <w:rPr>
                <w:rFonts w:asciiTheme="majorBidi" w:hAnsiTheme="majorBidi" w:cstheme="majorBidi"/>
                <w:sz w:val="24"/>
                <w:szCs w:val="24"/>
              </w:rPr>
              <w:t>52</w:t>
            </w:r>
          </w:p>
        </w:tc>
      </w:tr>
      <w:tr w:rsidR="002C773F" w:rsidRPr="0041221A" w:rsidTr="0075410D">
        <w:trPr>
          <w:cnfStyle w:val="00000010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03</w:t>
            </w:r>
          </w:p>
        </w:tc>
        <w:tc>
          <w:tcPr>
            <w:tcW w:w="7088" w:type="dxa"/>
          </w:tcPr>
          <w:p w:rsidR="002C773F" w:rsidRPr="0041221A" w:rsidRDefault="002C773F" w:rsidP="0036083D">
            <w:pPr>
              <w:cnfStyle w:val="000000100000"/>
              <w:rPr>
                <w:rFonts w:asciiTheme="majorBidi" w:hAnsiTheme="majorBidi" w:cstheme="majorBidi"/>
                <w:sz w:val="24"/>
                <w:szCs w:val="24"/>
              </w:rPr>
            </w:pPr>
            <w:r w:rsidRPr="0041221A">
              <w:rPr>
                <w:rFonts w:asciiTheme="majorBidi" w:hAnsiTheme="majorBidi" w:cstheme="majorBidi"/>
                <w:sz w:val="24"/>
                <w:szCs w:val="24"/>
              </w:rPr>
              <w:t>Prévalence de la gastroentérite de 2010 à 2016 (hôpital Khaldi Abdelaziz - Tébessa)</w:t>
            </w:r>
          </w:p>
        </w:tc>
        <w:tc>
          <w:tcPr>
            <w:tcW w:w="1060" w:type="dxa"/>
          </w:tcPr>
          <w:p w:rsidR="002C773F" w:rsidRPr="0041221A" w:rsidRDefault="002C773F" w:rsidP="0075410D">
            <w:pPr>
              <w:spacing w:line="360" w:lineRule="auto"/>
              <w:jc w:val="center"/>
              <w:cnfStyle w:val="000000100000"/>
              <w:rPr>
                <w:rFonts w:asciiTheme="majorBidi" w:hAnsiTheme="majorBidi" w:cstheme="majorBidi"/>
                <w:sz w:val="24"/>
                <w:szCs w:val="24"/>
              </w:rPr>
            </w:pPr>
            <w:r w:rsidRPr="0041221A">
              <w:rPr>
                <w:rFonts w:asciiTheme="majorBidi" w:hAnsiTheme="majorBidi" w:cstheme="majorBidi"/>
                <w:sz w:val="24"/>
                <w:szCs w:val="24"/>
              </w:rPr>
              <w:t>56</w:t>
            </w:r>
          </w:p>
        </w:tc>
      </w:tr>
      <w:tr w:rsidR="002C773F" w:rsidRPr="0041221A" w:rsidTr="0075410D">
        <w:trPr>
          <w:cnfStyle w:val="00000001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04</w:t>
            </w:r>
          </w:p>
        </w:tc>
        <w:tc>
          <w:tcPr>
            <w:tcW w:w="7088" w:type="dxa"/>
          </w:tcPr>
          <w:p w:rsidR="002C773F" w:rsidRPr="0041221A" w:rsidRDefault="002C773F" w:rsidP="0036083D">
            <w:pPr>
              <w:cnfStyle w:val="000000010000"/>
              <w:rPr>
                <w:rFonts w:asciiTheme="majorBidi" w:hAnsiTheme="majorBidi" w:cstheme="majorBidi"/>
                <w:sz w:val="24"/>
                <w:szCs w:val="24"/>
              </w:rPr>
            </w:pPr>
            <w:r w:rsidRPr="0041221A">
              <w:rPr>
                <w:rFonts w:asciiTheme="majorBidi" w:hAnsiTheme="majorBidi" w:cstheme="majorBidi"/>
                <w:sz w:val="24"/>
                <w:szCs w:val="24"/>
              </w:rPr>
              <w:t>Courbe des Z-scores de l’indice P/T des enfants malades par rapport à la population de référence (OMS, 2006)</w:t>
            </w:r>
          </w:p>
        </w:tc>
        <w:tc>
          <w:tcPr>
            <w:tcW w:w="1060" w:type="dxa"/>
          </w:tcPr>
          <w:p w:rsidR="002C773F" w:rsidRPr="0041221A" w:rsidRDefault="002C773F" w:rsidP="0075410D">
            <w:pPr>
              <w:spacing w:line="360" w:lineRule="auto"/>
              <w:jc w:val="center"/>
              <w:cnfStyle w:val="000000010000"/>
              <w:rPr>
                <w:rFonts w:asciiTheme="majorBidi" w:hAnsiTheme="majorBidi" w:cstheme="majorBidi"/>
                <w:sz w:val="24"/>
                <w:szCs w:val="24"/>
              </w:rPr>
            </w:pPr>
            <w:r w:rsidRPr="0041221A">
              <w:rPr>
                <w:rFonts w:asciiTheme="majorBidi" w:hAnsiTheme="majorBidi" w:cstheme="majorBidi"/>
                <w:sz w:val="24"/>
                <w:szCs w:val="24"/>
              </w:rPr>
              <w:t>59</w:t>
            </w:r>
          </w:p>
        </w:tc>
      </w:tr>
      <w:tr w:rsidR="002C773F" w:rsidRPr="0041221A" w:rsidTr="0075410D">
        <w:trPr>
          <w:cnfStyle w:val="00000010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05</w:t>
            </w:r>
          </w:p>
        </w:tc>
        <w:tc>
          <w:tcPr>
            <w:tcW w:w="7088" w:type="dxa"/>
          </w:tcPr>
          <w:p w:rsidR="002C773F" w:rsidRPr="0041221A" w:rsidRDefault="002C773F" w:rsidP="0036083D">
            <w:pPr>
              <w:cnfStyle w:val="000000100000"/>
              <w:rPr>
                <w:rFonts w:asciiTheme="majorBidi" w:hAnsiTheme="majorBidi" w:cstheme="majorBidi"/>
                <w:sz w:val="24"/>
                <w:szCs w:val="24"/>
              </w:rPr>
            </w:pPr>
            <w:r w:rsidRPr="0041221A">
              <w:rPr>
                <w:rFonts w:asciiTheme="majorBidi" w:hAnsiTheme="majorBidi" w:cstheme="majorBidi"/>
                <w:sz w:val="24"/>
                <w:szCs w:val="24"/>
              </w:rPr>
              <w:t>Courbe des Z-scores de l’indice P/T des enfants témoins par rapport à la population de référence (OMS, 2006)</w:t>
            </w:r>
          </w:p>
        </w:tc>
        <w:tc>
          <w:tcPr>
            <w:tcW w:w="1060" w:type="dxa"/>
          </w:tcPr>
          <w:p w:rsidR="002C773F" w:rsidRPr="0041221A" w:rsidRDefault="002C773F" w:rsidP="0075410D">
            <w:pPr>
              <w:spacing w:line="360" w:lineRule="auto"/>
              <w:jc w:val="center"/>
              <w:cnfStyle w:val="000000100000"/>
              <w:rPr>
                <w:rFonts w:asciiTheme="majorBidi" w:hAnsiTheme="majorBidi" w:cstheme="majorBidi"/>
                <w:sz w:val="24"/>
                <w:szCs w:val="24"/>
              </w:rPr>
            </w:pPr>
            <w:r w:rsidRPr="0041221A">
              <w:rPr>
                <w:rFonts w:asciiTheme="majorBidi" w:hAnsiTheme="majorBidi" w:cstheme="majorBidi"/>
                <w:sz w:val="24"/>
                <w:szCs w:val="24"/>
              </w:rPr>
              <w:t>60</w:t>
            </w:r>
          </w:p>
        </w:tc>
      </w:tr>
      <w:tr w:rsidR="002C773F" w:rsidRPr="0041221A" w:rsidTr="0075410D">
        <w:trPr>
          <w:cnfStyle w:val="00000001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06</w:t>
            </w:r>
          </w:p>
        </w:tc>
        <w:tc>
          <w:tcPr>
            <w:tcW w:w="7088" w:type="dxa"/>
          </w:tcPr>
          <w:p w:rsidR="002C773F" w:rsidRPr="0036083D" w:rsidRDefault="002C773F" w:rsidP="0036083D">
            <w:pPr>
              <w:cnfStyle w:val="000000010000"/>
              <w:rPr>
                <w:rFonts w:asciiTheme="majorBidi" w:hAnsiTheme="majorBidi" w:cstheme="majorBidi"/>
                <w:b/>
                <w:bCs/>
                <w:sz w:val="24"/>
                <w:szCs w:val="24"/>
              </w:rPr>
            </w:pPr>
            <w:r w:rsidRPr="0041221A">
              <w:rPr>
                <w:rFonts w:asciiTheme="majorBidi" w:hAnsiTheme="majorBidi" w:cstheme="majorBidi"/>
                <w:sz w:val="24"/>
                <w:szCs w:val="24"/>
              </w:rPr>
              <w:t>Distribution des deux groupes d’enfants selon l’indice P/T</w:t>
            </w:r>
          </w:p>
        </w:tc>
        <w:tc>
          <w:tcPr>
            <w:tcW w:w="1060" w:type="dxa"/>
          </w:tcPr>
          <w:p w:rsidR="002C773F" w:rsidRPr="0041221A" w:rsidRDefault="002C773F" w:rsidP="0075410D">
            <w:pPr>
              <w:spacing w:line="360" w:lineRule="auto"/>
              <w:jc w:val="center"/>
              <w:cnfStyle w:val="000000010000"/>
              <w:rPr>
                <w:rFonts w:asciiTheme="majorBidi" w:hAnsiTheme="majorBidi" w:cstheme="majorBidi"/>
                <w:sz w:val="24"/>
                <w:szCs w:val="24"/>
              </w:rPr>
            </w:pPr>
            <w:r w:rsidRPr="0041221A">
              <w:rPr>
                <w:rFonts w:asciiTheme="majorBidi" w:hAnsiTheme="majorBidi" w:cstheme="majorBidi"/>
                <w:sz w:val="24"/>
                <w:szCs w:val="24"/>
              </w:rPr>
              <w:t>60</w:t>
            </w:r>
          </w:p>
        </w:tc>
      </w:tr>
      <w:tr w:rsidR="002C773F" w:rsidRPr="0041221A" w:rsidTr="0075410D">
        <w:trPr>
          <w:cnfStyle w:val="00000010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07</w:t>
            </w:r>
          </w:p>
        </w:tc>
        <w:tc>
          <w:tcPr>
            <w:tcW w:w="7088" w:type="dxa"/>
          </w:tcPr>
          <w:p w:rsidR="002C773F" w:rsidRPr="0036083D" w:rsidRDefault="002C773F" w:rsidP="0036083D">
            <w:pPr>
              <w:spacing w:before="240"/>
              <w:cnfStyle w:val="000000100000"/>
              <w:rPr>
                <w:rFonts w:asciiTheme="majorBidi" w:hAnsiTheme="majorBidi" w:cstheme="majorBidi"/>
                <w:b/>
                <w:bCs/>
                <w:sz w:val="24"/>
                <w:szCs w:val="24"/>
              </w:rPr>
            </w:pPr>
            <w:r w:rsidRPr="0041221A">
              <w:rPr>
                <w:rFonts w:asciiTheme="majorBidi" w:hAnsiTheme="majorBidi" w:cstheme="majorBidi"/>
                <w:sz w:val="24"/>
                <w:szCs w:val="24"/>
              </w:rPr>
              <w:t>Courbe des Z-scores de l’indice T/A des enfants malades par rapport à la population de référence (OMS, 2006)</w:t>
            </w:r>
          </w:p>
        </w:tc>
        <w:tc>
          <w:tcPr>
            <w:tcW w:w="1060" w:type="dxa"/>
          </w:tcPr>
          <w:p w:rsidR="002C773F" w:rsidRPr="0041221A" w:rsidRDefault="002C773F" w:rsidP="0036083D">
            <w:pPr>
              <w:jc w:val="center"/>
              <w:cnfStyle w:val="000000100000"/>
              <w:rPr>
                <w:rFonts w:asciiTheme="majorBidi" w:hAnsiTheme="majorBidi" w:cstheme="majorBidi"/>
                <w:sz w:val="24"/>
                <w:szCs w:val="24"/>
              </w:rPr>
            </w:pPr>
            <w:r w:rsidRPr="0041221A">
              <w:rPr>
                <w:rFonts w:asciiTheme="majorBidi" w:hAnsiTheme="majorBidi" w:cstheme="majorBidi"/>
                <w:sz w:val="24"/>
                <w:szCs w:val="24"/>
              </w:rPr>
              <w:t>61</w:t>
            </w:r>
          </w:p>
        </w:tc>
      </w:tr>
      <w:tr w:rsidR="002C773F" w:rsidRPr="0041221A" w:rsidTr="0075410D">
        <w:trPr>
          <w:cnfStyle w:val="00000001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08</w:t>
            </w:r>
          </w:p>
        </w:tc>
        <w:tc>
          <w:tcPr>
            <w:tcW w:w="7088" w:type="dxa"/>
          </w:tcPr>
          <w:p w:rsidR="002C773F" w:rsidRPr="0041221A" w:rsidRDefault="002C773F" w:rsidP="0036083D">
            <w:pPr>
              <w:spacing w:before="240"/>
              <w:cnfStyle w:val="000000010000"/>
              <w:rPr>
                <w:rFonts w:asciiTheme="majorBidi" w:hAnsiTheme="majorBidi" w:cstheme="majorBidi"/>
                <w:sz w:val="24"/>
                <w:szCs w:val="24"/>
              </w:rPr>
            </w:pPr>
            <w:r w:rsidRPr="0041221A">
              <w:rPr>
                <w:rFonts w:asciiTheme="majorBidi" w:hAnsiTheme="majorBidi" w:cstheme="majorBidi"/>
                <w:sz w:val="24"/>
                <w:szCs w:val="24"/>
              </w:rPr>
              <w:t>Courbe des Z-scores de l’indice T/A des enfants témoins par rapport à la population de référence (OMS, 2006)</w:t>
            </w:r>
          </w:p>
        </w:tc>
        <w:tc>
          <w:tcPr>
            <w:tcW w:w="1060" w:type="dxa"/>
          </w:tcPr>
          <w:p w:rsidR="002C773F" w:rsidRPr="0041221A" w:rsidRDefault="002C773F" w:rsidP="0075410D">
            <w:pPr>
              <w:spacing w:line="360" w:lineRule="auto"/>
              <w:jc w:val="center"/>
              <w:cnfStyle w:val="000000010000"/>
              <w:rPr>
                <w:rFonts w:asciiTheme="majorBidi" w:hAnsiTheme="majorBidi" w:cstheme="majorBidi"/>
                <w:sz w:val="24"/>
                <w:szCs w:val="24"/>
              </w:rPr>
            </w:pPr>
            <w:r w:rsidRPr="0041221A">
              <w:rPr>
                <w:rFonts w:asciiTheme="majorBidi" w:hAnsiTheme="majorBidi" w:cstheme="majorBidi"/>
                <w:sz w:val="24"/>
                <w:szCs w:val="24"/>
              </w:rPr>
              <w:t>61</w:t>
            </w:r>
          </w:p>
        </w:tc>
      </w:tr>
      <w:tr w:rsidR="002C773F" w:rsidRPr="0041221A" w:rsidTr="0075410D">
        <w:trPr>
          <w:cnfStyle w:val="00000010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09</w:t>
            </w:r>
          </w:p>
        </w:tc>
        <w:tc>
          <w:tcPr>
            <w:tcW w:w="7088" w:type="dxa"/>
          </w:tcPr>
          <w:p w:rsidR="002C773F" w:rsidRPr="0041221A" w:rsidRDefault="002C773F" w:rsidP="0036083D">
            <w:pPr>
              <w:spacing w:before="240"/>
              <w:cnfStyle w:val="000000100000"/>
              <w:rPr>
                <w:rFonts w:asciiTheme="majorBidi" w:hAnsiTheme="majorBidi" w:cstheme="majorBidi"/>
                <w:sz w:val="24"/>
                <w:szCs w:val="24"/>
              </w:rPr>
            </w:pPr>
            <w:r w:rsidRPr="0041221A">
              <w:rPr>
                <w:rFonts w:asciiTheme="majorBidi" w:hAnsiTheme="majorBidi" w:cstheme="majorBidi"/>
                <w:sz w:val="24"/>
                <w:szCs w:val="24"/>
              </w:rPr>
              <w:t>Distribution des deux groupes d’enfants selon l’indice T/A</w:t>
            </w:r>
          </w:p>
        </w:tc>
        <w:tc>
          <w:tcPr>
            <w:tcW w:w="1060" w:type="dxa"/>
          </w:tcPr>
          <w:p w:rsidR="002C773F" w:rsidRPr="0041221A" w:rsidRDefault="002C773F" w:rsidP="0075410D">
            <w:pPr>
              <w:spacing w:line="360" w:lineRule="auto"/>
              <w:jc w:val="center"/>
              <w:cnfStyle w:val="000000100000"/>
              <w:rPr>
                <w:rFonts w:asciiTheme="majorBidi" w:hAnsiTheme="majorBidi" w:cstheme="majorBidi"/>
                <w:sz w:val="24"/>
                <w:szCs w:val="24"/>
              </w:rPr>
            </w:pPr>
            <w:r w:rsidRPr="0041221A">
              <w:rPr>
                <w:rFonts w:asciiTheme="majorBidi" w:hAnsiTheme="majorBidi" w:cstheme="majorBidi"/>
                <w:sz w:val="24"/>
                <w:szCs w:val="24"/>
              </w:rPr>
              <w:t>62</w:t>
            </w:r>
          </w:p>
        </w:tc>
      </w:tr>
      <w:tr w:rsidR="002C773F" w:rsidRPr="0041221A" w:rsidTr="0075410D">
        <w:trPr>
          <w:cnfStyle w:val="00000001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10</w:t>
            </w:r>
          </w:p>
        </w:tc>
        <w:tc>
          <w:tcPr>
            <w:tcW w:w="7088" w:type="dxa"/>
          </w:tcPr>
          <w:p w:rsidR="002C773F" w:rsidRPr="0041221A" w:rsidRDefault="002C773F" w:rsidP="0036083D">
            <w:pPr>
              <w:spacing w:line="360" w:lineRule="auto"/>
              <w:cnfStyle w:val="000000010000"/>
              <w:rPr>
                <w:rFonts w:asciiTheme="majorBidi" w:hAnsiTheme="majorBidi" w:cstheme="majorBidi"/>
                <w:sz w:val="24"/>
                <w:szCs w:val="24"/>
              </w:rPr>
            </w:pPr>
            <w:r w:rsidRPr="0041221A">
              <w:rPr>
                <w:rFonts w:asciiTheme="majorBidi" w:hAnsiTheme="majorBidi" w:cstheme="majorBidi"/>
                <w:sz w:val="24"/>
                <w:szCs w:val="24"/>
              </w:rPr>
              <w:t>Courbe des Z-scores de l’indice P/A des enfants malades par rapport à la population de référence (OMS, 2006)</w:t>
            </w:r>
          </w:p>
        </w:tc>
        <w:tc>
          <w:tcPr>
            <w:tcW w:w="1060" w:type="dxa"/>
          </w:tcPr>
          <w:p w:rsidR="002C773F" w:rsidRPr="0041221A" w:rsidRDefault="002C773F" w:rsidP="0075410D">
            <w:pPr>
              <w:spacing w:line="360" w:lineRule="auto"/>
              <w:jc w:val="center"/>
              <w:cnfStyle w:val="000000010000"/>
              <w:rPr>
                <w:rFonts w:asciiTheme="majorBidi" w:hAnsiTheme="majorBidi" w:cstheme="majorBidi"/>
                <w:sz w:val="24"/>
                <w:szCs w:val="24"/>
              </w:rPr>
            </w:pPr>
            <w:r w:rsidRPr="0041221A">
              <w:rPr>
                <w:rFonts w:asciiTheme="majorBidi" w:hAnsiTheme="majorBidi" w:cstheme="majorBidi"/>
                <w:sz w:val="24"/>
                <w:szCs w:val="24"/>
              </w:rPr>
              <w:t>63</w:t>
            </w:r>
          </w:p>
        </w:tc>
      </w:tr>
      <w:tr w:rsidR="002C773F" w:rsidRPr="0041221A" w:rsidTr="0075410D">
        <w:trPr>
          <w:cnfStyle w:val="00000010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11</w:t>
            </w:r>
          </w:p>
        </w:tc>
        <w:tc>
          <w:tcPr>
            <w:tcW w:w="7088" w:type="dxa"/>
          </w:tcPr>
          <w:p w:rsidR="002C773F" w:rsidRPr="0041221A" w:rsidRDefault="002C773F" w:rsidP="0036083D">
            <w:pPr>
              <w:spacing w:before="240"/>
              <w:cnfStyle w:val="000000100000"/>
              <w:rPr>
                <w:rFonts w:asciiTheme="majorBidi" w:hAnsiTheme="majorBidi" w:cstheme="majorBidi"/>
                <w:sz w:val="24"/>
                <w:szCs w:val="24"/>
              </w:rPr>
            </w:pPr>
            <w:r w:rsidRPr="0041221A">
              <w:rPr>
                <w:rFonts w:asciiTheme="majorBidi" w:hAnsiTheme="majorBidi" w:cstheme="majorBidi"/>
                <w:sz w:val="24"/>
                <w:szCs w:val="24"/>
              </w:rPr>
              <w:t>Courbe des Z-scores de l’indice P/A des enfants témoins par rapport à la population de référence (OMS, 2006)</w:t>
            </w:r>
          </w:p>
        </w:tc>
        <w:tc>
          <w:tcPr>
            <w:tcW w:w="1060" w:type="dxa"/>
          </w:tcPr>
          <w:p w:rsidR="002C773F" w:rsidRPr="0041221A" w:rsidRDefault="002C773F" w:rsidP="0075410D">
            <w:pPr>
              <w:spacing w:line="360" w:lineRule="auto"/>
              <w:jc w:val="center"/>
              <w:cnfStyle w:val="000000100000"/>
              <w:rPr>
                <w:rFonts w:asciiTheme="majorBidi" w:hAnsiTheme="majorBidi" w:cstheme="majorBidi"/>
                <w:sz w:val="24"/>
                <w:szCs w:val="24"/>
              </w:rPr>
            </w:pPr>
            <w:r w:rsidRPr="0041221A">
              <w:rPr>
                <w:rFonts w:asciiTheme="majorBidi" w:hAnsiTheme="majorBidi" w:cstheme="majorBidi"/>
                <w:sz w:val="24"/>
                <w:szCs w:val="24"/>
              </w:rPr>
              <w:t>63</w:t>
            </w:r>
          </w:p>
        </w:tc>
      </w:tr>
      <w:tr w:rsidR="002C773F" w:rsidRPr="0041221A" w:rsidTr="0075410D">
        <w:trPr>
          <w:cnfStyle w:val="00000001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12</w:t>
            </w:r>
          </w:p>
        </w:tc>
        <w:tc>
          <w:tcPr>
            <w:tcW w:w="7088" w:type="dxa"/>
          </w:tcPr>
          <w:p w:rsidR="002C773F" w:rsidRPr="0041221A" w:rsidRDefault="002C773F" w:rsidP="0036083D">
            <w:pPr>
              <w:cnfStyle w:val="000000010000"/>
              <w:rPr>
                <w:rFonts w:asciiTheme="majorBidi" w:hAnsiTheme="majorBidi" w:cstheme="majorBidi"/>
                <w:sz w:val="24"/>
                <w:szCs w:val="24"/>
              </w:rPr>
            </w:pPr>
            <w:r w:rsidRPr="0041221A">
              <w:rPr>
                <w:rFonts w:asciiTheme="majorBidi" w:hAnsiTheme="majorBidi" w:cstheme="majorBidi"/>
                <w:sz w:val="24"/>
                <w:szCs w:val="24"/>
              </w:rPr>
              <w:t>Distribution des deux groupes d’enfants selon l’indice P/A</w:t>
            </w:r>
          </w:p>
        </w:tc>
        <w:tc>
          <w:tcPr>
            <w:tcW w:w="1060" w:type="dxa"/>
          </w:tcPr>
          <w:p w:rsidR="002C773F" w:rsidRPr="0041221A" w:rsidRDefault="002C773F" w:rsidP="0075410D">
            <w:pPr>
              <w:spacing w:line="360" w:lineRule="auto"/>
              <w:jc w:val="center"/>
              <w:cnfStyle w:val="000000010000"/>
              <w:rPr>
                <w:rFonts w:asciiTheme="majorBidi" w:hAnsiTheme="majorBidi" w:cstheme="majorBidi"/>
                <w:sz w:val="24"/>
                <w:szCs w:val="24"/>
              </w:rPr>
            </w:pPr>
            <w:r w:rsidRPr="0041221A">
              <w:rPr>
                <w:rFonts w:asciiTheme="majorBidi" w:hAnsiTheme="majorBidi" w:cstheme="majorBidi"/>
                <w:sz w:val="24"/>
                <w:szCs w:val="24"/>
              </w:rPr>
              <w:t>64</w:t>
            </w:r>
          </w:p>
        </w:tc>
      </w:tr>
      <w:tr w:rsidR="002C773F" w:rsidRPr="0041221A" w:rsidTr="0075410D">
        <w:trPr>
          <w:cnfStyle w:val="00000010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13</w:t>
            </w:r>
          </w:p>
        </w:tc>
        <w:tc>
          <w:tcPr>
            <w:tcW w:w="7088" w:type="dxa"/>
          </w:tcPr>
          <w:p w:rsidR="002C773F" w:rsidRPr="0041221A" w:rsidRDefault="002C773F" w:rsidP="0036083D">
            <w:pPr>
              <w:cnfStyle w:val="000000100000"/>
              <w:rPr>
                <w:rFonts w:asciiTheme="majorBidi" w:hAnsiTheme="majorBidi" w:cstheme="majorBidi"/>
                <w:sz w:val="24"/>
                <w:szCs w:val="24"/>
              </w:rPr>
            </w:pPr>
            <w:r w:rsidRPr="0041221A">
              <w:rPr>
                <w:rFonts w:asciiTheme="majorBidi" w:hAnsiTheme="majorBidi" w:cstheme="majorBidi"/>
                <w:sz w:val="24"/>
                <w:szCs w:val="24"/>
              </w:rPr>
              <w:t>Courbe des Z-scores de l’indice IMC/A des enfants malades par rapport à la population de référence (OMS, 2006)</w:t>
            </w:r>
          </w:p>
        </w:tc>
        <w:tc>
          <w:tcPr>
            <w:tcW w:w="1060" w:type="dxa"/>
          </w:tcPr>
          <w:p w:rsidR="002C773F" w:rsidRPr="0041221A" w:rsidRDefault="002C773F" w:rsidP="0075410D">
            <w:pPr>
              <w:spacing w:line="360" w:lineRule="auto"/>
              <w:jc w:val="center"/>
              <w:cnfStyle w:val="000000100000"/>
              <w:rPr>
                <w:rFonts w:asciiTheme="majorBidi" w:hAnsiTheme="majorBidi" w:cstheme="majorBidi"/>
                <w:sz w:val="24"/>
                <w:szCs w:val="24"/>
              </w:rPr>
            </w:pPr>
            <w:r w:rsidRPr="0041221A">
              <w:rPr>
                <w:rFonts w:asciiTheme="majorBidi" w:hAnsiTheme="majorBidi" w:cstheme="majorBidi"/>
                <w:sz w:val="24"/>
                <w:szCs w:val="24"/>
              </w:rPr>
              <w:t>65</w:t>
            </w:r>
          </w:p>
        </w:tc>
      </w:tr>
      <w:tr w:rsidR="002C773F" w:rsidRPr="0041221A" w:rsidTr="0075410D">
        <w:trPr>
          <w:cnfStyle w:val="00000001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14</w:t>
            </w:r>
          </w:p>
        </w:tc>
        <w:tc>
          <w:tcPr>
            <w:tcW w:w="7088" w:type="dxa"/>
          </w:tcPr>
          <w:p w:rsidR="002C773F" w:rsidRPr="0041221A" w:rsidRDefault="002C773F" w:rsidP="0036083D">
            <w:pPr>
              <w:spacing w:before="240"/>
              <w:cnfStyle w:val="000000010000"/>
              <w:rPr>
                <w:rFonts w:asciiTheme="majorBidi" w:hAnsiTheme="majorBidi" w:cstheme="majorBidi"/>
                <w:sz w:val="24"/>
                <w:szCs w:val="24"/>
              </w:rPr>
            </w:pPr>
            <w:r w:rsidRPr="0041221A">
              <w:rPr>
                <w:rFonts w:asciiTheme="majorBidi" w:hAnsiTheme="majorBidi" w:cstheme="majorBidi"/>
                <w:sz w:val="24"/>
                <w:szCs w:val="24"/>
              </w:rPr>
              <w:t>Courbe des Z-scores de l’indice IMC/A des enfants témoins par rapport à la population de référence (OMS, 2006)</w:t>
            </w:r>
          </w:p>
        </w:tc>
        <w:tc>
          <w:tcPr>
            <w:tcW w:w="1060" w:type="dxa"/>
          </w:tcPr>
          <w:p w:rsidR="002C773F" w:rsidRPr="0041221A" w:rsidRDefault="002C773F" w:rsidP="0075410D">
            <w:pPr>
              <w:spacing w:line="360" w:lineRule="auto"/>
              <w:jc w:val="center"/>
              <w:cnfStyle w:val="000000010000"/>
              <w:rPr>
                <w:rFonts w:asciiTheme="majorBidi" w:hAnsiTheme="majorBidi" w:cstheme="majorBidi"/>
                <w:sz w:val="24"/>
                <w:szCs w:val="24"/>
              </w:rPr>
            </w:pPr>
            <w:r w:rsidRPr="0041221A">
              <w:rPr>
                <w:rFonts w:asciiTheme="majorBidi" w:hAnsiTheme="majorBidi" w:cstheme="majorBidi"/>
                <w:sz w:val="24"/>
                <w:szCs w:val="24"/>
              </w:rPr>
              <w:t>65</w:t>
            </w:r>
          </w:p>
        </w:tc>
      </w:tr>
      <w:tr w:rsidR="002C773F" w:rsidRPr="0041221A" w:rsidTr="0075410D">
        <w:trPr>
          <w:cnfStyle w:val="00000010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15</w:t>
            </w:r>
          </w:p>
        </w:tc>
        <w:tc>
          <w:tcPr>
            <w:tcW w:w="7088" w:type="dxa"/>
          </w:tcPr>
          <w:p w:rsidR="002C773F" w:rsidRPr="0036083D" w:rsidRDefault="002C773F" w:rsidP="0036083D">
            <w:pPr>
              <w:autoSpaceDE w:val="0"/>
              <w:autoSpaceDN w:val="0"/>
              <w:adjustRightInd w:val="0"/>
              <w:spacing w:line="360" w:lineRule="auto"/>
              <w:cnfStyle w:val="000000100000"/>
              <w:rPr>
                <w:rFonts w:asciiTheme="majorBidi" w:hAnsiTheme="majorBidi" w:cstheme="majorBidi"/>
                <w:b/>
                <w:bCs/>
                <w:sz w:val="24"/>
                <w:szCs w:val="24"/>
              </w:rPr>
            </w:pPr>
            <w:r w:rsidRPr="0041221A">
              <w:rPr>
                <w:rFonts w:asciiTheme="majorBidi" w:hAnsiTheme="majorBidi" w:cstheme="majorBidi"/>
                <w:sz w:val="24"/>
                <w:szCs w:val="24"/>
              </w:rPr>
              <w:t>Distribution des enfants malades et témoins selon l’indice IMC/A66</w:t>
            </w:r>
          </w:p>
        </w:tc>
        <w:tc>
          <w:tcPr>
            <w:tcW w:w="1060" w:type="dxa"/>
          </w:tcPr>
          <w:p w:rsidR="002C773F" w:rsidRPr="0041221A" w:rsidRDefault="002C773F" w:rsidP="0075410D">
            <w:pPr>
              <w:spacing w:line="360" w:lineRule="auto"/>
              <w:jc w:val="center"/>
              <w:cnfStyle w:val="000000100000"/>
              <w:rPr>
                <w:rFonts w:asciiTheme="majorBidi" w:hAnsiTheme="majorBidi" w:cstheme="majorBidi"/>
                <w:sz w:val="24"/>
                <w:szCs w:val="24"/>
              </w:rPr>
            </w:pPr>
            <w:r w:rsidRPr="0041221A">
              <w:rPr>
                <w:rFonts w:asciiTheme="majorBidi" w:hAnsiTheme="majorBidi" w:cstheme="majorBidi"/>
                <w:sz w:val="24"/>
                <w:szCs w:val="24"/>
              </w:rPr>
              <w:t>66</w:t>
            </w:r>
          </w:p>
        </w:tc>
      </w:tr>
      <w:tr w:rsidR="002C773F" w:rsidRPr="0041221A" w:rsidTr="0075410D">
        <w:trPr>
          <w:cnfStyle w:val="00000001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16</w:t>
            </w:r>
          </w:p>
        </w:tc>
        <w:tc>
          <w:tcPr>
            <w:tcW w:w="7088" w:type="dxa"/>
          </w:tcPr>
          <w:p w:rsidR="002C773F" w:rsidRPr="0041221A" w:rsidRDefault="002C773F" w:rsidP="0036083D">
            <w:pPr>
              <w:cnfStyle w:val="000000010000"/>
              <w:rPr>
                <w:rFonts w:asciiTheme="majorBidi" w:hAnsiTheme="majorBidi" w:cstheme="majorBidi"/>
                <w:sz w:val="24"/>
                <w:szCs w:val="24"/>
              </w:rPr>
            </w:pPr>
            <w:r w:rsidRPr="0041221A">
              <w:rPr>
                <w:rFonts w:asciiTheme="majorBidi" w:hAnsiTheme="majorBidi" w:cstheme="majorBidi"/>
                <w:sz w:val="24"/>
                <w:szCs w:val="24"/>
              </w:rPr>
              <w:t>Distribution des deux groupes d’enfants selon l’état nutritionnel r</w:t>
            </w:r>
            <w:r>
              <w:rPr>
                <w:rFonts w:asciiTheme="majorBidi" w:hAnsiTheme="majorBidi" w:cstheme="majorBidi"/>
                <w:sz w:val="24"/>
                <w:szCs w:val="24"/>
              </w:rPr>
              <w:t>elatif aux protéines sériques</w:t>
            </w:r>
          </w:p>
        </w:tc>
        <w:tc>
          <w:tcPr>
            <w:tcW w:w="1060" w:type="dxa"/>
          </w:tcPr>
          <w:p w:rsidR="002C773F" w:rsidRPr="0041221A" w:rsidRDefault="002C773F" w:rsidP="0075410D">
            <w:pPr>
              <w:spacing w:line="360" w:lineRule="auto"/>
              <w:jc w:val="center"/>
              <w:cnfStyle w:val="000000010000"/>
              <w:rPr>
                <w:rFonts w:asciiTheme="majorBidi" w:hAnsiTheme="majorBidi" w:cstheme="majorBidi"/>
                <w:sz w:val="24"/>
                <w:szCs w:val="24"/>
              </w:rPr>
            </w:pPr>
            <w:r w:rsidRPr="0041221A">
              <w:rPr>
                <w:rFonts w:asciiTheme="majorBidi" w:hAnsiTheme="majorBidi" w:cstheme="majorBidi"/>
                <w:sz w:val="24"/>
                <w:szCs w:val="24"/>
              </w:rPr>
              <w:t>67</w:t>
            </w:r>
          </w:p>
        </w:tc>
      </w:tr>
      <w:tr w:rsidR="002C773F" w:rsidRPr="0041221A" w:rsidTr="0075410D">
        <w:trPr>
          <w:cnfStyle w:val="00000010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lastRenderedPageBreak/>
              <w:t>17</w:t>
            </w:r>
          </w:p>
        </w:tc>
        <w:tc>
          <w:tcPr>
            <w:tcW w:w="7088" w:type="dxa"/>
          </w:tcPr>
          <w:p w:rsidR="002C773F" w:rsidRPr="0041221A" w:rsidRDefault="002C773F" w:rsidP="0036083D">
            <w:pPr>
              <w:cnfStyle w:val="000000100000"/>
              <w:rPr>
                <w:rFonts w:asciiTheme="majorBidi" w:hAnsiTheme="majorBidi" w:cstheme="majorBidi"/>
                <w:sz w:val="24"/>
                <w:szCs w:val="24"/>
              </w:rPr>
            </w:pPr>
            <w:r w:rsidRPr="0041221A">
              <w:rPr>
                <w:rFonts w:asciiTheme="majorBidi" w:hAnsiTheme="majorBidi" w:cstheme="majorBidi"/>
                <w:sz w:val="24"/>
                <w:szCs w:val="24"/>
              </w:rPr>
              <w:t>Répartition des enfants m</w:t>
            </w:r>
            <w:r w:rsidR="0036083D">
              <w:rPr>
                <w:rFonts w:asciiTheme="majorBidi" w:hAnsiTheme="majorBidi" w:cstheme="majorBidi"/>
                <w:sz w:val="24"/>
                <w:szCs w:val="24"/>
              </w:rPr>
              <w:t>alades selon l’âge et le sexe</w:t>
            </w:r>
          </w:p>
        </w:tc>
        <w:tc>
          <w:tcPr>
            <w:tcW w:w="1060" w:type="dxa"/>
          </w:tcPr>
          <w:p w:rsidR="002C773F" w:rsidRPr="0041221A" w:rsidRDefault="002C773F" w:rsidP="0075410D">
            <w:pPr>
              <w:spacing w:line="360" w:lineRule="auto"/>
              <w:jc w:val="center"/>
              <w:cnfStyle w:val="000000100000"/>
              <w:rPr>
                <w:rFonts w:asciiTheme="majorBidi" w:hAnsiTheme="majorBidi" w:cstheme="majorBidi"/>
                <w:sz w:val="24"/>
                <w:szCs w:val="24"/>
              </w:rPr>
            </w:pPr>
            <w:r w:rsidRPr="0041221A">
              <w:rPr>
                <w:rFonts w:asciiTheme="majorBidi" w:hAnsiTheme="majorBidi" w:cstheme="majorBidi"/>
                <w:sz w:val="24"/>
                <w:szCs w:val="24"/>
              </w:rPr>
              <w:t>72</w:t>
            </w:r>
          </w:p>
        </w:tc>
      </w:tr>
      <w:tr w:rsidR="002C773F" w:rsidRPr="0041221A" w:rsidTr="0075410D">
        <w:trPr>
          <w:cnfStyle w:val="000000010000"/>
        </w:trPr>
        <w:tc>
          <w:tcPr>
            <w:cnfStyle w:val="001000000000"/>
            <w:tcW w:w="1346" w:type="dxa"/>
          </w:tcPr>
          <w:p w:rsidR="002C773F" w:rsidRPr="0041221A" w:rsidRDefault="002C773F" w:rsidP="0075410D">
            <w:pPr>
              <w:spacing w:line="360" w:lineRule="auto"/>
              <w:jc w:val="center"/>
              <w:rPr>
                <w:rFonts w:asciiTheme="majorBidi" w:hAnsiTheme="majorBidi"/>
                <w:sz w:val="24"/>
                <w:szCs w:val="24"/>
              </w:rPr>
            </w:pPr>
            <w:r w:rsidRPr="0041221A">
              <w:rPr>
                <w:rFonts w:asciiTheme="majorBidi" w:hAnsiTheme="majorBidi"/>
                <w:sz w:val="24"/>
                <w:szCs w:val="24"/>
              </w:rPr>
              <w:t>18</w:t>
            </w:r>
          </w:p>
        </w:tc>
        <w:tc>
          <w:tcPr>
            <w:tcW w:w="7088" w:type="dxa"/>
          </w:tcPr>
          <w:p w:rsidR="002C773F" w:rsidRPr="002C773F" w:rsidRDefault="002C773F" w:rsidP="002C773F">
            <w:pPr>
              <w:autoSpaceDE w:val="0"/>
              <w:autoSpaceDN w:val="0"/>
              <w:adjustRightInd w:val="0"/>
              <w:spacing w:before="240" w:line="360" w:lineRule="auto"/>
              <w:cnfStyle w:val="000000010000"/>
              <w:rPr>
                <w:rFonts w:asciiTheme="majorBidi" w:hAnsiTheme="majorBidi" w:cstheme="majorBidi"/>
                <w:sz w:val="24"/>
                <w:szCs w:val="24"/>
              </w:rPr>
            </w:pPr>
            <w:r w:rsidRPr="002C773F">
              <w:rPr>
                <w:rFonts w:asciiTheme="majorBidi" w:hAnsiTheme="majorBidi" w:cstheme="majorBidi"/>
                <w:color w:val="000000" w:themeColor="text1"/>
                <w:sz w:val="24"/>
                <w:szCs w:val="24"/>
              </w:rPr>
              <w:t>Répartition des enfants malades selon les aliments en causes</w:t>
            </w:r>
          </w:p>
        </w:tc>
        <w:tc>
          <w:tcPr>
            <w:tcW w:w="1060" w:type="dxa"/>
          </w:tcPr>
          <w:p w:rsidR="002C773F" w:rsidRPr="0041221A" w:rsidRDefault="0036083D" w:rsidP="0075410D">
            <w:pPr>
              <w:spacing w:line="360" w:lineRule="auto"/>
              <w:jc w:val="center"/>
              <w:cnfStyle w:val="000000010000"/>
              <w:rPr>
                <w:rFonts w:asciiTheme="majorBidi" w:hAnsiTheme="majorBidi" w:cstheme="majorBidi"/>
                <w:sz w:val="24"/>
                <w:szCs w:val="24"/>
              </w:rPr>
            </w:pPr>
            <w:r>
              <w:rPr>
                <w:rFonts w:asciiTheme="majorBidi" w:hAnsiTheme="majorBidi" w:cstheme="majorBidi"/>
                <w:sz w:val="24"/>
                <w:szCs w:val="24"/>
              </w:rPr>
              <w:t>75</w:t>
            </w:r>
          </w:p>
        </w:tc>
      </w:tr>
    </w:tbl>
    <w:p w:rsidR="002C773F" w:rsidRDefault="002C773F" w:rsidP="0052138F">
      <w:pPr>
        <w:jc w:val="center"/>
        <w:rPr>
          <w:rFonts w:asciiTheme="majorBidi" w:hAnsiTheme="majorBidi" w:cstheme="majorBidi"/>
          <w:b/>
          <w:bCs/>
          <w:color w:val="4F81BD" w:themeColor="accent1"/>
          <w:sz w:val="24"/>
          <w:szCs w:val="24"/>
        </w:rPr>
      </w:pPr>
    </w:p>
    <w:p w:rsidR="0036083D" w:rsidRDefault="0036083D" w:rsidP="0052138F">
      <w:pPr>
        <w:jc w:val="center"/>
        <w:rPr>
          <w:rFonts w:asciiTheme="majorBidi" w:hAnsiTheme="majorBidi" w:cstheme="majorBidi"/>
          <w:b/>
          <w:bCs/>
          <w:color w:val="4F81BD" w:themeColor="accent1"/>
          <w:sz w:val="24"/>
          <w:szCs w:val="24"/>
        </w:rPr>
      </w:pPr>
    </w:p>
    <w:p w:rsidR="0036083D" w:rsidRDefault="0036083D" w:rsidP="0052138F">
      <w:pPr>
        <w:jc w:val="center"/>
        <w:rPr>
          <w:rFonts w:asciiTheme="majorBidi" w:hAnsiTheme="majorBidi" w:cstheme="majorBidi"/>
          <w:b/>
          <w:bCs/>
          <w:color w:val="4F81BD" w:themeColor="accent1"/>
          <w:sz w:val="24"/>
          <w:szCs w:val="24"/>
        </w:rPr>
      </w:pPr>
    </w:p>
    <w:p w:rsidR="0036083D" w:rsidRDefault="0036083D" w:rsidP="0052138F">
      <w:pPr>
        <w:jc w:val="center"/>
        <w:rPr>
          <w:rFonts w:asciiTheme="majorBidi" w:hAnsiTheme="majorBidi" w:cstheme="majorBidi"/>
          <w:b/>
          <w:bCs/>
          <w:color w:val="4F81BD" w:themeColor="accent1"/>
          <w:sz w:val="24"/>
          <w:szCs w:val="24"/>
        </w:rPr>
      </w:pPr>
    </w:p>
    <w:p w:rsidR="0036083D" w:rsidRDefault="0036083D" w:rsidP="0052138F">
      <w:pPr>
        <w:jc w:val="center"/>
        <w:rPr>
          <w:rFonts w:asciiTheme="majorBidi" w:hAnsiTheme="majorBidi" w:cstheme="majorBidi"/>
          <w:b/>
          <w:bCs/>
          <w:color w:val="4F81BD" w:themeColor="accent1"/>
          <w:sz w:val="24"/>
          <w:szCs w:val="24"/>
        </w:rPr>
      </w:pPr>
    </w:p>
    <w:p w:rsidR="0036083D" w:rsidRDefault="0036083D" w:rsidP="0052138F">
      <w:pPr>
        <w:jc w:val="center"/>
        <w:rPr>
          <w:rFonts w:asciiTheme="majorBidi" w:hAnsiTheme="majorBidi" w:cstheme="majorBidi"/>
          <w:b/>
          <w:bCs/>
          <w:color w:val="4F81BD" w:themeColor="accent1"/>
          <w:sz w:val="24"/>
          <w:szCs w:val="24"/>
        </w:rPr>
      </w:pPr>
    </w:p>
    <w:p w:rsidR="0036083D" w:rsidRDefault="0036083D" w:rsidP="0052138F">
      <w:pPr>
        <w:jc w:val="center"/>
        <w:rPr>
          <w:rFonts w:asciiTheme="majorBidi" w:hAnsiTheme="majorBidi" w:cstheme="majorBidi"/>
          <w:b/>
          <w:bCs/>
          <w:color w:val="4F81BD" w:themeColor="accent1"/>
          <w:sz w:val="24"/>
          <w:szCs w:val="24"/>
        </w:rPr>
      </w:pPr>
    </w:p>
    <w:p w:rsidR="0036083D" w:rsidRDefault="0036083D" w:rsidP="0052138F">
      <w:pPr>
        <w:jc w:val="center"/>
        <w:rPr>
          <w:rFonts w:asciiTheme="majorBidi" w:hAnsiTheme="majorBidi" w:cstheme="majorBidi"/>
          <w:b/>
          <w:bCs/>
          <w:color w:val="4F81BD" w:themeColor="accent1"/>
          <w:sz w:val="24"/>
          <w:szCs w:val="24"/>
        </w:rPr>
      </w:pPr>
    </w:p>
    <w:p w:rsidR="0036083D" w:rsidRDefault="0036083D" w:rsidP="0052138F">
      <w:pPr>
        <w:jc w:val="center"/>
        <w:rPr>
          <w:rFonts w:asciiTheme="majorBidi" w:hAnsiTheme="majorBidi" w:cstheme="majorBidi"/>
          <w:b/>
          <w:bCs/>
          <w:color w:val="4F81BD" w:themeColor="accent1"/>
          <w:sz w:val="24"/>
          <w:szCs w:val="24"/>
        </w:rPr>
      </w:pPr>
    </w:p>
    <w:p w:rsidR="0036083D" w:rsidRDefault="0036083D" w:rsidP="0052138F">
      <w:pPr>
        <w:jc w:val="center"/>
        <w:rPr>
          <w:rFonts w:asciiTheme="majorBidi" w:hAnsiTheme="majorBidi" w:cstheme="majorBidi"/>
          <w:b/>
          <w:bCs/>
          <w:color w:val="4F81BD" w:themeColor="accent1"/>
          <w:sz w:val="24"/>
          <w:szCs w:val="24"/>
        </w:rPr>
      </w:pPr>
    </w:p>
    <w:p w:rsidR="0036083D" w:rsidRDefault="0036083D" w:rsidP="0052138F">
      <w:pPr>
        <w:jc w:val="center"/>
        <w:rPr>
          <w:rFonts w:asciiTheme="majorBidi" w:hAnsiTheme="majorBidi" w:cstheme="majorBidi"/>
          <w:b/>
          <w:bCs/>
          <w:color w:val="4F81BD" w:themeColor="accent1"/>
          <w:sz w:val="24"/>
          <w:szCs w:val="24"/>
        </w:rPr>
      </w:pPr>
    </w:p>
    <w:p w:rsidR="0036083D" w:rsidRDefault="0036083D" w:rsidP="0052138F">
      <w:pPr>
        <w:jc w:val="center"/>
        <w:rPr>
          <w:rFonts w:asciiTheme="majorBidi" w:hAnsiTheme="majorBidi" w:cstheme="majorBidi"/>
          <w:b/>
          <w:bCs/>
          <w:color w:val="4F81BD" w:themeColor="accent1"/>
          <w:sz w:val="24"/>
          <w:szCs w:val="24"/>
        </w:rPr>
      </w:pPr>
    </w:p>
    <w:p w:rsidR="0036083D" w:rsidRDefault="0036083D" w:rsidP="0052138F">
      <w:pPr>
        <w:jc w:val="center"/>
        <w:rPr>
          <w:rFonts w:asciiTheme="majorBidi" w:hAnsiTheme="majorBidi" w:cstheme="majorBidi"/>
          <w:b/>
          <w:bCs/>
          <w:color w:val="4F81BD" w:themeColor="accent1"/>
          <w:sz w:val="24"/>
          <w:szCs w:val="24"/>
        </w:rPr>
      </w:pPr>
    </w:p>
    <w:p w:rsidR="0036083D" w:rsidRDefault="0036083D" w:rsidP="0052138F">
      <w:pPr>
        <w:jc w:val="center"/>
        <w:rPr>
          <w:rFonts w:asciiTheme="majorBidi" w:hAnsiTheme="majorBidi" w:cstheme="majorBidi"/>
          <w:b/>
          <w:bCs/>
          <w:color w:val="4F81BD" w:themeColor="accent1"/>
          <w:sz w:val="24"/>
          <w:szCs w:val="24"/>
        </w:rPr>
      </w:pPr>
    </w:p>
    <w:p w:rsidR="0036083D" w:rsidRDefault="0036083D" w:rsidP="0052138F">
      <w:pPr>
        <w:jc w:val="center"/>
        <w:rPr>
          <w:rFonts w:asciiTheme="majorBidi" w:hAnsiTheme="majorBidi" w:cstheme="majorBidi"/>
          <w:b/>
          <w:bCs/>
          <w:color w:val="4F81BD" w:themeColor="accent1"/>
          <w:sz w:val="24"/>
          <w:szCs w:val="24"/>
        </w:rPr>
      </w:pPr>
    </w:p>
    <w:p w:rsidR="0036083D" w:rsidRPr="002C773F" w:rsidRDefault="0036083D" w:rsidP="0052138F">
      <w:pPr>
        <w:jc w:val="center"/>
        <w:rPr>
          <w:rFonts w:asciiTheme="majorBidi" w:hAnsiTheme="majorBidi" w:cstheme="majorBidi"/>
          <w:b/>
          <w:bCs/>
          <w:color w:val="4F81BD" w:themeColor="accent1"/>
          <w:sz w:val="24"/>
          <w:szCs w:val="24"/>
        </w:rPr>
      </w:pPr>
    </w:p>
    <w:p w:rsidR="0052138F" w:rsidRPr="002C773F" w:rsidRDefault="0052138F" w:rsidP="0052138F">
      <w:pPr>
        <w:jc w:val="center"/>
        <w:rPr>
          <w:rFonts w:asciiTheme="majorBidi" w:hAnsiTheme="majorBidi" w:cstheme="majorBidi"/>
          <w:sz w:val="24"/>
          <w:szCs w:val="24"/>
        </w:rPr>
      </w:pPr>
    </w:p>
    <w:p w:rsidR="000E5B54" w:rsidRPr="002C773F" w:rsidRDefault="000E5B54" w:rsidP="000E5B54">
      <w:pPr>
        <w:rPr>
          <w:rFonts w:asciiTheme="majorBidi" w:hAnsiTheme="majorBidi" w:cstheme="majorBidi"/>
          <w:sz w:val="24"/>
          <w:szCs w:val="24"/>
        </w:rPr>
      </w:pPr>
    </w:p>
    <w:p w:rsidR="000E5B54" w:rsidRPr="002C773F" w:rsidRDefault="000E5B54" w:rsidP="000E5B54">
      <w:pPr>
        <w:jc w:val="center"/>
        <w:rPr>
          <w:rFonts w:asciiTheme="majorBidi" w:hAnsiTheme="majorBidi" w:cstheme="majorBidi"/>
          <w:sz w:val="24"/>
          <w:szCs w:val="24"/>
        </w:rPr>
      </w:pPr>
    </w:p>
    <w:p w:rsidR="0052138F" w:rsidRPr="002C773F" w:rsidRDefault="0052138F" w:rsidP="000E5B54">
      <w:pPr>
        <w:jc w:val="center"/>
        <w:rPr>
          <w:rFonts w:asciiTheme="majorBidi" w:hAnsiTheme="majorBidi" w:cstheme="majorBidi"/>
          <w:sz w:val="24"/>
          <w:szCs w:val="24"/>
        </w:rPr>
      </w:pPr>
    </w:p>
    <w:p w:rsidR="0052138F" w:rsidRPr="002C773F" w:rsidRDefault="0052138F" w:rsidP="000E5B54">
      <w:pPr>
        <w:jc w:val="center"/>
        <w:rPr>
          <w:rFonts w:asciiTheme="majorBidi" w:hAnsiTheme="majorBidi" w:cstheme="majorBidi"/>
          <w:sz w:val="24"/>
          <w:szCs w:val="24"/>
        </w:rPr>
      </w:pPr>
    </w:p>
    <w:p w:rsidR="0052138F" w:rsidRPr="002C773F" w:rsidRDefault="0052138F" w:rsidP="000E5B54">
      <w:pPr>
        <w:jc w:val="center"/>
        <w:rPr>
          <w:rFonts w:asciiTheme="majorBidi" w:hAnsiTheme="majorBidi" w:cstheme="majorBidi"/>
          <w:sz w:val="24"/>
          <w:szCs w:val="24"/>
        </w:rPr>
      </w:pPr>
    </w:p>
    <w:p w:rsidR="0052138F" w:rsidRPr="002C773F" w:rsidRDefault="0052138F" w:rsidP="000E5B54">
      <w:pPr>
        <w:jc w:val="center"/>
        <w:rPr>
          <w:rFonts w:asciiTheme="majorBidi" w:hAnsiTheme="majorBidi" w:cstheme="majorBidi"/>
          <w:sz w:val="24"/>
          <w:szCs w:val="24"/>
        </w:rPr>
      </w:pPr>
    </w:p>
    <w:p w:rsidR="0052138F" w:rsidRPr="002C773F" w:rsidRDefault="0052138F" w:rsidP="000E5B54">
      <w:pPr>
        <w:jc w:val="center"/>
        <w:rPr>
          <w:rFonts w:asciiTheme="majorBidi" w:hAnsiTheme="majorBidi" w:cstheme="majorBidi"/>
          <w:sz w:val="24"/>
          <w:szCs w:val="24"/>
        </w:rPr>
      </w:pPr>
    </w:p>
    <w:p w:rsidR="0052138F" w:rsidRPr="002C773F" w:rsidRDefault="0052138F" w:rsidP="000E5B54">
      <w:pPr>
        <w:jc w:val="center"/>
        <w:rPr>
          <w:rFonts w:asciiTheme="majorBidi" w:hAnsiTheme="majorBidi" w:cstheme="majorBidi"/>
          <w:sz w:val="24"/>
          <w:szCs w:val="24"/>
        </w:rPr>
      </w:pPr>
    </w:p>
    <w:p w:rsidR="0052138F" w:rsidRDefault="0052138F"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Pr="00577F8A" w:rsidRDefault="0036083D" w:rsidP="0036083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Liste des tableaux </w:t>
      </w:r>
    </w:p>
    <w:tbl>
      <w:tblPr>
        <w:tblStyle w:val="Grilleclaire-Accent1"/>
        <w:tblW w:w="0" w:type="auto"/>
        <w:jc w:val="center"/>
        <w:tblLook w:val="04A0"/>
      </w:tblPr>
      <w:tblGrid>
        <w:gridCol w:w="1630"/>
        <w:gridCol w:w="6662"/>
        <w:gridCol w:w="1202"/>
      </w:tblGrid>
      <w:tr w:rsidR="0036083D" w:rsidTr="0075410D">
        <w:trPr>
          <w:cnfStyle w:val="100000000000"/>
          <w:jc w:val="center"/>
        </w:trPr>
        <w:tc>
          <w:tcPr>
            <w:cnfStyle w:val="001000000000"/>
            <w:tcW w:w="1630" w:type="dxa"/>
          </w:tcPr>
          <w:p w:rsidR="0036083D" w:rsidRPr="003A13AD" w:rsidRDefault="0036083D" w:rsidP="0075410D">
            <w:pPr>
              <w:spacing w:before="240" w:line="360" w:lineRule="auto"/>
              <w:jc w:val="center"/>
              <w:rPr>
                <w:rFonts w:asciiTheme="majorBidi" w:hAnsiTheme="majorBidi"/>
                <w:sz w:val="24"/>
                <w:szCs w:val="24"/>
              </w:rPr>
            </w:pPr>
            <w:r w:rsidRPr="003A13AD">
              <w:rPr>
                <w:rFonts w:asciiTheme="majorBidi" w:hAnsiTheme="majorBidi"/>
                <w:sz w:val="24"/>
                <w:szCs w:val="24"/>
              </w:rPr>
              <w:t>Tableau N°</w:t>
            </w:r>
          </w:p>
        </w:tc>
        <w:tc>
          <w:tcPr>
            <w:tcW w:w="6662" w:type="dxa"/>
          </w:tcPr>
          <w:p w:rsidR="0036083D" w:rsidRPr="003A13AD" w:rsidRDefault="0036083D" w:rsidP="0075410D">
            <w:pPr>
              <w:spacing w:before="240" w:line="360" w:lineRule="auto"/>
              <w:jc w:val="center"/>
              <w:cnfStyle w:val="100000000000"/>
              <w:rPr>
                <w:rFonts w:asciiTheme="majorBidi" w:hAnsiTheme="majorBidi"/>
                <w:sz w:val="24"/>
                <w:szCs w:val="24"/>
              </w:rPr>
            </w:pPr>
            <w:r w:rsidRPr="003A13AD">
              <w:rPr>
                <w:rFonts w:asciiTheme="majorBidi" w:hAnsiTheme="majorBidi"/>
                <w:sz w:val="24"/>
                <w:szCs w:val="24"/>
              </w:rPr>
              <w:t>Titre</w:t>
            </w:r>
          </w:p>
        </w:tc>
        <w:tc>
          <w:tcPr>
            <w:tcW w:w="1202" w:type="dxa"/>
          </w:tcPr>
          <w:p w:rsidR="0036083D" w:rsidRPr="003A13AD" w:rsidRDefault="0036083D" w:rsidP="0075410D">
            <w:pPr>
              <w:spacing w:before="240" w:line="360" w:lineRule="auto"/>
              <w:jc w:val="center"/>
              <w:cnfStyle w:val="100000000000"/>
              <w:rPr>
                <w:rFonts w:asciiTheme="majorBidi" w:hAnsiTheme="majorBidi"/>
                <w:sz w:val="24"/>
                <w:szCs w:val="24"/>
              </w:rPr>
            </w:pPr>
            <w:r w:rsidRPr="003A13AD">
              <w:rPr>
                <w:rFonts w:asciiTheme="majorBidi" w:hAnsiTheme="majorBidi"/>
                <w:sz w:val="24"/>
                <w:szCs w:val="24"/>
              </w:rPr>
              <w:t>Page</w:t>
            </w:r>
          </w:p>
        </w:tc>
      </w:tr>
      <w:tr w:rsidR="0036083D" w:rsidTr="0075410D">
        <w:trPr>
          <w:cnfStyle w:val="000000100000"/>
          <w:jc w:val="center"/>
        </w:trPr>
        <w:tc>
          <w:tcPr>
            <w:cnfStyle w:val="001000000000"/>
            <w:tcW w:w="1630" w:type="dxa"/>
          </w:tcPr>
          <w:p w:rsidR="0036083D" w:rsidRPr="003A13AD" w:rsidRDefault="0036083D" w:rsidP="0075410D">
            <w:pPr>
              <w:spacing w:before="240" w:line="360" w:lineRule="auto"/>
              <w:jc w:val="center"/>
              <w:rPr>
                <w:rFonts w:asciiTheme="majorBidi" w:hAnsiTheme="majorBidi"/>
                <w:sz w:val="24"/>
                <w:szCs w:val="24"/>
              </w:rPr>
            </w:pPr>
            <w:r w:rsidRPr="003A13AD">
              <w:rPr>
                <w:rFonts w:asciiTheme="majorBidi" w:hAnsiTheme="majorBidi"/>
                <w:sz w:val="24"/>
                <w:szCs w:val="24"/>
              </w:rPr>
              <w:t>01</w:t>
            </w:r>
          </w:p>
        </w:tc>
        <w:tc>
          <w:tcPr>
            <w:tcW w:w="6662" w:type="dxa"/>
          </w:tcPr>
          <w:p w:rsidR="0036083D" w:rsidRDefault="0036083D" w:rsidP="0075410D">
            <w:pPr>
              <w:spacing w:before="240" w:line="360" w:lineRule="auto"/>
              <w:jc w:val="both"/>
              <w:cnfStyle w:val="000000100000"/>
            </w:pPr>
            <w:r w:rsidRPr="00961EF1">
              <w:rPr>
                <w:rFonts w:asciiTheme="majorBidi" w:hAnsiTheme="majorBidi" w:cstheme="majorBidi"/>
                <w:sz w:val="24"/>
                <w:szCs w:val="24"/>
              </w:rPr>
              <w:t xml:space="preserve">Signes et symptômes de </w:t>
            </w:r>
            <w:r>
              <w:rPr>
                <w:rFonts w:asciiTheme="majorBidi" w:hAnsiTheme="majorBidi" w:cstheme="majorBidi"/>
                <w:sz w:val="24"/>
                <w:szCs w:val="24"/>
              </w:rPr>
              <w:t xml:space="preserve">la dénutrition lors d’un examen </w:t>
            </w:r>
            <w:r w:rsidRPr="00961EF1">
              <w:rPr>
                <w:rFonts w:asciiTheme="majorBidi" w:hAnsiTheme="majorBidi" w:cstheme="majorBidi"/>
                <w:sz w:val="24"/>
                <w:szCs w:val="24"/>
              </w:rPr>
              <w:t>clinique</w:t>
            </w:r>
          </w:p>
        </w:tc>
        <w:tc>
          <w:tcPr>
            <w:tcW w:w="1202" w:type="dxa"/>
          </w:tcPr>
          <w:p w:rsidR="0036083D" w:rsidRPr="003A13AD" w:rsidRDefault="0036083D" w:rsidP="0075410D">
            <w:pPr>
              <w:spacing w:before="240" w:line="360" w:lineRule="auto"/>
              <w:jc w:val="center"/>
              <w:cnfStyle w:val="000000100000"/>
              <w:rPr>
                <w:rFonts w:asciiTheme="majorBidi" w:hAnsiTheme="majorBidi" w:cstheme="majorBidi"/>
                <w:sz w:val="24"/>
                <w:szCs w:val="24"/>
              </w:rPr>
            </w:pPr>
            <w:r w:rsidRPr="003A13AD">
              <w:rPr>
                <w:rFonts w:asciiTheme="majorBidi" w:hAnsiTheme="majorBidi" w:cstheme="majorBidi"/>
                <w:sz w:val="24"/>
                <w:szCs w:val="24"/>
              </w:rPr>
              <w:t>04</w:t>
            </w:r>
          </w:p>
        </w:tc>
      </w:tr>
      <w:tr w:rsidR="0036083D" w:rsidTr="0075410D">
        <w:trPr>
          <w:cnfStyle w:val="000000010000"/>
          <w:jc w:val="center"/>
        </w:trPr>
        <w:tc>
          <w:tcPr>
            <w:cnfStyle w:val="001000000000"/>
            <w:tcW w:w="1630" w:type="dxa"/>
          </w:tcPr>
          <w:p w:rsidR="0036083D" w:rsidRPr="003A13AD" w:rsidRDefault="0036083D" w:rsidP="0075410D">
            <w:pPr>
              <w:spacing w:before="240" w:line="360" w:lineRule="auto"/>
              <w:jc w:val="center"/>
              <w:rPr>
                <w:rFonts w:asciiTheme="majorBidi" w:hAnsiTheme="majorBidi"/>
                <w:sz w:val="24"/>
                <w:szCs w:val="24"/>
              </w:rPr>
            </w:pPr>
            <w:r w:rsidRPr="003A13AD">
              <w:rPr>
                <w:rFonts w:asciiTheme="majorBidi" w:hAnsiTheme="majorBidi"/>
                <w:sz w:val="24"/>
                <w:szCs w:val="24"/>
              </w:rPr>
              <w:t>02</w:t>
            </w:r>
          </w:p>
        </w:tc>
        <w:tc>
          <w:tcPr>
            <w:tcW w:w="6662" w:type="dxa"/>
          </w:tcPr>
          <w:p w:rsidR="0036083D" w:rsidRPr="00577F8A" w:rsidRDefault="0036083D" w:rsidP="0075410D">
            <w:pPr>
              <w:autoSpaceDE w:val="0"/>
              <w:autoSpaceDN w:val="0"/>
              <w:adjustRightInd w:val="0"/>
              <w:spacing w:before="240" w:line="360" w:lineRule="auto"/>
              <w:cnfStyle w:val="000000010000"/>
              <w:rPr>
                <w:rFonts w:asciiTheme="majorBidi" w:hAnsiTheme="majorBidi" w:cstheme="majorBidi"/>
                <w:sz w:val="24"/>
                <w:szCs w:val="24"/>
              </w:rPr>
            </w:pPr>
            <w:r w:rsidRPr="00B4232D">
              <w:rPr>
                <w:rFonts w:asciiTheme="majorBidi" w:hAnsiTheme="majorBidi" w:cstheme="majorBidi"/>
                <w:sz w:val="24"/>
                <w:szCs w:val="24"/>
              </w:rPr>
              <w:t>Répartition des enfants des deux groupes selon l'âge et le sexe</w:t>
            </w:r>
          </w:p>
        </w:tc>
        <w:tc>
          <w:tcPr>
            <w:tcW w:w="1202" w:type="dxa"/>
          </w:tcPr>
          <w:p w:rsidR="0036083D" w:rsidRDefault="0036083D" w:rsidP="0075410D">
            <w:pPr>
              <w:spacing w:before="240" w:line="360" w:lineRule="auto"/>
              <w:jc w:val="center"/>
              <w:cnfStyle w:val="000000010000"/>
            </w:pPr>
            <w:r>
              <w:rPr>
                <w:rFonts w:asciiTheme="majorBidi" w:hAnsiTheme="majorBidi" w:cstheme="majorBidi"/>
                <w:sz w:val="24"/>
                <w:szCs w:val="24"/>
              </w:rPr>
              <w:t>57</w:t>
            </w:r>
          </w:p>
        </w:tc>
      </w:tr>
      <w:tr w:rsidR="0036083D" w:rsidTr="0075410D">
        <w:trPr>
          <w:cnfStyle w:val="000000100000"/>
          <w:jc w:val="center"/>
        </w:trPr>
        <w:tc>
          <w:tcPr>
            <w:cnfStyle w:val="001000000000"/>
            <w:tcW w:w="1630" w:type="dxa"/>
          </w:tcPr>
          <w:p w:rsidR="0036083D" w:rsidRPr="003A13AD" w:rsidRDefault="0036083D" w:rsidP="0075410D">
            <w:pPr>
              <w:spacing w:before="240" w:line="360" w:lineRule="auto"/>
              <w:jc w:val="center"/>
              <w:rPr>
                <w:rFonts w:asciiTheme="majorBidi" w:hAnsiTheme="majorBidi"/>
                <w:sz w:val="24"/>
                <w:szCs w:val="24"/>
              </w:rPr>
            </w:pPr>
            <w:r w:rsidRPr="003A13AD">
              <w:rPr>
                <w:rFonts w:asciiTheme="majorBidi" w:hAnsiTheme="majorBidi"/>
                <w:sz w:val="24"/>
                <w:szCs w:val="24"/>
              </w:rPr>
              <w:t>03</w:t>
            </w:r>
          </w:p>
        </w:tc>
        <w:tc>
          <w:tcPr>
            <w:tcW w:w="6662" w:type="dxa"/>
          </w:tcPr>
          <w:p w:rsidR="0036083D" w:rsidRPr="00577F8A" w:rsidRDefault="0036083D" w:rsidP="0075410D">
            <w:pPr>
              <w:autoSpaceDE w:val="0"/>
              <w:autoSpaceDN w:val="0"/>
              <w:adjustRightInd w:val="0"/>
              <w:spacing w:before="240" w:line="360" w:lineRule="auto"/>
              <w:cnfStyle w:val="000000100000"/>
              <w:rPr>
                <w:rFonts w:asciiTheme="majorBidi" w:hAnsiTheme="majorBidi" w:cstheme="majorBidi"/>
                <w:sz w:val="24"/>
                <w:szCs w:val="24"/>
              </w:rPr>
            </w:pPr>
            <w:r>
              <w:rPr>
                <w:rFonts w:asciiTheme="majorBidi" w:hAnsiTheme="majorBidi" w:cstheme="majorBidi"/>
                <w:sz w:val="24"/>
                <w:szCs w:val="24"/>
              </w:rPr>
              <w:t>Les principaux symptômes décrits chez les enfants malades</w:t>
            </w:r>
          </w:p>
        </w:tc>
        <w:tc>
          <w:tcPr>
            <w:tcW w:w="1202" w:type="dxa"/>
          </w:tcPr>
          <w:p w:rsidR="0036083D" w:rsidRDefault="0036083D" w:rsidP="0075410D">
            <w:pPr>
              <w:spacing w:before="240" w:line="360" w:lineRule="auto"/>
              <w:jc w:val="center"/>
              <w:cnfStyle w:val="000000100000"/>
            </w:pPr>
            <w:r>
              <w:rPr>
                <w:rFonts w:asciiTheme="majorBidi" w:hAnsiTheme="majorBidi" w:cstheme="majorBidi"/>
                <w:sz w:val="24"/>
                <w:szCs w:val="24"/>
              </w:rPr>
              <w:t>58</w:t>
            </w:r>
          </w:p>
        </w:tc>
      </w:tr>
      <w:tr w:rsidR="0036083D" w:rsidTr="0075410D">
        <w:trPr>
          <w:cnfStyle w:val="000000010000"/>
          <w:jc w:val="center"/>
        </w:trPr>
        <w:tc>
          <w:tcPr>
            <w:cnfStyle w:val="001000000000"/>
            <w:tcW w:w="1630" w:type="dxa"/>
          </w:tcPr>
          <w:p w:rsidR="0036083D" w:rsidRPr="003A13AD" w:rsidRDefault="0036083D" w:rsidP="0036083D">
            <w:pPr>
              <w:spacing w:before="240" w:line="360" w:lineRule="auto"/>
              <w:jc w:val="center"/>
              <w:rPr>
                <w:rFonts w:asciiTheme="majorBidi" w:hAnsiTheme="majorBidi"/>
                <w:sz w:val="24"/>
                <w:szCs w:val="24"/>
              </w:rPr>
            </w:pPr>
            <w:r w:rsidRPr="003A13AD">
              <w:rPr>
                <w:rFonts w:asciiTheme="majorBidi" w:hAnsiTheme="majorBidi"/>
                <w:sz w:val="24"/>
                <w:szCs w:val="24"/>
              </w:rPr>
              <w:t>04</w:t>
            </w:r>
          </w:p>
        </w:tc>
        <w:tc>
          <w:tcPr>
            <w:tcW w:w="6662" w:type="dxa"/>
          </w:tcPr>
          <w:p w:rsidR="0036083D" w:rsidRPr="00577F8A" w:rsidRDefault="0036083D" w:rsidP="0075410D">
            <w:pPr>
              <w:autoSpaceDE w:val="0"/>
              <w:autoSpaceDN w:val="0"/>
              <w:adjustRightInd w:val="0"/>
              <w:spacing w:before="240" w:line="360" w:lineRule="auto"/>
              <w:cnfStyle w:val="000000010000"/>
              <w:rPr>
                <w:rFonts w:asciiTheme="majorBidi" w:hAnsiTheme="majorBidi" w:cstheme="majorBidi"/>
                <w:sz w:val="24"/>
                <w:szCs w:val="24"/>
              </w:rPr>
            </w:pPr>
            <w:r w:rsidRPr="009417A3">
              <w:rPr>
                <w:rFonts w:asciiTheme="majorBidi" w:hAnsiTheme="majorBidi" w:cstheme="majorBidi"/>
                <w:sz w:val="24"/>
                <w:szCs w:val="24"/>
              </w:rPr>
              <w:t>Caractéristiques anthropométriques</w:t>
            </w:r>
            <w:r>
              <w:rPr>
                <w:rFonts w:asciiTheme="majorBidi" w:hAnsiTheme="majorBidi" w:cstheme="majorBidi"/>
                <w:sz w:val="24"/>
                <w:szCs w:val="24"/>
              </w:rPr>
              <w:t xml:space="preserve"> moyennes</w:t>
            </w:r>
            <w:r w:rsidRPr="009417A3">
              <w:rPr>
                <w:rFonts w:asciiTheme="majorBidi" w:hAnsiTheme="majorBidi" w:cstheme="majorBidi"/>
                <w:sz w:val="24"/>
                <w:szCs w:val="24"/>
              </w:rPr>
              <w:t xml:space="preserve"> d</w:t>
            </w:r>
            <w:r>
              <w:rPr>
                <w:rFonts w:asciiTheme="majorBidi" w:hAnsiTheme="majorBidi" w:cstheme="majorBidi"/>
                <w:sz w:val="24"/>
                <w:szCs w:val="24"/>
              </w:rPr>
              <w:t>es deux groupes d’enfants</w:t>
            </w:r>
          </w:p>
        </w:tc>
        <w:tc>
          <w:tcPr>
            <w:tcW w:w="1202" w:type="dxa"/>
          </w:tcPr>
          <w:p w:rsidR="0036083D" w:rsidRDefault="0036083D" w:rsidP="0075410D">
            <w:pPr>
              <w:spacing w:before="240" w:line="360" w:lineRule="auto"/>
              <w:jc w:val="center"/>
              <w:cnfStyle w:val="000000010000"/>
            </w:pPr>
            <w:r>
              <w:rPr>
                <w:rFonts w:asciiTheme="majorBidi" w:hAnsiTheme="majorBidi" w:cstheme="majorBidi"/>
                <w:sz w:val="24"/>
                <w:szCs w:val="24"/>
              </w:rPr>
              <w:t>58</w:t>
            </w:r>
          </w:p>
        </w:tc>
      </w:tr>
      <w:tr w:rsidR="0036083D" w:rsidTr="0075410D">
        <w:trPr>
          <w:cnfStyle w:val="000000100000"/>
          <w:jc w:val="center"/>
        </w:trPr>
        <w:tc>
          <w:tcPr>
            <w:cnfStyle w:val="001000000000"/>
            <w:tcW w:w="1630" w:type="dxa"/>
          </w:tcPr>
          <w:p w:rsidR="0036083D" w:rsidRPr="003A13AD" w:rsidRDefault="0036083D" w:rsidP="0036083D">
            <w:pPr>
              <w:spacing w:before="240" w:line="360" w:lineRule="auto"/>
              <w:jc w:val="center"/>
              <w:rPr>
                <w:rFonts w:asciiTheme="majorBidi" w:hAnsiTheme="majorBidi"/>
                <w:sz w:val="24"/>
                <w:szCs w:val="24"/>
              </w:rPr>
            </w:pPr>
            <w:r w:rsidRPr="003A13AD">
              <w:rPr>
                <w:rFonts w:asciiTheme="majorBidi" w:hAnsiTheme="majorBidi"/>
                <w:sz w:val="24"/>
                <w:szCs w:val="24"/>
              </w:rPr>
              <w:t>05</w:t>
            </w:r>
          </w:p>
        </w:tc>
        <w:tc>
          <w:tcPr>
            <w:tcW w:w="6662" w:type="dxa"/>
          </w:tcPr>
          <w:p w:rsidR="0036083D" w:rsidRPr="00577F8A" w:rsidRDefault="0036083D" w:rsidP="0075410D">
            <w:pPr>
              <w:autoSpaceDE w:val="0"/>
              <w:autoSpaceDN w:val="0"/>
              <w:adjustRightInd w:val="0"/>
              <w:spacing w:before="240" w:line="360" w:lineRule="auto"/>
              <w:cnfStyle w:val="000000100000"/>
              <w:rPr>
                <w:rFonts w:asciiTheme="majorBidi" w:hAnsiTheme="majorBidi" w:cstheme="majorBidi"/>
                <w:sz w:val="24"/>
                <w:szCs w:val="24"/>
              </w:rPr>
            </w:pPr>
            <w:r>
              <w:rPr>
                <w:rFonts w:asciiTheme="majorBidi" w:hAnsiTheme="majorBidi" w:cstheme="majorBidi"/>
                <w:sz w:val="24"/>
                <w:szCs w:val="24"/>
              </w:rPr>
              <w:t>Z-scores moyens des indices anthropométriques des deux groupes d’enfants</w:t>
            </w:r>
            <w:r>
              <w:rPr>
                <w:rFonts w:asciiTheme="majorBidi" w:hAnsiTheme="majorBidi" w:cstheme="majorBidi"/>
                <w:b/>
                <w:bCs/>
                <w:sz w:val="24"/>
                <w:szCs w:val="24"/>
              </w:rPr>
              <w:t xml:space="preserve">  </w:t>
            </w:r>
          </w:p>
        </w:tc>
        <w:tc>
          <w:tcPr>
            <w:tcW w:w="1202" w:type="dxa"/>
          </w:tcPr>
          <w:p w:rsidR="0036083D" w:rsidRDefault="0036083D" w:rsidP="0075410D">
            <w:pPr>
              <w:spacing w:before="240" w:line="360" w:lineRule="auto"/>
              <w:jc w:val="center"/>
              <w:cnfStyle w:val="000000100000"/>
            </w:pPr>
            <w:r>
              <w:rPr>
                <w:rFonts w:asciiTheme="majorBidi" w:hAnsiTheme="majorBidi" w:cstheme="majorBidi"/>
                <w:sz w:val="24"/>
                <w:szCs w:val="24"/>
              </w:rPr>
              <w:t>59</w:t>
            </w:r>
          </w:p>
        </w:tc>
      </w:tr>
      <w:tr w:rsidR="0036083D" w:rsidTr="0075410D">
        <w:trPr>
          <w:cnfStyle w:val="000000010000"/>
          <w:jc w:val="center"/>
        </w:trPr>
        <w:tc>
          <w:tcPr>
            <w:cnfStyle w:val="001000000000"/>
            <w:tcW w:w="1630" w:type="dxa"/>
          </w:tcPr>
          <w:p w:rsidR="0036083D" w:rsidRPr="003A13AD" w:rsidRDefault="0036083D" w:rsidP="0036083D">
            <w:pPr>
              <w:spacing w:before="240" w:line="360" w:lineRule="auto"/>
              <w:jc w:val="center"/>
              <w:rPr>
                <w:rFonts w:asciiTheme="majorBidi" w:hAnsiTheme="majorBidi"/>
                <w:sz w:val="24"/>
                <w:szCs w:val="24"/>
              </w:rPr>
            </w:pPr>
            <w:r w:rsidRPr="003A13AD">
              <w:rPr>
                <w:rFonts w:asciiTheme="majorBidi" w:hAnsiTheme="majorBidi"/>
                <w:sz w:val="24"/>
                <w:szCs w:val="24"/>
              </w:rPr>
              <w:t>06</w:t>
            </w:r>
          </w:p>
        </w:tc>
        <w:tc>
          <w:tcPr>
            <w:tcW w:w="6662" w:type="dxa"/>
          </w:tcPr>
          <w:p w:rsidR="0036083D" w:rsidRPr="00577F8A" w:rsidRDefault="0036083D" w:rsidP="0075410D">
            <w:pPr>
              <w:spacing w:before="240" w:line="360" w:lineRule="auto"/>
              <w:cnfStyle w:val="000000010000"/>
              <w:rPr>
                <w:rFonts w:asciiTheme="majorBidi" w:hAnsiTheme="majorBidi" w:cstheme="majorBidi"/>
                <w:sz w:val="24"/>
                <w:szCs w:val="24"/>
              </w:rPr>
            </w:pPr>
            <w:r w:rsidRPr="00C9119C">
              <w:rPr>
                <w:rFonts w:asciiTheme="majorBidi" w:hAnsiTheme="majorBidi" w:cstheme="majorBidi"/>
                <w:sz w:val="24"/>
                <w:szCs w:val="24"/>
              </w:rPr>
              <w:t xml:space="preserve">Taux </w:t>
            </w:r>
            <w:r>
              <w:rPr>
                <w:rFonts w:asciiTheme="majorBidi" w:hAnsiTheme="majorBidi" w:cstheme="majorBidi"/>
                <w:sz w:val="24"/>
                <w:szCs w:val="24"/>
              </w:rPr>
              <w:t xml:space="preserve">moyens </w:t>
            </w:r>
            <w:r w:rsidRPr="00C9119C">
              <w:rPr>
                <w:rFonts w:asciiTheme="majorBidi" w:hAnsiTheme="majorBidi" w:cstheme="majorBidi"/>
                <w:sz w:val="24"/>
                <w:szCs w:val="24"/>
              </w:rPr>
              <w:t>des protéines totales et de l’albu</w:t>
            </w:r>
            <w:r>
              <w:rPr>
                <w:rFonts w:asciiTheme="majorBidi" w:hAnsiTheme="majorBidi" w:cstheme="majorBidi"/>
                <w:sz w:val="24"/>
                <w:szCs w:val="24"/>
              </w:rPr>
              <w:t>mine des deux groupes d’enfants</w:t>
            </w:r>
          </w:p>
        </w:tc>
        <w:tc>
          <w:tcPr>
            <w:tcW w:w="1202" w:type="dxa"/>
          </w:tcPr>
          <w:p w:rsidR="0036083D" w:rsidRDefault="0036083D" w:rsidP="0075410D">
            <w:pPr>
              <w:spacing w:before="240" w:line="360" w:lineRule="auto"/>
              <w:jc w:val="center"/>
              <w:cnfStyle w:val="000000010000"/>
            </w:pPr>
            <w:r>
              <w:rPr>
                <w:rFonts w:asciiTheme="majorBidi" w:hAnsiTheme="majorBidi" w:cstheme="majorBidi"/>
                <w:sz w:val="24"/>
                <w:szCs w:val="24"/>
              </w:rPr>
              <w:t>66</w:t>
            </w:r>
          </w:p>
        </w:tc>
      </w:tr>
      <w:tr w:rsidR="0036083D" w:rsidTr="0075410D">
        <w:trPr>
          <w:cnfStyle w:val="000000100000"/>
          <w:jc w:val="center"/>
        </w:trPr>
        <w:tc>
          <w:tcPr>
            <w:cnfStyle w:val="001000000000"/>
            <w:tcW w:w="1630" w:type="dxa"/>
          </w:tcPr>
          <w:p w:rsidR="0036083D" w:rsidRPr="003A13AD" w:rsidRDefault="0036083D" w:rsidP="0075410D">
            <w:pPr>
              <w:spacing w:before="240" w:line="360" w:lineRule="auto"/>
              <w:jc w:val="center"/>
              <w:rPr>
                <w:rFonts w:asciiTheme="majorBidi" w:hAnsiTheme="majorBidi"/>
                <w:sz w:val="24"/>
                <w:szCs w:val="24"/>
              </w:rPr>
            </w:pPr>
            <w:r w:rsidRPr="003A13AD">
              <w:rPr>
                <w:rFonts w:asciiTheme="majorBidi" w:hAnsiTheme="majorBidi"/>
                <w:sz w:val="24"/>
                <w:szCs w:val="24"/>
              </w:rPr>
              <w:t>07</w:t>
            </w:r>
          </w:p>
        </w:tc>
        <w:tc>
          <w:tcPr>
            <w:tcW w:w="6662" w:type="dxa"/>
          </w:tcPr>
          <w:p w:rsidR="0036083D" w:rsidRPr="00577F8A" w:rsidRDefault="0036083D" w:rsidP="0075410D">
            <w:pPr>
              <w:spacing w:before="240" w:line="360" w:lineRule="auto"/>
              <w:cnfStyle w:val="000000100000"/>
              <w:rPr>
                <w:rFonts w:asciiTheme="majorBidi" w:hAnsiTheme="majorBidi" w:cstheme="majorBidi"/>
                <w:sz w:val="24"/>
                <w:szCs w:val="24"/>
              </w:rPr>
            </w:pPr>
            <w:r>
              <w:rPr>
                <w:rFonts w:asciiTheme="majorBidi" w:hAnsiTheme="majorBidi" w:cstheme="majorBidi"/>
                <w:sz w:val="24"/>
                <w:szCs w:val="24"/>
              </w:rPr>
              <w:t>Valeurs</w:t>
            </w:r>
            <w:r w:rsidRPr="000311FD">
              <w:rPr>
                <w:rFonts w:asciiTheme="majorBidi" w:hAnsiTheme="majorBidi" w:cstheme="majorBidi"/>
                <w:sz w:val="24"/>
                <w:szCs w:val="24"/>
              </w:rPr>
              <w:t xml:space="preserve"> moyennes de </w:t>
            </w:r>
            <w:r>
              <w:rPr>
                <w:rFonts w:asciiTheme="majorBidi" w:hAnsiTheme="majorBidi" w:cstheme="majorBidi"/>
                <w:sz w:val="24"/>
                <w:szCs w:val="24"/>
              </w:rPr>
              <w:t xml:space="preserve">CRP </w:t>
            </w:r>
            <w:r w:rsidRPr="000311FD">
              <w:rPr>
                <w:rFonts w:asciiTheme="majorBidi" w:hAnsiTheme="majorBidi" w:cstheme="majorBidi"/>
                <w:sz w:val="24"/>
                <w:szCs w:val="24"/>
              </w:rPr>
              <w:t>des</w:t>
            </w:r>
            <w:r>
              <w:rPr>
                <w:rFonts w:asciiTheme="majorBidi" w:hAnsiTheme="majorBidi" w:cstheme="majorBidi"/>
                <w:sz w:val="24"/>
                <w:szCs w:val="24"/>
              </w:rPr>
              <w:t xml:space="preserve"> deux groupes d’enfants</w:t>
            </w:r>
          </w:p>
        </w:tc>
        <w:tc>
          <w:tcPr>
            <w:tcW w:w="1202" w:type="dxa"/>
          </w:tcPr>
          <w:p w:rsidR="0036083D" w:rsidRDefault="0036083D" w:rsidP="0075410D">
            <w:pPr>
              <w:spacing w:before="240" w:line="360" w:lineRule="auto"/>
              <w:jc w:val="center"/>
              <w:cnfStyle w:val="000000100000"/>
            </w:pPr>
            <w:r>
              <w:rPr>
                <w:rFonts w:asciiTheme="majorBidi" w:hAnsiTheme="majorBidi" w:cstheme="majorBidi"/>
                <w:sz w:val="24"/>
                <w:szCs w:val="24"/>
              </w:rPr>
              <w:t>67</w:t>
            </w:r>
          </w:p>
        </w:tc>
      </w:tr>
      <w:tr w:rsidR="0036083D" w:rsidTr="0075410D">
        <w:trPr>
          <w:cnfStyle w:val="000000010000"/>
          <w:jc w:val="center"/>
        </w:trPr>
        <w:tc>
          <w:tcPr>
            <w:cnfStyle w:val="001000000000"/>
            <w:tcW w:w="1630" w:type="dxa"/>
          </w:tcPr>
          <w:p w:rsidR="0036083D" w:rsidRPr="003A13AD" w:rsidRDefault="0036083D" w:rsidP="0075410D">
            <w:pPr>
              <w:spacing w:before="240" w:line="360" w:lineRule="auto"/>
              <w:jc w:val="center"/>
              <w:rPr>
                <w:rFonts w:asciiTheme="majorBidi" w:hAnsiTheme="majorBidi"/>
                <w:sz w:val="24"/>
                <w:szCs w:val="24"/>
              </w:rPr>
            </w:pPr>
            <w:r w:rsidRPr="003A13AD">
              <w:rPr>
                <w:rFonts w:asciiTheme="majorBidi" w:hAnsiTheme="majorBidi"/>
                <w:sz w:val="24"/>
                <w:szCs w:val="24"/>
              </w:rPr>
              <w:t>08</w:t>
            </w:r>
          </w:p>
        </w:tc>
        <w:tc>
          <w:tcPr>
            <w:tcW w:w="6662" w:type="dxa"/>
          </w:tcPr>
          <w:p w:rsidR="0036083D" w:rsidRPr="00577F8A" w:rsidRDefault="0036083D" w:rsidP="0075410D">
            <w:pPr>
              <w:spacing w:before="240" w:line="360" w:lineRule="auto"/>
              <w:cnfStyle w:val="000000010000"/>
              <w:rPr>
                <w:rFonts w:asciiTheme="majorBidi" w:hAnsiTheme="majorBidi" w:cstheme="majorBidi"/>
                <w:sz w:val="24"/>
                <w:szCs w:val="24"/>
              </w:rPr>
            </w:pPr>
            <w:r>
              <w:rPr>
                <w:rFonts w:asciiTheme="majorBidi" w:hAnsiTheme="majorBidi" w:cstheme="majorBidi"/>
                <w:sz w:val="24"/>
                <w:szCs w:val="24"/>
              </w:rPr>
              <w:t>Taux moyens de l’urémie et de la créatinémie des deux groupes d’enfants</w:t>
            </w:r>
          </w:p>
        </w:tc>
        <w:tc>
          <w:tcPr>
            <w:tcW w:w="1202" w:type="dxa"/>
          </w:tcPr>
          <w:p w:rsidR="0036083D" w:rsidRDefault="0036083D" w:rsidP="0075410D">
            <w:pPr>
              <w:spacing w:before="240" w:line="360" w:lineRule="auto"/>
              <w:jc w:val="center"/>
              <w:cnfStyle w:val="000000010000"/>
            </w:pPr>
            <w:r>
              <w:rPr>
                <w:rFonts w:asciiTheme="majorBidi" w:hAnsiTheme="majorBidi" w:cstheme="majorBidi"/>
                <w:sz w:val="24"/>
                <w:szCs w:val="24"/>
              </w:rPr>
              <w:t>68</w:t>
            </w:r>
          </w:p>
        </w:tc>
      </w:tr>
      <w:tr w:rsidR="0036083D" w:rsidTr="0075410D">
        <w:trPr>
          <w:cnfStyle w:val="000000100000"/>
          <w:jc w:val="center"/>
        </w:trPr>
        <w:tc>
          <w:tcPr>
            <w:cnfStyle w:val="001000000000"/>
            <w:tcW w:w="1630" w:type="dxa"/>
          </w:tcPr>
          <w:p w:rsidR="0036083D" w:rsidRPr="003A13AD" w:rsidRDefault="0036083D" w:rsidP="0075410D">
            <w:pPr>
              <w:spacing w:before="240" w:line="360" w:lineRule="auto"/>
              <w:jc w:val="center"/>
              <w:rPr>
                <w:rFonts w:asciiTheme="majorBidi" w:hAnsiTheme="majorBidi"/>
                <w:sz w:val="24"/>
                <w:szCs w:val="24"/>
              </w:rPr>
            </w:pPr>
            <w:r w:rsidRPr="003A13AD">
              <w:rPr>
                <w:rFonts w:asciiTheme="majorBidi" w:hAnsiTheme="majorBidi"/>
                <w:sz w:val="24"/>
                <w:szCs w:val="24"/>
              </w:rPr>
              <w:t>09</w:t>
            </w:r>
          </w:p>
        </w:tc>
        <w:tc>
          <w:tcPr>
            <w:tcW w:w="6662" w:type="dxa"/>
          </w:tcPr>
          <w:p w:rsidR="0036083D" w:rsidRPr="00577F8A" w:rsidRDefault="0036083D" w:rsidP="0075410D">
            <w:pPr>
              <w:spacing w:before="240" w:line="360" w:lineRule="auto"/>
              <w:cnfStyle w:val="000000100000"/>
              <w:rPr>
                <w:rFonts w:asciiTheme="majorBidi" w:hAnsiTheme="majorBidi" w:cstheme="majorBidi"/>
                <w:sz w:val="24"/>
                <w:szCs w:val="24"/>
              </w:rPr>
            </w:pPr>
            <w:r>
              <w:rPr>
                <w:rFonts w:asciiTheme="majorBidi" w:hAnsiTheme="majorBidi" w:cstheme="majorBidi"/>
                <w:sz w:val="24"/>
                <w:szCs w:val="24"/>
              </w:rPr>
              <w:t>Taux moyen de sidérémie des deux groupes d’enfants</w:t>
            </w:r>
          </w:p>
        </w:tc>
        <w:tc>
          <w:tcPr>
            <w:tcW w:w="1202" w:type="dxa"/>
          </w:tcPr>
          <w:p w:rsidR="0036083D" w:rsidRDefault="0036083D" w:rsidP="0075410D">
            <w:pPr>
              <w:spacing w:before="240" w:line="360" w:lineRule="auto"/>
              <w:jc w:val="center"/>
              <w:cnfStyle w:val="000000100000"/>
            </w:pPr>
            <w:r>
              <w:rPr>
                <w:rFonts w:asciiTheme="majorBidi" w:hAnsiTheme="majorBidi" w:cstheme="majorBidi"/>
                <w:sz w:val="24"/>
                <w:szCs w:val="24"/>
              </w:rPr>
              <w:t>68</w:t>
            </w:r>
          </w:p>
        </w:tc>
      </w:tr>
      <w:tr w:rsidR="0036083D" w:rsidTr="0075410D">
        <w:trPr>
          <w:cnfStyle w:val="000000010000"/>
          <w:jc w:val="center"/>
        </w:trPr>
        <w:tc>
          <w:tcPr>
            <w:cnfStyle w:val="001000000000"/>
            <w:tcW w:w="1630" w:type="dxa"/>
          </w:tcPr>
          <w:p w:rsidR="0036083D" w:rsidRPr="003A13AD" w:rsidRDefault="0036083D" w:rsidP="0036083D">
            <w:pPr>
              <w:spacing w:before="240" w:line="360" w:lineRule="auto"/>
              <w:jc w:val="center"/>
              <w:rPr>
                <w:rFonts w:asciiTheme="majorBidi" w:hAnsiTheme="majorBidi"/>
                <w:sz w:val="24"/>
                <w:szCs w:val="24"/>
              </w:rPr>
            </w:pPr>
            <w:r w:rsidRPr="003A13AD">
              <w:rPr>
                <w:rFonts w:asciiTheme="majorBidi" w:hAnsiTheme="majorBidi"/>
                <w:sz w:val="24"/>
                <w:szCs w:val="24"/>
              </w:rPr>
              <w:t>10</w:t>
            </w:r>
          </w:p>
        </w:tc>
        <w:tc>
          <w:tcPr>
            <w:tcW w:w="6662" w:type="dxa"/>
          </w:tcPr>
          <w:p w:rsidR="0036083D" w:rsidRPr="00577F8A" w:rsidRDefault="0036083D" w:rsidP="0075410D">
            <w:pPr>
              <w:spacing w:before="240" w:line="360" w:lineRule="auto"/>
              <w:cnfStyle w:val="000000010000"/>
              <w:rPr>
                <w:rFonts w:asciiTheme="majorBidi" w:hAnsiTheme="majorBidi" w:cstheme="majorBidi"/>
                <w:sz w:val="24"/>
                <w:szCs w:val="24"/>
              </w:rPr>
            </w:pPr>
            <w:r>
              <w:rPr>
                <w:rFonts w:asciiTheme="majorBidi" w:hAnsiTheme="majorBidi" w:cstheme="majorBidi"/>
                <w:sz w:val="24"/>
                <w:szCs w:val="24"/>
              </w:rPr>
              <w:t>Taux moyens</w:t>
            </w:r>
            <w:r w:rsidRPr="000311FD">
              <w:rPr>
                <w:rFonts w:asciiTheme="majorBidi" w:hAnsiTheme="majorBidi" w:cstheme="majorBidi"/>
                <w:sz w:val="24"/>
                <w:szCs w:val="24"/>
              </w:rPr>
              <w:t xml:space="preserve"> de</w:t>
            </w:r>
            <w:r>
              <w:rPr>
                <w:rFonts w:asciiTheme="majorBidi" w:hAnsiTheme="majorBidi" w:cstheme="majorBidi"/>
                <w:sz w:val="24"/>
                <w:szCs w:val="24"/>
              </w:rPr>
              <w:t>s</w:t>
            </w:r>
            <w:r w:rsidRPr="000311FD">
              <w:rPr>
                <w:rFonts w:asciiTheme="majorBidi" w:hAnsiTheme="majorBidi" w:cstheme="majorBidi"/>
                <w:sz w:val="24"/>
                <w:szCs w:val="24"/>
              </w:rPr>
              <w:t xml:space="preserve"> </w:t>
            </w:r>
            <w:r>
              <w:rPr>
                <w:rFonts w:asciiTheme="majorBidi" w:hAnsiTheme="majorBidi" w:cstheme="majorBidi"/>
                <w:sz w:val="24"/>
                <w:szCs w:val="24"/>
              </w:rPr>
              <w:t xml:space="preserve">paramètres hématologiques </w:t>
            </w:r>
            <w:r w:rsidRPr="000311FD">
              <w:rPr>
                <w:rFonts w:asciiTheme="majorBidi" w:hAnsiTheme="majorBidi" w:cstheme="majorBidi"/>
                <w:sz w:val="24"/>
                <w:szCs w:val="24"/>
              </w:rPr>
              <w:t>des</w:t>
            </w:r>
            <w:r>
              <w:rPr>
                <w:rFonts w:asciiTheme="majorBidi" w:hAnsiTheme="majorBidi" w:cstheme="majorBidi"/>
                <w:sz w:val="24"/>
                <w:szCs w:val="24"/>
              </w:rPr>
              <w:t xml:space="preserve"> deux groupes d’enfants</w:t>
            </w:r>
          </w:p>
        </w:tc>
        <w:tc>
          <w:tcPr>
            <w:tcW w:w="1202" w:type="dxa"/>
          </w:tcPr>
          <w:p w:rsidR="0036083D" w:rsidRDefault="0036083D" w:rsidP="0075410D">
            <w:pPr>
              <w:spacing w:before="240" w:line="360" w:lineRule="auto"/>
              <w:jc w:val="center"/>
              <w:cnfStyle w:val="000000010000"/>
              <w:rPr>
                <w:rFonts w:asciiTheme="majorBidi" w:hAnsiTheme="majorBidi" w:cstheme="majorBidi"/>
                <w:sz w:val="24"/>
                <w:szCs w:val="24"/>
              </w:rPr>
            </w:pPr>
          </w:p>
          <w:p w:rsidR="0036083D" w:rsidRDefault="0036083D" w:rsidP="0075410D">
            <w:pPr>
              <w:spacing w:before="240" w:line="360" w:lineRule="auto"/>
              <w:jc w:val="center"/>
              <w:cnfStyle w:val="000000010000"/>
            </w:pPr>
            <w:r>
              <w:rPr>
                <w:rFonts w:asciiTheme="majorBidi" w:hAnsiTheme="majorBidi" w:cstheme="majorBidi"/>
                <w:sz w:val="24"/>
                <w:szCs w:val="24"/>
              </w:rPr>
              <w:t>69</w:t>
            </w:r>
          </w:p>
        </w:tc>
      </w:tr>
      <w:tr w:rsidR="0036083D" w:rsidTr="0075410D">
        <w:trPr>
          <w:cnfStyle w:val="000000100000"/>
          <w:jc w:val="center"/>
        </w:trPr>
        <w:tc>
          <w:tcPr>
            <w:cnfStyle w:val="001000000000"/>
            <w:tcW w:w="1630" w:type="dxa"/>
          </w:tcPr>
          <w:p w:rsidR="0036083D" w:rsidRPr="003A13AD" w:rsidRDefault="0036083D" w:rsidP="0075410D">
            <w:pPr>
              <w:spacing w:before="240" w:line="360" w:lineRule="auto"/>
              <w:jc w:val="center"/>
              <w:rPr>
                <w:rFonts w:asciiTheme="majorBidi" w:hAnsiTheme="majorBidi"/>
                <w:sz w:val="24"/>
                <w:szCs w:val="24"/>
              </w:rPr>
            </w:pPr>
            <w:r w:rsidRPr="003A13AD">
              <w:rPr>
                <w:rFonts w:asciiTheme="majorBidi" w:hAnsiTheme="majorBidi"/>
                <w:sz w:val="24"/>
                <w:szCs w:val="24"/>
              </w:rPr>
              <w:t>11</w:t>
            </w:r>
          </w:p>
        </w:tc>
        <w:tc>
          <w:tcPr>
            <w:tcW w:w="6662" w:type="dxa"/>
          </w:tcPr>
          <w:p w:rsidR="0036083D" w:rsidRPr="00577F8A" w:rsidRDefault="0036083D" w:rsidP="0075410D">
            <w:pPr>
              <w:spacing w:before="240" w:line="360" w:lineRule="auto"/>
              <w:cnfStyle w:val="000000100000"/>
              <w:rPr>
                <w:rFonts w:asciiTheme="majorBidi" w:hAnsiTheme="majorBidi" w:cstheme="majorBidi"/>
                <w:sz w:val="24"/>
                <w:szCs w:val="24"/>
              </w:rPr>
            </w:pPr>
            <w:r>
              <w:rPr>
                <w:rFonts w:asciiTheme="majorBidi" w:hAnsiTheme="majorBidi" w:cstheme="majorBidi"/>
                <w:sz w:val="24"/>
                <w:szCs w:val="24"/>
              </w:rPr>
              <w:t>Taux moyen de la calcémie des deux groupes d’enfants</w:t>
            </w:r>
          </w:p>
        </w:tc>
        <w:tc>
          <w:tcPr>
            <w:tcW w:w="1202" w:type="dxa"/>
          </w:tcPr>
          <w:p w:rsidR="0036083D" w:rsidRDefault="0036083D" w:rsidP="0075410D">
            <w:pPr>
              <w:spacing w:before="240" w:line="360" w:lineRule="auto"/>
              <w:jc w:val="center"/>
              <w:cnfStyle w:val="000000100000"/>
            </w:pPr>
            <w:r>
              <w:rPr>
                <w:rFonts w:asciiTheme="majorBidi" w:hAnsiTheme="majorBidi" w:cstheme="majorBidi"/>
                <w:sz w:val="24"/>
                <w:szCs w:val="24"/>
              </w:rPr>
              <w:t>69</w:t>
            </w:r>
          </w:p>
        </w:tc>
      </w:tr>
      <w:tr w:rsidR="0036083D" w:rsidTr="0075410D">
        <w:trPr>
          <w:cnfStyle w:val="000000010000"/>
          <w:jc w:val="center"/>
        </w:trPr>
        <w:tc>
          <w:tcPr>
            <w:cnfStyle w:val="001000000000"/>
            <w:tcW w:w="1630" w:type="dxa"/>
          </w:tcPr>
          <w:p w:rsidR="0036083D" w:rsidRPr="003A13AD" w:rsidRDefault="0036083D" w:rsidP="0036083D">
            <w:pPr>
              <w:spacing w:before="240" w:line="360" w:lineRule="auto"/>
              <w:jc w:val="center"/>
              <w:rPr>
                <w:rFonts w:asciiTheme="majorBidi" w:hAnsiTheme="majorBidi"/>
                <w:sz w:val="24"/>
                <w:szCs w:val="24"/>
              </w:rPr>
            </w:pPr>
            <w:r w:rsidRPr="003A13AD">
              <w:rPr>
                <w:rFonts w:asciiTheme="majorBidi" w:hAnsiTheme="majorBidi"/>
                <w:sz w:val="24"/>
                <w:szCs w:val="24"/>
              </w:rPr>
              <w:t>12</w:t>
            </w:r>
          </w:p>
        </w:tc>
        <w:tc>
          <w:tcPr>
            <w:tcW w:w="6662" w:type="dxa"/>
          </w:tcPr>
          <w:p w:rsidR="0036083D" w:rsidRPr="00577F8A" w:rsidRDefault="0036083D" w:rsidP="0075410D">
            <w:pPr>
              <w:spacing w:before="240" w:line="360" w:lineRule="auto"/>
              <w:cnfStyle w:val="000000010000"/>
              <w:rPr>
                <w:rFonts w:asciiTheme="majorBidi" w:hAnsiTheme="majorBidi" w:cstheme="majorBidi"/>
                <w:sz w:val="24"/>
                <w:szCs w:val="24"/>
              </w:rPr>
            </w:pPr>
            <w:r w:rsidRPr="000311FD">
              <w:rPr>
                <w:rFonts w:asciiTheme="majorBidi" w:hAnsiTheme="majorBidi" w:cstheme="majorBidi"/>
                <w:sz w:val="24"/>
                <w:szCs w:val="24"/>
              </w:rPr>
              <w:t xml:space="preserve">Valeurs </w:t>
            </w:r>
            <w:r>
              <w:rPr>
                <w:rFonts w:asciiTheme="majorBidi" w:hAnsiTheme="majorBidi" w:cstheme="majorBidi"/>
                <w:sz w:val="24"/>
                <w:szCs w:val="24"/>
              </w:rPr>
              <w:t>moyennes des ions sodium et potassium</w:t>
            </w:r>
            <w:r w:rsidRPr="000311FD">
              <w:rPr>
                <w:rFonts w:asciiTheme="majorBidi" w:hAnsiTheme="majorBidi" w:cstheme="majorBidi"/>
                <w:sz w:val="24"/>
                <w:szCs w:val="24"/>
              </w:rPr>
              <w:t xml:space="preserve"> des</w:t>
            </w:r>
            <w:r>
              <w:rPr>
                <w:rFonts w:asciiTheme="majorBidi" w:hAnsiTheme="majorBidi" w:cstheme="majorBidi"/>
                <w:sz w:val="24"/>
                <w:szCs w:val="24"/>
              </w:rPr>
              <w:t xml:space="preserve"> </w:t>
            </w:r>
            <w:r w:rsidRPr="000311FD">
              <w:rPr>
                <w:rFonts w:asciiTheme="majorBidi" w:hAnsiTheme="majorBidi" w:cstheme="majorBidi"/>
                <w:sz w:val="24"/>
                <w:szCs w:val="24"/>
              </w:rPr>
              <w:t>deux groupes d’enfan</w:t>
            </w:r>
            <w:r>
              <w:rPr>
                <w:rFonts w:asciiTheme="majorBidi" w:hAnsiTheme="majorBidi" w:cstheme="majorBidi"/>
                <w:sz w:val="24"/>
                <w:szCs w:val="24"/>
              </w:rPr>
              <w:t>ts</w:t>
            </w:r>
          </w:p>
        </w:tc>
        <w:tc>
          <w:tcPr>
            <w:tcW w:w="1202" w:type="dxa"/>
          </w:tcPr>
          <w:p w:rsidR="0036083D" w:rsidRPr="003A13AD" w:rsidRDefault="0036083D" w:rsidP="0075410D">
            <w:pPr>
              <w:spacing w:before="240" w:line="360" w:lineRule="auto"/>
              <w:jc w:val="center"/>
              <w:cnfStyle w:val="000000010000"/>
              <w:rPr>
                <w:rFonts w:asciiTheme="majorBidi" w:hAnsiTheme="majorBidi" w:cstheme="majorBidi"/>
                <w:sz w:val="24"/>
                <w:szCs w:val="24"/>
              </w:rPr>
            </w:pPr>
            <w:r>
              <w:rPr>
                <w:rFonts w:asciiTheme="majorBidi" w:hAnsiTheme="majorBidi" w:cstheme="majorBidi"/>
                <w:sz w:val="24"/>
                <w:szCs w:val="24"/>
              </w:rPr>
              <w:t>70</w:t>
            </w:r>
          </w:p>
        </w:tc>
      </w:tr>
      <w:tr w:rsidR="0036083D" w:rsidTr="0075410D">
        <w:trPr>
          <w:cnfStyle w:val="000000100000"/>
          <w:jc w:val="center"/>
        </w:trPr>
        <w:tc>
          <w:tcPr>
            <w:cnfStyle w:val="001000000000"/>
            <w:tcW w:w="1630" w:type="dxa"/>
          </w:tcPr>
          <w:p w:rsidR="0036083D" w:rsidRPr="003A13AD" w:rsidRDefault="0036083D" w:rsidP="0075410D">
            <w:pPr>
              <w:spacing w:before="240" w:line="360" w:lineRule="auto"/>
              <w:jc w:val="center"/>
              <w:rPr>
                <w:rFonts w:asciiTheme="majorBidi" w:hAnsiTheme="majorBidi"/>
                <w:sz w:val="24"/>
                <w:szCs w:val="24"/>
              </w:rPr>
            </w:pPr>
            <w:r>
              <w:rPr>
                <w:rFonts w:asciiTheme="majorBidi" w:hAnsiTheme="majorBidi"/>
                <w:sz w:val="24"/>
                <w:szCs w:val="24"/>
              </w:rPr>
              <w:lastRenderedPageBreak/>
              <w:t>13</w:t>
            </w:r>
          </w:p>
        </w:tc>
        <w:tc>
          <w:tcPr>
            <w:tcW w:w="6662" w:type="dxa"/>
          </w:tcPr>
          <w:p w:rsidR="0036083D" w:rsidRPr="000311FD" w:rsidRDefault="0036083D" w:rsidP="0075410D">
            <w:pPr>
              <w:spacing w:before="240" w:line="360" w:lineRule="auto"/>
              <w:cnfStyle w:val="000000100000"/>
              <w:rPr>
                <w:rFonts w:asciiTheme="majorBidi" w:hAnsiTheme="majorBidi" w:cstheme="majorBidi"/>
                <w:sz w:val="24"/>
                <w:szCs w:val="24"/>
              </w:rPr>
            </w:pPr>
            <w:r w:rsidRPr="00DE5C35">
              <w:rPr>
                <w:rFonts w:asciiTheme="majorBidi" w:hAnsiTheme="majorBidi" w:cstheme="majorBidi"/>
                <w:sz w:val="24"/>
                <w:szCs w:val="24"/>
              </w:rPr>
              <w:t>Comparaison entre les deux groupes d’enfants selon le poids</w:t>
            </w:r>
            <w:r>
              <w:rPr>
                <w:rFonts w:asciiTheme="majorBidi" w:hAnsiTheme="majorBidi" w:cstheme="majorBidi"/>
                <w:sz w:val="24"/>
                <w:szCs w:val="24"/>
              </w:rPr>
              <w:t xml:space="preserve"> moyen</w:t>
            </w:r>
            <w:r w:rsidRPr="00DE5C35">
              <w:rPr>
                <w:rFonts w:asciiTheme="majorBidi" w:hAnsiTheme="majorBidi" w:cstheme="majorBidi"/>
                <w:sz w:val="24"/>
                <w:szCs w:val="24"/>
              </w:rPr>
              <w:t xml:space="preserve"> de naissance</w:t>
            </w:r>
          </w:p>
        </w:tc>
        <w:tc>
          <w:tcPr>
            <w:tcW w:w="1202" w:type="dxa"/>
          </w:tcPr>
          <w:p w:rsidR="0036083D" w:rsidRDefault="0036083D" w:rsidP="0075410D">
            <w:pPr>
              <w:spacing w:before="240" w:line="360" w:lineRule="auto"/>
              <w:jc w:val="center"/>
              <w:cnfStyle w:val="000000100000"/>
              <w:rPr>
                <w:rFonts w:asciiTheme="majorBidi" w:hAnsiTheme="majorBidi" w:cstheme="majorBidi"/>
                <w:sz w:val="24"/>
                <w:szCs w:val="24"/>
              </w:rPr>
            </w:pPr>
            <w:r>
              <w:rPr>
                <w:rFonts w:asciiTheme="majorBidi" w:hAnsiTheme="majorBidi" w:cstheme="majorBidi"/>
                <w:sz w:val="24"/>
                <w:szCs w:val="24"/>
              </w:rPr>
              <w:t>71</w:t>
            </w:r>
          </w:p>
        </w:tc>
      </w:tr>
      <w:tr w:rsidR="0036083D" w:rsidTr="0075410D">
        <w:trPr>
          <w:cnfStyle w:val="000000010000"/>
          <w:jc w:val="center"/>
        </w:trPr>
        <w:tc>
          <w:tcPr>
            <w:cnfStyle w:val="001000000000"/>
            <w:tcW w:w="1630" w:type="dxa"/>
          </w:tcPr>
          <w:p w:rsidR="0036083D" w:rsidRPr="003A13AD" w:rsidRDefault="0036083D" w:rsidP="0075410D">
            <w:pPr>
              <w:spacing w:before="240" w:line="360" w:lineRule="auto"/>
              <w:jc w:val="center"/>
              <w:rPr>
                <w:rFonts w:asciiTheme="majorBidi" w:hAnsiTheme="majorBidi"/>
                <w:sz w:val="24"/>
                <w:szCs w:val="24"/>
              </w:rPr>
            </w:pPr>
            <w:r w:rsidRPr="003A13AD">
              <w:rPr>
                <w:rFonts w:asciiTheme="majorBidi" w:hAnsiTheme="majorBidi"/>
                <w:sz w:val="24"/>
                <w:szCs w:val="24"/>
              </w:rPr>
              <w:t>1</w:t>
            </w:r>
            <w:r>
              <w:rPr>
                <w:rFonts w:asciiTheme="majorBidi" w:hAnsiTheme="majorBidi"/>
                <w:sz w:val="24"/>
                <w:szCs w:val="24"/>
              </w:rPr>
              <w:t>4</w:t>
            </w:r>
          </w:p>
        </w:tc>
        <w:tc>
          <w:tcPr>
            <w:tcW w:w="6662" w:type="dxa"/>
          </w:tcPr>
          <w:p w:rsidR="0036083D" w:rsidRPr="00577F8A" w:rsidRDefault="0036083D" w:rsidP="0075410D">
            <w:pPr>
              <w:spacing w:before="240" w:line="360" w:lineRule="auto"/>
              <w:cnfStyle w:val="000000010000"/>
              <w:rPr>
                <w:rFonts w:ascii="Times New Roman" w:hAnsi="Times New Roman" w:cs="Times New Roman"/>
                <w:sz w:val="24"/>
                <w:szCs w:val="24"/>
              </w:rPr>
            </w:pPr>
            <w:r>
              <w:rPr>
                <w:rFonts w:ascii="Times New Roman" w:hAnsi="Times New Roman" w:cs="Times New Roman"/>
                <w:sz w:val="24"/>
                <w:szCs w:val="24"/>
              </w:rPr>
              <w:t>Répartition des deux groupes d’enfants</w:t>
            </w:r>
            <w:r w:rsidRPr="00DE5C35">
              <w:rPr>
                <w:rFonts w:ascii="Times New Roman" w:hAnsi="Times New Roman" w:cs="Times New Roman"/>
                <w:sz w:val="24"/>
                <w:szCs w:val="24"/>
              </w:rPr>
              <w:t xml:space="preserve"> selon l’âge</w:t>
            </w:r>
            <w:r>
              <w:rPr>
                <w:rFonts w:ascii="Times New Roman" w:hAnsi="Times New Roman" w:cs="Times New Roman"/>
                <w:sz w:val="24"/>
                <w:szCs w:val="24"/>
              </w:rPr>
              <w:t xml:space="preserve"> moyen</w:t>
            </w:r>
          </w:p>
        </w:tc>
        <w:tc>
          <w:tcPr>
            <w:tcW w:w="1202" w:type="dxa"/>
          </w:tcPr>
          <w:p w:rsidR="0036083D" w:rsidRDefault="0036083D" w:rsidP="0075410D">
            <w:pPr>
              <w:spacing w:before="240" w:line="360" w:lineRule="auto"/>
              <w:jc w:val="center"/>
              <w:cnfStyle w:val="000000010000"/>
            </w:pPr>
            <w:r>
              <w:rPr>
                <w:rFonts w:ascii="Times New Roman" w:hAnsi="Times New Roman" w:cs="Times New Roman"/>
                <w:sz w:val="24"/>
                <w:szCs w:val="24"/>
              </w:rPr>
              <w:t>71</w:t>
            </w:r>
          </w:p>
        </w:tc>
      </w:tr>
      <w:tr w:rsidR="0036083D" w:rsidTr="0075410D">
        <w:trPr>
          <w:cnfStyle w:val="000000100000"/>
          <w:jc w:val="center"/>
        </w:trPr>
        <w:tc>
          <w:tcPr>
            <w:cnfStyle w:val="001000000000"/>
            <w:tcW w:w="1630" w:type="dxa"/>
          </w:tcPr>
          <w:p w:rsidR="0036083D" w:rsidRPr="003A13AD" w:rsidRDefault="0036083D" w:rsidP="0075410D">
            <w:pPr>
              <w:spacing w:before="240" w:line="360" w:lineRule="auto"/>
              <w:jc w:val="center"/>
              <w:rPr>
                <w:rFonts w:asciiTheme="majorBidi" w:hAnsiTheme="majorBidi"/>
                <w:sz w:val="24"/>
                <w:szCs w:val="24"/>
              </w:rPr>
            </w:pPr>
            <w:r w:rsidRPr="003A13AD">
              <w:rPr>
                <w:rFonts w:asciiTheme="majorBidi" w:hAnsiTheme="majorBidi"/>
                <w:sz w:val="24"/>
                <w:szCs w:val="24"/>
              </w:rPr>
              <w:t>1</w:t>
            </w:r>
            <w:r>
              <w:rPr>
                <w:rFonts w:asciiTheme="majorBidi" w:hAnsiTheme="majorBidi"/>
                <w:sz w:val="24"/>
                <w:szCs w:val="24"/>
              </w:rPr>
              <w:t>5</w:t>
            </w:r>
          </w:p>
        </w:tc>
        <w:tc>
          <w:tcPr>
            <w:tcW w:w="6662" w:type="dxa"/>
          </w:tcPr>
          <w:p w:rsidR="0036083D" w:rsidRPr="00577F8A" w:rsidRDefault="0036083D" w:rsidP="0075410D">
            <w:pPr>
              <w:spacing w:before="240" w:line="360" w:lineRule="auto"/>
              <w:cnfStyle w:val="000000100000"/>
              <w:rPr>
                <w:rFonts w:asciiTheme="majorBidi" w:hAnsiTheme="majorBidi" w:cstheme="majorBidi"/>
                <w:sz w:val="24"/>
                <w:szCs w:val="24"/>
              </w:rPr>
            </w:pPr>
            <w:r>
              <w:rPr>
                <w:rFonts w:asciiTheme="majorBidi" w:hAnsiTheme="majorBidi" w:cstheme="majorBidi"/>
                <w:sz w:val="24"/>
                <w:szCs w:val="24"/>
              </w:rPr>
              <w:t>Répartition des deux groupes d’enfants</w:t>
            </w:r>
            <w:r w:rsidRPr="00DE5C35">
              <w:rPr>
                <w:rFonts w:asciiTheme="majorBidi" w:hAnsiTheme="majorBidi" w:cstheme="majorBidi"/>
                <w:sz w:val="24"/>
                <w:szCs w:val="24"/>
              </w:rPr>
              <w:t xml:space="preserve"> selon le sexe</w:t>
            </w:r>
          </w:p>
        </w:tc>
        <w:tc>
          <w:tcPr>
            <w:tcW w:w="1202" w:type="dxa"/>
          </w:tcPr>
          <w:p w:rsidR="0036083D" w:rsidRDefault="0036083D" w:rsidP="0075410D">
            <w:pPr>
              <w:spacing w:before="240" w:line="360" w:lineRule="auto"/>
              <w:jc w:val="center"/>
              <w:cnfStyle w:val="000000100000"/>
            </w:pPr>
            <w:r>
              <w:rPr>
                <w:rFonts w:asciiTheme="majorBidi" w:hAnsiTheme="majorBidi" w:cstheme="majorBidi"/>
                <w:sz w:val="24"/>
                <w:szCs w:val="24"/>
              </w:rPr>
              <w:t>71</w:t>
            </w:r>
          </w:p>
        </w:tc>
      </w:tr>
      <w:tr w:rsidR="0036083D" w:rsidTr="0075410D">
        <w:trPr>
          <w:cnfStyle w:val="000000010000"/>
          <w:jc w:val="center"/>
        </w:trPr>
        <w:tc>
          <w:tcPr>
            <w:cnfStyle w:val="001000000000"/>
            <w:tcW w:w="1630" w:type="dxa"/>
          </w:tcPr>
          <w:p w:rsidR="0036083D" w:rsidRPr="003A13AD" w:rsidRDefault="0036083D" w:rsidP="0036083D">
            <w:pPr>
              <w:spacing w:before="240" w:line="360" w:lineRule="auto"/>
              <w:jc w:val="center"/>
              <w:rPr>
                <w:rFonts w:asciiTheme="majorBidi" w:hAnsiTheme="majorBidi"/>
                <w:sz w:val="24"/>
                <w:szCs w:val="24"/>
              </w:rPr>
            </w:pPr>
            <w:r w:rsidRPr="003A13AD">
              <w:rPr>
                <w:rFonts w:asciiTheme="majorBidi" w:hAnsiTheme="majorBidi"/>
                <w:sz w:val="24"/>
                <w:szCs w:val="24"/>
              </w:rPr>
              <w:t>1</w:t>
            </w:r>
            <w:r>
              <w:rPr>
                <w:rFonts w:asciiTheme="majorBidi" w:hAnsiTheme="majorBidi"/>
                <w:sz w:val="24"/>
                <w:szCs w:val="24"/>
              </w:rPr>
              <w:t>6</w:t>
            </w:r>
          </w:p>
        </w:tc>
        <w:tc>
          <w:tcPr>
            <w:tcW w:w="6662" w:type="dxa"/>
          </w:tcPr>
          <w:p w:rsidR="0036083D" w:rsidRPr="00577F8A" w:rsidRDefault="0036083D" w:rsidP="0075410D">
            <w:pPr>
              <w:spacing w:before="240" w:line="360" w:lineRule="auto"/>
              <w:cnfStyle w:val="000000010000"/>
              <w:rPr>
                <w:rFonts w:asciiTheme="majorBidi" w:hAnsiTheme="majorBidi" w:cstheme="majorBidi"/>
                <w:sz w:val="24"/>
                <w:szCs w:val="24"/>
              </w:rPr>
            </w:pPr>
            <w:r>
              <w:rPr>
                <w:rFonts w:asciiTheme="majorBidi" w:hAnsiTheme="majorBidi" w:cstheme="majorBidi"/>
                <w:sz w:val="24"/>
                <w:szCs w:val="24"/>
              </w:rPr>
              <w:t>Répartition des deux groupes d’enfants</w:t>
            </w:r>
            <w:r w:rsidRPr="00DE5C35">
              <w:rPr>
                <w:rFonts w:asciiTheme="majorBidi" w:hAnsiTheme="majorBidi" w:cstheme="majorBidi"/>
                <w:sz w:val="24"/>
                <w:szCs w:val="24"/>
              </w:rPr>
              <w:t xml:space="preserve"> selon le niveau socioéconomique</w:t>
            </w:r>
          </w:p>
        </w:tc>
        <w:tc>
          <w:tcPr>
            <w:tcW w:w="1202" w:type="dxa"/>
          </w:tcPr>
          <w:p w:rsidR="0036083D" w:rsidRDefault="0036083D" w:rsidP="0075410D">
            <w:pPr>
              <w:spacing w:before="240" w:line="360" w:lineRule="auto"/>
              <w:jc w:val="center"/>
              <w:cnfStyle w:val="000000010000"/>
            </w:pPr>
            <w:r>
              <w:rPr>
                <w:rFonts w:asciiTheme="majorBidi" w:hAnsiTheme="majorBidi" w:cstheme="majorBidi"/>
                <w:sz w:val="24"/>
                <w:szCs w:val="24"/>
              </w:rPr>
              <w:t>72</w:t>
            </w:r>
          </w:p>
        </w:tc>
      </w:tr>
      <w:tr w:rsidR="0036083D" w:rsidTr="0075410D">
        <w:trPr>
          <w:cnfStyle w:val="000000100000"/>
          <w:jc w:val="center"/>
        </w:trPr>
        <w:tc>
          <w:tcPr>
            <w:cnfStyle w:val="001000000000"/>
            <w:tcW w:w="1630" w:type="dxa"/>
          </w:tcPr>
          <w:p w:rsidR="0036083D" w:rsidRPr="003A13AD" w:rsidRDefault="0036083D" w:rsidP="0036083D">
            <w:pPr>
              <w:spacing w:before="240" w:line="360" w:lineRule="auto"/>
              <w:jc w:val="center"/>
              <w:rPr>
                <w:rFonts w:asciiTheme="majorBidi" w:hAnsiTheme="majorBidi"/>
                <w:sz w:val="24"/>
                <w:szCs w:val="24"/>
              </w:rPr>
            </w:pPr>
            <w:r>
              <w:rPr>
                <w:rFonts w:asciiTheme="majorBidi" w:hAnsiTheme="majorBidi"/>
                <w:sz w:val="24"/>
                <w:szCs w:val="24"/>
              </w:rPr>
              <w:t>17</w:t>
            </w:r>
          </w:p>
        </w:tc>
        <w:tc>
          <w:tcPr>
            <w:tcW w:w="6662" w:type="dxa"/>
          </w:tcPr>
          <w:p w:rsidR="0036083D" w:rsidRPr="00DE5C35" w:rsidRDefault="0036083D" w:rsidP="0075410D">
            <w:pPr>
              <w:spacing w:before="240" w:line="360" w:lineRule="auto"/>
              <w:cnfStyle w:val="000000100000"/>
              <w:rPr>
                <w:rFonts w:asciiTheme="majorBidi" w:hAnsiTheme="majorBidi" w:cstheme="majorBidi"/>
                <w:b/>
                <w:bCs/>
                <w:sz w:val="24"/>
                <w:szCs w:val="24"/>
              </w:rPr>
            </w:pPr>
            <w:r w:rsidRPr="00DE5C35">
              <w:rPr>
                <w:rFonts w:asciiTheme="majorBidi" w:hAnsiTheme="majorBidi" w:cstheme="majorBidi"/>
                <w:sz w:val="24"/>
                <w:szCs w:val="24"/>
              </w:rPr>
              <w:t>Rép</w:t>
            </w:r>
            <w:r>
              <w:rPr>
                <w:rFonts w:asciiTheme="majorBidi" w:hAnsiTheme="majorBidi" w:cstheme="majorBidi"/>
                <w:sz w:val="24"/>
                <w:szCs w:val="24"/>
              </w:rPr>
              <w:t xml:space="preserve">artition des deux groupes d’enfants </w:t>
            </w:r>
            <w:r w:rsidRPr="00DE5C35">
              <w:rPr>
                <w:rFonts w:asciiTheme="majorBidi" w:hAnsiTheme="majorBidi" w:cstheme="majorBidi"/>
                <w:sz w:val="24"/>
                <w:szCs w:val="24"/>
              </w:rPr>
              <w:t>selon le niveau d’instruction des mères</w:t>
            </w:r>
          </w:p>
        </w:tc>
        <w:tc>
          <w:tcPr>
            <w:tcW w:w="1202" w:type="dxa"/>
          </w:tcPr>
          <w:p w:rsidR="0036083D" w:rsidRDefault="0036083D" w:rsidP="0075410D">
            <w:pPr>
              <w:spacing w:before="240" w:line="360" w:lineRule="auto"/>
              <w:jc w:val="center"/>
              <w:cnfStyle w:val="000000100000"/>
            </w:pPr>
            <w:r>
              <w:rPr>
                <w:rFonts w:asciiTheme="majorBidi" w:hAnsiTheme="majorBidi" w:cstheme="majorBidi"/>
                <w:sz w:val="24"/>
                <w:szCs w:val="24"/>
              </w:rPr>
              <w:t>73</w:t>
            </w:r>
          </w:p>
        </w:tc>
      </w:tr>
      <w:tr w:rsidR="0036083D" w:rsidTr="0075410D">
        <w:trPr>
          <w:cnfStyle w:val="000000010000"/>
          <w:jc w:val="center"/>
        </w:trPr>
        <w:tc>
          <w:tcPr>
            <w:cnfStyle w:val="001000000000"/>
            <w:tcW w:w="1630" w:type="dxa"/>
          </w:tcPr>
          <w:p w:rsidR="0036083D" w:rsidRPr="003A13AD" w:rsidRDefault="0036083D" w:rsidP="0075410D">
            <w:pPr>
              <w:spacing w:before="240" w:line="360" w:lineRule="auto"/>
              <w:jc w:val="center"/>
              <w:rPr>
                <w:rFonts w:asciiTheme="majorBidi" w:hAnsiTheme="majorBidi"/>
                <w:sz w:val="24"/>
                <w:szCs w:val="24"/>
              </w:rPr>
            </w:pPr>
            <w:r w:rsidRPr="003A13AD">
              <w:rPr>
                <w:rFonts w:asciiTheme="majorBidi" w:hAnsiTheme="majorBidi"/>
                <w:sz w:val="24"/>
                <w:szCs w:val="24"/>
              </w:rPr>
              <w:t>1</w:t>
            </w:r>
            <w:r>
              <w:rPr>
                <w:rFonts w:asciiTheme="majorBidi" w:hAnsiTheme="majorBidi"/>
                <w:sz w:val="24"/>
                <w:szCs w:val="24"/>
              </w:rPr>
              <w:t>8</w:t>
            </w:r>
          </w:p>
        </w:tc>
        <w:tc>
          <w:tcPr>
            <w:tcW w:w="6662" w:type="dxa"/>
          </w:tcPr>
          <w:p w:rsidR="0036083D" w:rsidRPr="00577F8A" w:rsidRDefault="0036083D" w:rsidP="0075410D">
            <w:pPr>
              <w:spacing w:before="240" w:line="360" w:lineRule="auto"/>
              <w:cnfStyle w:val="000000010000"/>
              <w:rPr>
                <w:rFonts w:ascii="Times New Roman" w:hAnsi="Times New Roman" w:cs="Times New Roman"/>
                <w:sz w:val="24"/>
                <w:szCs w:val="24"/>
              </w:rPr>
            </w:pPr>
            <w:r>
              <w:rPr>
                <w:rFonts w:ascii="Times New Roman" w:hAnsi="Times New Roman" w:cs="Times New Roman"/>
                <w:sz w:val="24"/>
                <w:szCs w:val="24"/>
              </w:rPr>
              <w:t>Répartition des deux groupes d’enfants selon la taille du</w:t>
            </w:r>
            <w:r w:rsidRPr="00DE5C35">
              <w:rPr>
                <w:rFonts w:ascii="Times New Roman" w:hAnsi="Times New Roman" w:cs="Times New Roman"/>
                <w:sz w:val="24"/>
                <w:szCs w:val="24"/>
              </w:rPr>
              <w:t xml:space="preserve"> ménage</w:t>
            </w:r>
          </w:p>
        </w:tc>
        <w:tc>
          <w:tcPr>
            <w:tcW w:w="1202" w:type="dxa"/>
          </w:tcPr>
          <w:p w:rsidR="0036083D" w:rsidRDefault="0036083D" w:rsidP="0075410D">
            <w:pPr>
              <w:spacing w:before="240" w:line="360" w:lineRule="auto"/>
              <w:jc w:val="center"/>
              <w:cnfStyle w:val="000000010000"/>
            </w:pPr>
            <w:r>
              <w:rPr>
                <w:rFonts w:ascii="Times New Roman" w:hAnsi="Times New Roman" w:cs="Times New Roman"/>
                <w:sz w:val="24"/>
                <w:szCs w:val="24"/>
              </w:rPr>
              <w:t>73</w:t>
            </w:r>
          </w:p>
        </w:tc>
      </w:tr>
      <w:tr w:rsidR="0036083D" w:rsidTr="0075410D">
        <w:trPr>
          <w:cnfStyle w:val="000000100000"/>
          <w:jc w:val="center"/>
        </w:trPr>
        <w:tc>
          <w:tcPr>
            <w:cnfStyle w:val="001000000000"/>
            <w:tcW w:w="1630" w:type="dxa"/>
          </w:tcPr>
          <w:p w:rsidR="0036083D" w:rsidRPr="003A13AD" w:rsidRDefault="0036083D" w:rsidP="0036083D">
            <w:pPr>
              <w:spacing w:before="240" w:line="360" w:lineRule="auto"/>
              <w:jc w:val="center"/>
              <w:rPr>
                <w:rFonts w:asciiTheme="majorBidi" w:hAnsiTheme="majorBidi"/>
                <w:sz w:val="24"/>
                <w:szCs w:val="24"/>
              </w:rPr>
            </w:pPr>
            <w:r w:rsidRPr="003A13AD">
              <w:rPr>
                <w:rFonts w:asciiTheme="majorBidi" w:hAnsiTheme="majorBidi"/>
                <w:sz w:val="24"/>
                <w:szCs w:val="24"/>
              </w:rPr>
              <w:t>1</w:t>
            </w:r>
            <w:r>
              <w:rPr>
                <w:rFonts w:asciiTheme="majorBidi" w:hAnsiTheme="majorBidi"/>
                <w:sz w:val="24"/>
                <w:szCs w:val="24"/>
              </w:rPr>
              <w:t>9</w:t>
            </w:r>
          </w:p>
        </w:tc>
        <w:tc>
          <w:tcPr>
            <w:tcW w:w="6662" w:type="dxa"/>
          </w:tcPr>
          <w:p w:rsidR="0036083D" w:rsidRPr="006425D5" w:rsidRDefault="0036083D" w:rsidP="006425D5">
            <w:pPr>
              <w:autoSpaceDE w:val="0"/>
              <w:autoSpaceDN w:val="0"/>
              <w:adjustRightInd w:val="0"/>
              <w:spacing w:before="240" w:line="360" w:lineRule="auto"/>
              <w:cnfStyle w:val="000000100000"/>
              <w:rPr>
                <w:rFonts w:ascii="Times New Roman" w:hAnsi="Times New Roman" w:cs="Times New Roman"/>
                <w:sz w:val="24"/>
                <w:szCs w:val="24"/>
              </w:rPr>
            </w:pPr>
            <w:r w:rsidRPr="006425D5">
              <w:rPr>
                <w:rFonts w:ascii="Times New Roman" w:hAnsi="Times New Roman" w:cs="Times New Roman"/>
                <w:sz w:val="24"/>
                <w:szCs w:val="24"/>
              </w:rPr>
              <w:t xml:space="preserve">Répartition des deux groupes d’enfants selon le nombre d’enfants </w:t>
            </w:r>
          </w:p>
        </w:tc>
        <w:tc>
          <w:tcPr>
            <w:tcW w:w="1202" w:type="dxa"/>
          </w:tcPr>
          <w:p w:rsidR="0036083D" w:rsidRDefault="0036083D" w:rsidP="0075410D">
            <w:pPr>
              <w:spacing w:before="240" w:line="360" w:lineRule="auto"/>
              <w:jc w:val="center"/>
              <w:cnfStyle w:val="000000100000"/>
            </w:pPr>
            <w:r>
              <w:rPr>
                <w:rFonts w:ascii="Times New Roman" w:hAnsi="Times New Roman" w:cs="Times New Roman"/>
                <w:sz w:val="24"/>
                <w:szCs w:val="24"/>
              </w:rPr>
              <w:t>74</w:t>
            </w:r>
          </w:p>
        </w:tc>
      </w:tr>
      <w:tr w:rsidR="0036083D" w:rsidTr="0075410D">
        <w:trPr>
          <w:cnfStyle w:val="000000010000"/>
          <w:jc w:val="center"/>
        </w:trPr>
        <w:tc>
          <w:tcPr>
            <w:cnfStyle w:val="001000000000"/>
            <w:tcW w:w="1630" w:type="dxa"/>
          </w:tcPr>
          <w:p w:rsidR="0036083D" w:rsidRPr="003A13AD" w:rsidRDefault="0036083D" w:rsidP="0075410D">
            <w:pPr>
              <w:spacing w:before="240" w:line="360" w:lineRule="auto"/>
              <w:jc w:val="center"/>
              <w:rPr>
                <w:rFonts w:asciiTheme="majorBidi" w:hAnsiTheme="majorBidi"/>
                <w:sz w:val="24"/>
                <w:szCs w:val="24"/>
              </w:rPr>
            </w:pPr>
            <w:r>
              <w:rPr>
                <w:rFonts w:asciiTheme="majorBidi" w:hAnsiTheme="majorBidi"/>
                <w:sz w:val="24"/>
                <w:szCs w:val="24"/>
              </w:rPr>
              <w:t>20</w:t>
            </w:r>
          </w:p>
        </w:tc>
        <w:tc>
          <w:tcPr>
            <w:tcW w:w="6662" w:type="dxa"/>
          </w:tcPr>
          <w:p w:rsidR="0036083D" w:rsidRPr="00577F8A" w:rsidRDefault="0036083D" w:rsidP="0075410D">
            <w:pPr>
              <w:autoSpaceDE w:val="0"/>
              <w:autoSpaceDN w:val="0"/>
              <w:bidi/>
              <w:adjustRightInd w:val="0"/>
              <w:spacing w:before="240" w:line="360" w:lineRule="auto"/>
              <w:cnfStyle w:val="000000010000"/>
              <w:rPr>
                <w:rFonts w:ascii="Times New Roman" w:hAnsi="Times New Roman" w:cs="Times New Roman"/>
                <w:sz w:val="24"/>
                <w:szCs w:val="24"/>
              </w:rPr>
            </w:pPr>
            <w:r>
              <w:rPr>
                <w:rFonts w:ascii="Times New Roman" w:hAnsi="Times New Roman" w:cs="Times New Roman"/>
                <w:sz w:val="24"/>
                <w:szCs w:val="24"/>
              </w:rPr>
              <w:t>Répartition des deux groupes d’enfants</w:t>
            </w:r>
            <w:r w:rsidRPr="00577F8A">
              <w:rPr>
                <w:rFonts w:ascii="Times New Roman" w:hAnsi="Times New Roman" w:cs="Times New Roman"/>
                <w:sz w:val="24"/>
                <w:szCs w:val="24"/>
              </w:rPr>
              <w:t xml:space="preserve"> selon le rang de naissance </w:t>
            </w:r>
          </w:p>
        </w:tc>
        <w:tc>
          <w:tcPr>
            <w:tcW w:w="1202" w:type="dxa"/>
          </w:tcPr>
          <w:p w:rsidR="0036083D" w:rsidRDefault="0036083D" w:rsidP="0075410D">
            <w:pPr>
              <w:spacing w:before="240" w:line="360" w:lineRule="auto"/>
              <w:jc w:val="center"/>
              <w:cnfStyle w:val="000000010000"/>
            </w:pPr>
            <w:r>
              <w:rPr>
                <w:rFonts w:ascii="Times New Roman" w:hAnsi="Times New Roman" w:cs="Times New Roman"/>
                <w:sz w:val="24"/>
                <w:szCs w:val="24"/>
              </w:rPr>
              <w:t>74</w:t>
            </w:r>
          </w:p>
        </w:tc>
      </w:tr>
      <w:tr w:rsidR="0036083D" w:rsidTr="0075410D">
        <w:trPr>
          <w:cnfStyle w:val="000000100000"/>
          <w:jc w:val="center"/>
        </w:trPr>
        <w:tc>
          <w:tcPr>
            <w:cnfStyle w:val="001000000000"/>
            <w:tcW w:w="1630" w:type="dxa"/>
          </w:tcPr>
          <w:p w:rsidR="0036083D" w:rsidRPr="003A13AD" w:rsidRDefault="0036083D" w:rsidP="006425D5">
            <w:pPr>
              <w:spacing w:before="240" w:line="360" w:lineRule="auto"/>
              <w:jc w:val="center"/>
              <w:rPr>
                <w:rFonts w:asciiTheme="majorBidi" w:hAnsiTheme="majorBidi"/>
                <w:sz w:val="24"/>
                <w:szCs w:val="24"/>
              </w:rPr>
            </w:pPr>
            <w:r>
              <w:rPr>
                <w:rFonts w:asciiTheme="majorBidi" w:hAnsiTheme="majorBidi"/>
                <w:sz w:val="24"/>
                <w:szCs w:val="24"/>
              </w:rPr>
              <w:t>21</w:t>
            </w:r>
          </w:p>
        </w:tc>
        <w:tc>
          <w:tcPr>
            <w:tcW w:w="6662" w:type="dxa"/>
          </w:tcPr>
          <w:p w:rsidR="0036083D" w:rsidRPr="006425D5" w:rsidRDefault="0036083D" w:rsidP="006425D5">
            <w:pPr>
              <w:autoSpaceDE w:val="0"/>
              <w:autoSpaceDN w:val="0"/>
              <w:adjustRightInd w:val="0"/>
              <w:spacing w:before="240" w:line="360" w:lineRule="auto"/>
              <w:cnfStyle w:val="000000100000"/>
              <w:rPr>
                <w:rFonts w:ascii="Times New Roman" w:hAnsi="Times New Roman" w:cs="Times New Roman"/>
                <w:sz w:val="24"/>
                <w:szCs w:val="24"/>
              </w:rPr>
            </w:pPr>
            <w:r w:rsidRPr="006425D5">
              <w:rPr>
                <w:rFonts w:ascii="Times New Roman" w:hAnsi="Times New Roman" w:cs="Times New Roman"/>
                <w:sz w:val="24"/>
                <w:szCs w:val="24"/>
              </w:rPr>
              <w:t>Répartition des deux groupes d’enfants selon le type d’allaitement</w:t>
            </w:r>
          </w:p>
        </w:tc>
        <w:tc>
          <w:tcPr>
            <w:tcW w:w="1202" w:type="dxa"/>
          </w:tcPr>
          <w:p w:rsidR="0036083D" w:rsidRDefault="0036083D" w:rsidP="0075410D">
            <w:pPr>
              <w:spacing w:before="240" w:line="360" w:lineRule="auto"/>
              <w:jc w:val="center"/>
              <w:cnfStyle w:val="000000100000"/>
            </w:pPr>
            <w:r>
              <w:rPr>
                <w:rFonts w:ascii="Times New Roman" w:hAnsi="Times New Roman" w:cs="Times New Roman"/>
                <w:sz w:val="24"/>
                <w:szCs w:val="24"/>
              </w:rPr>
              <w:t>75</w:t>
            </w:r>
          </w:p>
        </w:tc>
      </w:tr>
    </w:tbl>
    <w:p w:rsidR="0036083D" w:rsidRDefault="0036083D" w:rsidP="000E5B54">
      <w:pPr>
        <w:jc w:val="center"/>
        <w:rPr>
          <w:rFonts w:asciiTheme="majorBidi" w:hAnsiTheme="majorBidi" w:cstheme="majorBidi"/>
          <w:sz w:val="24"/>
          <w:szCs w:val="24"/>
        </w:rPr>
      </w:pPr>
    </w:p>
    <w:p w:rsidR="006425D5" w:rsidRDefault="006425D5"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0E5B54">
      <w:pPr>
        <w:jc w:val="center"/>
        <w:rPr>
          <w:rFonts w:asciiTheme="majorBidi" w:hAnsiTheme="majorBidi" w:cstheme="majorBidi"/>
          <w:sz w:val="24"/>
          <w:szCs w:val="24"/>
        </w:rPr>
      </w:pPr>
    </w:p>
    <w:p w:rsidR="0036083D" w:rsidRDefault="0036083D" w:rsidP="006425D5">
      <w:pPr>
        <w:rPr>
          <w:rFonts w:asciiTheme="majorBidi" w:hAnsiTheme="majorBidi" w:cstheme="majorBidi"/>
          <w:sz w:val="24"/>
          <w:szCs w:val="24"/>
        </w:rPr>
      </w:pPr>
    </w:p>
    <w:p w:rsidR="0036083D" w:rsidRPr="002C773F" w:rsidRDefault="0036083D" w:rsidP="000E5B54">
      <w:pPr>
        <w:jc w:val="center"/>
        <w:rPr>
          <w:rFonts w:asciiTheme="majorBidi" w:hAnsiTheme="majorBidi" w:cstheme="majorBidi"/>
          <w:sz w:val="24"/>
          <w:szCs w:val="24"/>
        </w:rPr>
      </w:pPr>
    </w:p>
    <w:p w:rsidR="0052138F" w:rsidRDefault="00CF137B" w:rsidP="0052138F">
      <w:pPr>
        <w:jc w:val="center"/>
        <w:rPr>
          <w:rFonts w:asciiTheme="majorBidi" w:hAnsiTheme="majorBidi" w:cstheme="majorBidi"/>
          <w:sz w:val="24"/>
          <w:szCs w:val="24"/>
        </w:rPr>
      </w:pPr>
      <w:r w:rsidRPr="00CF137B">
        <w:rPr>
          <w:rFonts w:asciiTheme="majorBidi" w:hAnsiTheme="majorBidi" w:cstheme="majorBidi"/>
          <w:sz w:val="24"/>
          <w:szCs w:val="24"/>
        </w:rPr>
        <w:pict>
          <v:shape id="_x0000_i1025" type="#_x0000_t136" style="width:390.15pt;height:126.4pt" fillcolor="#b2b2b2" strokecolor="#33c" strokeweight="1pt">
            <v:fill opacity=".5"/>
            <v:shadow on="t" color="#99f" offset="3pt"/>
            <v:textpath style="font-family:&quot;Times New Roman&quot;;v-text-kern:t" trim="t" fitpath="t" string="Introduction "/>
          </v:shape>
        </w:pict>
      </w: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6425D5" w:rsidRPr="006425D5" w:rsidRDefault="006425D5" w:rsidP="006425D5">
      <w:pPr>
        <w:jc w:val="center"/>
        <w:rPr>
          <w:rFonts w:asciiTheme="majorBidi" w:hAnsiTheme="majorBidi" w:cstheme="majorBidi"/>
          <w:b/>
          <w:bCs/>
          <w:color w:val="4F81BD" w:themeColor="accent1"/>
          <w:sz w:val="24"/>
          <w:szCs w:val="24"/>
        </w:rPr>
      </w:pPr>
      <w:r w:rsidRPr="006425D5">
        <w:rPr>
          <w:rFonts w:asciiTheme="majorBidi" w:hAnsiTheme="majorBidi" w:cstheme="majorBidi"/>
          <w:b/>
          <w:bCs/>
          <w:color w:val="4F81BD" w:themeColor="accent1"/>
          <w:sz w:val="24"/>
          <w:szCs w:val="24"/>
        </w:rPr>
        <w:lastRenderedPageBreak/>
        <w:t>Introduction</w:t>
      </w:r>
    </w:p>
    <w:p w:rsidR="006425D5" w:rsidRPr="003E5111" w:rsidRDefault="006425D5" w:rsidP="006425D5">
      <w:pPr>
        <w:spacing w:line="360" w:lineRule="auto"/>
        <w:jc w:val="both"/>
        <w:rPr>
          <w:rFonts w:asciiTheme="majorBidi" w:hAnsiTheme="majorBidi" w:cstheme="majorBidi"/>
          <w:sz w:val="24"/>
          <w:szCs w:val="24"/>
        </w:rPr>
      </w:pPr>
      <w:r w:rsidRPr="003E5111">
        <w:rPr>
          <w:rFonts w:asciiTheme="majorBidi" w:hAnsiTheme="majorBidi" w:cstheme="majorBidi"/>
          <w:sz w:val="24"/>
          <w:szCs w:val="24"/>
        </w:rPr>
        <w:t>L’état nutritionnel d’un enfant représente l’état de son organisme résultant de l’ingestion, de l’absorption et de l’utilisation des aliments, ainsi que des facteurs de nature pathologique</w:t>
      </w:r>
      <w:r>
        <w:rPr>
          <w:rFonts w:asciiTheme="majorBidi" w:hAnsiTheme="majorBidi" w:cstheme="majorBidi"/>
          <w:sz w:val="24"/>
          <w:szCs w:val="24"/>
        </w:rPr>
        <w:t xml:space="preserve"> </w:t>
      </w:r>
      <w:r>
        <w:rPr>
          <w:rFonts w:asciiTheme="majorBidi" w:hAnsiTheme="majorBidi" w:cstheme="majorBidi"/>
          <w:b/>
          <w:bCs/>
          <w:sz w:val="24"/>
          <w:szCs w:val="24"/>
        </w:rPr>
        <w:t>Hercberg et Galan, 1985)</w:t>
      </w:r>
      <w:r w:rsidRPr="003E5111">
        <w:rPr>
          <w:rFonts w:asciiTheme="majorBidi" w:hAnsiTheme="majorBidi" w:cstheme="majorBidi"/>
          <w:sz w:val="24"/>
          <w:szCs w:val="24"/>
        </w:rPr>
        <w:t xml:space="preserve">. Il résulte à la fois, de l’histoire nutritionnelle (ancienne et récente) de l’enfant et des maladies ou infections qu’il a pu avoir. Par ailleurs, cet état influe sur la probabilité qu’a l’enfant de contracter des maladies </w:t>
      </w:r>
      <w:r w:rsidRPr="00EC0275">
        <w:rPr>
          <w:rFonts w:asciiTheme="majorBidi" w:hAnsiTheme="majorBidi" w:cstheme="majorBidi"/>
          <w:b/>
          <w:bCs/>
          <w:sz w:val="24"/>
          <w:szCs w:val="24"/>
        </w:rPr>
        <w:t>(Le Bihan et al, 2002)</w:t>
      </w:r>
      <w:r>
        <w:rPr>
          <w:rFonts w:asciiTheme="majorBidi" w:hAnsiTheme="majorBidi" w:cstheme="majorBidi"/>
          <w:sz w:val="24"/>
          <w:szCs w:val="24"/>
        </w:rPr>
        <w:t>.</w:t>
      </w:r>
      <w:r w:rsidRPr="003E5111">
        <w:rPr>
          <w:rFonts w:asciiTheme="majorBidi" w:hAnsiTheme="majorBidi" w:cstheme="majorBidi"/>
          <w:sz w:val="24"/>
          <w:szCs w:val="24"/>
        </w:rPr>
        <w:t xml:space="preserve"> </w:t>
      </w:r>
    </w:p>
    <w:p w:rsidR="006425D5" w:rsidRDefault="006425D5" w:rsidP="006425D5">
      <w:pPr>
        <w:spacing w:line="360" w:lineRule="auto"/>
        <w:jc w:val="both"/>
        <w:rPr>
          <w:rFonts w:asciiTheme="majorBidi" w:hAnsiTheme="majorBidi" w:cstheme="majorBidi"/>
          <w:sz w:val="24"/>
          <w:szCs w:val="24"/>
        </w:rPr>
      </w:pPr>
      <w:r w:rsidRPr="003E5111">
        <w:rPr>
          <w:rFonts w:asciiTheme="majorBidi" w:hAnsiTheme="majorBidi" w:cstheme="majorBidi"/>
          <w:sz w:val="24"/>
          <w:szCs w:val="24"/>
        </w:rPr>
        <w:t>Lorsqu’un enfant à accès à une alimentation appropriée, qu’il n’est pas sujet à des maladies récurrentes et qu’il est bien protégé, il atteint son potentiel de croissance</w:t>
      </w:r>
      <w:r>
        <w:rPr>
          <w:rFonts w:asciiTheme="majorBidi" w:hAnsiTheme="majorBidi" w:cstheme="majorBidi"/>
          <w:sz w:val="24"/>
          <w:szCs w:val="24"/>
        </w:rPr>
        <w:t>.</w:t>
      </w:r>
      <w:r w:rsidRPr="003E5111">
        <w:rPr>
          <w:rFonts w:asciiTheme="majorBidi" w:hAnsiTheme="majorBidi" w:cstheme="majorBidi"/>
          <w:sz w:val="24"/>
          <w:szCs w:val="24"/>
        </w:rPr>
        <w:t xml:space="preserve"> Mais quand les apports alimentaires ne couvrent pas les besoins de l’organisme,  la malnutrition apparait</w:t>
      </w:r>
      <w:r>
        <w:rPr>
          <w:rFonts w:asciiTheme="majorBidi" w:hAnsiTheme="majorBidi" w:cstheme="majorBidi"/>
          <w:sz w:val="24"/>
          <w:szCs w:val="24"/>
        </w:rPr>
        <w:t xml:space="preserve"> </w:t>
      </w:r>
      <w:r w:rsidRPr="00EC0275">
        <w:rPr>
          <w:rFonts w:asciiTheme="majorBidi" w:hAnsiTheme="majorBidi" w:cstheme="majorBidi"/>
          <w:b/>
          <w:bCs/>
          <w:sz w:val="24"/>
          <w:szCs w:val="24"/>
        </w:rPr>
        <w:t>(Le Bihan et al, 2002)</w:t>
      </w:r>
      <w:r w:rsidRPr="003E5111">
        <w:rPr>
          <w:rFonts w:asciiTheme="majorBidi" w:hAnsiTheme="majorBidi" w:cstheme="majorBidi"/>
          <w:sz w:val="24"/>
          <w:szCs w:val="24"/>
        </w:rPr>
        <w:t xml:space="preserve">. </w:t>
      </w:r>
    </w:p>
    <w:p w:rsidR="006425D5" w:rsidRPr="003E5111" w:rsidRDefault="006425D5" w:rsidP="006425D5">
      <w:pPr>
        <w:spacing w:line="360" w:lineRule="auto"/>
        <w:jc w:val="both"/>
        <w:rPr>
          <w:rFonts w:asciiTheme="majorBidi" w:hAnsiTheme="majorBidi" w:cstheme="majorBidi"/>
          <w:sz w:val="24"/>
          <w:szCs w:val="24"/>
        </w:rPr>
      </w:pPr>
      <w:r w:rsidRPr="003E5111">
        <w:rPr>
          <w:rFonts w:asciiTheme="majorBidi" w:hAnsiTheme="majorBidi" w:cstheme="majorBidi"/>
          <w:sz w:val="24"/>
          <w:szCs w:val="24"/>
        </w:rPr>
        <w:t>Elle est définie comme un état pathologique, général ou spécifique (</w:t>
      </w:r>
      <w:r w:rsidRPr="003E5111">
        <w:rPr>
          <w:rFonts w:asciiTheme="majorBidi" w:hAnsiTheme="majorBidi" w:cstheme="majorBidi"/>
          <w:b/>
          <w:bCs/>
          <w:sz w:val="24"/>
          <w:szCs w:val="24"/>
        </w:rPr>
        <w:t>Ag Iknane, 2002)</w:t>
      </w:r>
      <w:r w:rsidRPr="003E5111">
        <w:rPr>
          <w:rFonts w:asciiTheme="majorBidi" w:hAnsiTheme="majorBidi" w:cstheme="majorBidi"/>
          <w:sz w:val="24"/>
          <w:szCs w:val="24"/>
        </w:rPr>
        <w:t xml:space="preserve">, résultant d’un changement mesurable des fonctions et/ou de la  composition corporelle, associé à un déficit en énergie, en protéines, en  micro ou macronutriment </w:t>
      </w:r>
      <w:r w:rsidRPr="003E5111">
        <w:rPr>
          <w:rFonts w:asciiTheme="majorBidi" w:hAnsiTheme="majorBidi" w:cstheme="majorBidi"/>
          <w:b/>
          <w:bCs/>
          <w:sz w:val="24"/>
          <w:szCs w:val="24"/>
        </w:rPr>
        <w:t>(ITEM 2011)</w:t>
      </w:r>
      <w:r w:rsidRPr="003E5111">
        <w:rPr>
          <w:rFonts w:asciiTheme="majorBidi" w:hAnsiTheme="majorBidi" w:cstheme="majorBidi"/>
          <w:sz w:val="24"/>
          <w:szCs w:val="24"/>
        </w:rPr>
        <w:t>.</w:t>
      </w:r>
    </w:p>
    <w:p w:rsidR="006425D5" w:rsidRDefault="006425D5" w:rsidP="006425D5">
      <w:pPr>
        <w:spacing w:line="360" w:lineRule="auto"/>
        <w:jc w:val="both"/>
        <w:rPr>
          <w:rStyle w:val="ft55"/>
          <w:rFonts w:asciiTheme="majorBidi" w:hAnsiTheme="majorBidi" w:cstheme="majorBidi"/>
          <w:sz w:val="24"/>
          <w:szCs w:val="24"/>
        </w:rPr>
      </w:pPr>
      <w:r w:rsidRPr="003E5111">
        <w:rPr>
          <w:rFonts w:asciiTheme="majorBidi" w:hAnsiTheme="majorBidi" w:cstheme="majorBidi"/>
          <w:sz w:val="24"/>
          <w:szCs w:val="24"/>
        </w:rPr>
        <w:t xml:space="preserve">La malnutrition contribue en grande partie à la mortalité infantile en affaiblissant les fonctions immunitaires de l’enfant  par la diminution de leur  résistance aux maladies infectieuses. </w:t>
      </w:r>
      <w:r w:rsidRPr="003E5111">
        <w:rPr>
          <w:rStyle w:val="ft55"/>
          <w:rFonts w:asciiTheme="majorBidi" w:hAnsiTheme="majorBidi" w:cstheme="majorBidi"/>
          <w:sz w:val="24"/>
          <w:szCs w:val="24"/>
        </w:rPr>
        <w:t>En effet, un enfant mal nourri est en situation de faiblesse physique qui favorise les infections</w:t>
      </w:r>
      <w:r>
        <w:rPr>
          <w:rStyle w:val="ft55"/>
          <w:rFonts w:asciiTheme="majorBidi" w:hAnsiTheme="majorBidi" w:cstheme="majorBidi"/>
          <w:sz w:val="24"/>
          <w:szCs w:val="24"/>
        </w:rPr>
        <w:t xml:space="preserve"> </w:t>
      </w:r>
      <w:r w:rsidRPr="00921952">
        <w:rPr>
          <w:b/>
          <w:bCs/>
        </w:rPr>
        <w:t>(</w:t>
      </w:r>
      <w:r w:rsidRPr="00921952">
        <w:rPr>
          <w:rFonts w:asciiTheme="majorBidi" w:hAnsiTheme="majorBidi" w:cstheme="majorBidi"/>
          <w:b/>
          <w:bCs/>
          <w:sz w:val="24"/>
          <w:szCs w:val="24"/>
        </w:rPr>
        <w:t>Michael, 2001)</w:t>
      </w:r>
      <w:r>
        <w:rPr>
          <w:rFonts w:asciiTheme="majorBidi" w:hAnsiTheme="majorBidi" w:cstheme="majorBidi"/>
          <w:sz w:val="24"/>
          <w:szCs w:val="24"/>
        </w:rPr>
        <w:t>.</w:t>
      </w:r>
    </w:p>
    <w:p w:rsidR="006425D5" w:rsidRDefault="006425D5" w:rsidP="006425D5">
      <w:pPr>
        <w:spacing w:line="360" w:lineRule="auto"/>
        <w:jc w:val="both"/>
        <w:rPr>
          <w:rFonts w:asciiTheme="majorBidi" w:hAnsiTheme="majorBidi" w:cstheme="majorBidi"/>
          <w:sz w:val="24"/>
          <w:szCs w:val="24"/>
        </w:rPr>
      </w:pPr>
      <w:r w:rsidRPr="00921952">
        <w:rPr>
          <w:rFonts w:asciiTheme="majorBidi" w:hAnsiTheme="majorBidi" w:cstheme="majorBidi"/>
          <w:sz w:val="24"/>
          <w:szCs w:val="24"/>
        </w:rPr>
        <w:t>Il existe un lien manifeste et très important entre l'état nutritionnel et les infections et entre les infections et la malnutrition. La majorité des enfants des pays en développement souffrent de malnutrition avant d'avoir atteint l'âge de 5 ans. Les problèmes d'infection et de malnutrition sont étroitement li</w:t>
      </w:r>
      <w:r>
        <w:rPr>
          <w:rFonts w:asciiTheme="majorBidi" w:hAnsiTheme="majorBidi" w:cstheme="majorBidi"/>
          <w:sz w:val="24"/>
          <w:szCs w:val="24"/>
        </w:rPr>
        <w:t xml:space="preserve">és, La combinaison malnutrition - </w:t>
      </w:r>
      <w:r w:rsidRPr="00921952">
        <w:rPr>
          <w:rFonts w:asciiTheme="majorBidi" w:hAnsiTheme="majorBidi" w:cstheme="majorBidi"/>
          <w:sz w:val="24"/>
          <w:szCs w:val="24"/>
        </w:rPr>
        <w:t>infections met en péril la santé de la plupart des populations mondiales en situation de précarité. Ce péril permanent menace particulièrement les enfants de moins de 5 ans. Beaucoup d'enfants meurent parmi ceux qui souffrent à la fois d'infections et de malnutrition</w:t>
      </w:r>
      <w:r w:rsidRPr="00921952">
        <w:t xml:space="preserve"> </w:t>
      </w:r>
      <w:r w:rsidRPr="00921952">
        <w:rPr>
          <w:b/>
          <w:bCs/>
        </w:rPr>
        <w:t>(</w:t>
      </w:r>
      <w:r w:rsidRPr="00921952">
        <w:rPr>
          <w:rFonts w:asciiTheme="majorBidi" w:hAnsiTheme="majorBidi" w:cstheme="majorBidi"/>
          <w:b/>
          <w:bCs/>
          <w:sz w:val="24"/>
          <w:szCs w:val="24"/>
        </w:rPr>
        <w:t>Michael, 2001)</w:t>
      </w:r>
      <w:r>
        <w:rPr>
          <w:rFonts w:asciiTheme="majorBidi" w:hAnsiTheme="majorBidi" w:cstheme="majorBidi"/>
          <w:sz w:val="24"/>
          <w:szCs w:val="24"/>
        </w:rPr>
        <w:t>.</w:t>
      </w:r>
    </w:p>
    <w:p w:rsidR="006425D5" w:rsidRDefault="006425D5" w:rsidP="006425D5">
      <w:pPr>
        <w:spacing w:line="360" w:lineRule="auto"/>
        <w:jc w:val="both"/>
        <w:rPr>
          <w:rStyle w:val="apple-converted-space"/>
          <w:rFonts w:asciiTheme="majorBidi" w:hAnsiTheme="majorBidi" w:cstheme="majorBidi"/>
          <w:b/>
          <w:bCs/>
          <w:spacing w:val="1"/>
          <w:sz w:val="24"/>
          <w:szCs w:val="24"/>
        </w:rPr>
      </w:pPr>
      <w:r>
        <w:rPr>
          <w:rFonts w:asciiTheme="majorBidi" w:hAnsiTheme="majorBidi" w:cstheme="majorBidi"/>
          <w:spacing w:val="1"/>
          <w:sz w:val="24"/>
          <w:szCs w:val="24"/>
        </w:rPr>
        <w:t>La gastro-entérite est la maladie infectieuse</w:t>
      </w:r>
      <w:r w:rsidRPr="009C4232">
        <w:rPr>
          <w:rFonts w:asciiTheme="majorBidi" w:hAnsiTheme="majorBidi" w:cstheme="majorBidi"/>
          <w:spacing w:val="1"/>
          <w:sz w:val="24"/>
          <w:szCs w:val="24"/>
        </w:rPr>
        <w:t xml:space="preserve"> la plus fréquente che</w:t>
      </w:r>
      <w:r>
        <w:rPr>
          <w:rFonts w:asciiTheme="majorBidi" w:hAnsiTheme="majorBidi" w:cstheme="majorBidi"/>
          <w:spacing w:val="1"/>
          <w:sz w:val="24"/>
          <w:szCs w:val="24"/>
        </w:rPr>
        <w:t xml:space="preserve">z les enfants de moins de 5 ans. Elle </w:t>
      </w:r>
      <w:r w:rsidRPr="009C4232">
        <w:rPr>
          <w:rFonts w:asciiTheme="majorBidi" w:hAnsiTheme="majorBidi" w:cstheme="majorBidi"/>
          <w:spacing w:val="1"/>
          <w:sz w:val="24"/>
          <w:szCs w:val="24"/>
        </w:rPr>
        <w:t xml:space="preserve">provoque une morbidité et une mortalité considérables dans le monde entier </w:t>
      </w:r>
      <w:r w:rsidRPr="009C4232">
        <w:rPr>
          <w:rFonts w:asciiTheme="majorBidi" w:hAnsiTheme="majorBidi" w:cstheme="majorBidi"/>
          <w:b/>
          <w:bCs/>
          <w:spacing w:val="1"/>
          <w:sz w:val="24"/>
          <w:szCs w:val="24"/>
        </w:rPr>
        <w:t>(</w:t>
      </w:r>
      <w:r w:rsidRPr="009C4232">
        <w:rPr>
          <w:rStyle w:val="apple-converted-space"/>
          <w:rFonts w:asciiTheme="majorBidi" w:hAnsiTheme="majorBidi" w:cstheme="majorBidi"/>
          <w:b/>
          <w:bCs/>
          <w:spacing w:val="1"/>
          <w:sz w:val="24"/>
          <w:szCs w:val="24"/>
        </w:rPr>
        <w:t>Parashar UD et al, 2009)</w:t>
      </w:r>
      <w:r w:rsidRPr="00857143">
        <w:rPr>
          <w:rFonts w:asciiTheme="majorBidi" w:hAnsiTheme="majorBidi" w:cstheme="majorBidi"/>
          <w:spacing w:val="1"/>
          <w:sz w:val="24"/>
          <w:szCs w:val="24"/>
        </w:rPr>
        <w:t>.</w:t>
      </w:r>
      <w:r w:rsidRPr="009C4232">
        <w:rPr>
          <w:rStyle w:val="apple-converted-space"/>
          <w:rFonts w:asciiTheme="majorBidi" w:hAnsiTheme="majorBidi" w:cstheme="majorBidi"/>
          <w:b/>
          <w:bCs/>
          <w:spacing w:val="1"/>
          <w:sz w:val="24"/>
          <w:szCs w:val="24"/>
        </w:rPr>
        <w:t> </w:t>
      </w:r>
    </w:p>
    <w:p w:rsidR="006425D5" w:rsidRDefault="006425D5" w:rsidP="006425D5">
      <w:pPr>
        <w:spacing w:line="360" w:lineRule="auto"/>
        <w:jc w:val="both"/>
        <w:rPr>
          <w:rStyle w:val="apple-converted-space"/>
          <w:rFonts w:asciiTheme="majorBidi" w:hAnsiTheme="majorBidi" w:cstheme="majorBidi"/>
          <w:spacing w:val="1"/>
          <w:sz w:val="24"/>
          <w:szCs w:val="24"/>
        </w:rPr>
      </w:pPr>
      <w:r w:rsidRPr="00677CC2">
        <w:rPr>
          <w:rFonts w:asciiTheme="majorBidi" w:hAnsiTheme="majorBidi" w:cstheme="majorBidi"/>
          <w:sz w:val="24"/>
          <w:szCs w:val="24"/>
        </w:rPr>
        <w:t>Dans les pays en voie de développement, elle représentait la première cause de mortalité infantile. L'OMS estimait le nombre d'épisodes qui frappent annuellement les enfants de moins de 5 ans à 1.3 milliards</w:t>
      </w:r>
      <w:r w:rsidRPr="00677CC2">
        <w:rPr>
          <w:rFonts w:asciiTheme="majorBidi" w:hAnsiTheme="majorBidi" w:cstheme="majorBidi"/>
          <w:b/>
          <w:bCs/>
          <w:sz w:val="24"/>
          <w:szCs w:val="24"/>
        </w:rPr>
        <w:t xml:space="preserve"> </w:t>
      </w:r>
      <w:r w:rsidRPr="00A42959">
        <w:rPr>
          <w:rFonts w:asciiTheme="majorBidi" w:hAnsiTheme="majorBidi" w:cstheme="majorBidi"/>
          <w:sz w:val="24"/>
          <w:szCs w:val="24"/>
        </w:rPr>
        <w:t>d’enfants</w:t>
      </w:r>
      <w:r>
        <w:rPr>
          <w:rFonts w:asciiTheme="majorBidi" w:hAnsiTheme="majorBidi" w:cstheme="majorBidi"/>
          <w:b/>
          <w:bCs/>
          <w:sz w:val="24"/>
          <w:szCs w:val="24"/>
        </w:rPr>
        <w:t xml:space="preserve"> (Haffaf et Hmdaoui, 2014)</w:t>
      </w:r>
      <w:r>
        <w:rPr>
          <w:rFonts w:asciiTheme="majorBidi" w:hAnsiTheme="majorBidi" w:cstheme="majorBidi"/>
          <w:sz w:val="24"/>
          <w:szCs w:val="24"/>
        </w:rPr>
        <w:t>.</w:t>
      </w:r>
      <w:r>
        <w:rPr>
          <w:rStyle w:val="apple-converted-space"/>
          <w:rFonts w:asciiTheme="majorBidi" w:hAnsiTheme="majorBidi" w:cstheme="majorBidi"/>
          <w:spacing w:val="1"/>
          <w:sz w:val="24"/>
          <w:szCs w:val="24"/>
        </w:rPr>
        <w:t xml:space="preserve"> </w:t>
      </w:r>
    </w:p>
    <w:p w:rsidR="006425D5" w:rsidRPr="00677CC2" w:rsidRDefault="006425D5" w:rsidP="006425D5">
      <w:pPr>
        <w:spacing w:line="360" w:lineRule="auto"/>
        <w:jc w:val="both"/>
        <w:rPr>
          <w:rFonts w:asciiTheme="majorBidi" w:hAnsiTheme="majorBidi" w:cstheme="majorBidi"/>
          <w:spacing w:val="1"/>
          <w:sz w:val="24"/>
          <w:szCs w:val="24"/>
        </w:rPr>
      </w:pPr>
      <w:r>
        <w:rPr>
          <w:rFonts w:asciiTheme="majorBidi" w:hAnsiTheme="majorBidi" w:cstheme="majorBidi"/>
          <w:sz w:val="24"/>
          <w:szCs w:val="24"/>
        </w:rPr>
        <w:lastRenderedPageBreak/>
        <w:t>A</w:t>
      </w:r>
      <w:r w:rsidRPr="00D12A7F">
        <w:rPr>
          <w:rFonts w:asciiTheme="majorBidi" w:hAnsiTheme="majorBidi" w:cstheme="majorBidi"/>
          <w:sz w:val="24"/>
          <w:szCs w:val="24"/>
        </w:rPr>
        <w:t xml:space="preserve">pproximativement </w:t>
      </w:r>
      <w:r w:rsidRPr="003E546B">
        <w:rPr>
          <w:rFonts w:asciiTheme="majorBidi" w:hAnsiTheme="majorBidi" w:cstheme="majorBidi"/>
          <w:sz w:val="24"/>
          <w:szCs w:val="24"/>
        </w:rPr>
        <w:t xml:space="preserve">525 000 </w:t>
      </w:r>
      <w:r w:rsidRPr="00D12A7F">
        <w:rPr>
          <w:rFonts w:asciiTheme="majorBidi" w:hAnsiTheme="majorBidi" w:cstheme="majorBidi"/>
          <w:sz w:val="24"/>
          <w:szCs w:val="24"/>
        </w:rPr>
        <w:t>enfants</w:t>
      </w:r>
      <w:r>
        <w:rPr>
          <w:rFonts w:asciiTheme="majorBidi" w:hAnsiTheme="majorBidi" w:cstheme="majorBidi"/>
          <w:sz w:val="24"/>
          <w:szCs w:val="24"/>
        </w:rPr>
        <w:t xml:space="preserve"> </w:t>
      </w:r>
      <w:r w:rsidRPr="00D12A7F">
        <w:rPr>
          <w:rFonts w:asciiTheme="majorBidi" w:hAnsiTheme="majorBidi" w:cstheme="majorBidi"/>
          <w:sz w:val="24"/>
          <w:szCs w:val="24"/>
        </w:rPr>
        <w:t>meurent chaque année des suites d’une gastro</w:t>
      </w:r>
      <w:r>
        <w:rPr>
          <w:rFonts w:asciiTheme="majorBidi" w:hAnsiTheme="majorBidi" w:cstheme="majorBidi"/>
          <w:sz w:val="24"/>
          <w:szCs w:val="24"/>
        </w:rPr>
        <w:t xml:space="preserve">entérite </w:t>
      </w:r>
      <w:r w:rsidRPr="003E546B">
        <w:rPr>
          <w:rFonts w:asciiTheme="majorBidi" w:hAnsiTheme="majorBidi" w:cstheme="majorBidi"/>
          <w:b/>
          <w:bCs/>
          <w:sz w:val="24"/>
          <w:szCs w:val="24"/>
        </w:rPr>
        <w:t>(OMS, 2017)</w:t>
      </w:r>
      <w:r>
        <w:rPr>
          <w:rFonts w:asciiTheme="majorBidi" w:hAnsiTheme="majorBidi" w:cstheme="majorBidi"/>
          <w:sz w:val="24"/>
          <w:szCs w:val="24"/>
        </w:rPr>
        <w:t>.</w:t>
      </w:r>
      <w:r w:rsidRPr="00D12A7F">
        <w:rPr>
          <w:rFonts w:asciiTheme="majorBidi" w:hAnsiTheme="majorBidi" w:cstheme="majorBidi"/>
          <w:sz w:val="24"/>
          <w:szCs w:val="24"/>
        </w:rPr>
        <w:t xml:space="preserve"> Ces décès surviennent principalement dans les pays</w:t>
      </w:r>
      <w:r>
        <w:rPr>
          <w:rFonts w:asciiTheme="majorBidi" w:hAnsiTheme="majorBidi" w:cstheme="majorBidi"/>
          <w:sz w:val="24"/>
          <w:szCs w:val="24"/>
        </w:rPr>
        <w:t xml:space="preserve"> </w:t>
      </w:r>
      <w:r w:rsidRPr="00D12A7F">
        <w:rPr>
          <w:rFonts w:asciiTheme="majorBidi" w:hAnsiTheme="majorBidi" w:cstheme="majorBidi"/>
          <w:sz w:val="24"/>
          <w:szCs w:val="24"/>
        </w:rPr>
        <w:t>en développement</w:t>
      </w:r>
      <w:r>
        <w:rPr>
          <w:rFonts w:asciiTheme="majorBidi" w:hAnsiTheme="majorBidi" w:cstheme="majorBidi"/>
          <w:sz w:val="24"/>
          <w:szCs w:val="24"/>
        </w:rPr>
        <w:t xml:space="preserve"> </w:t>
      </w:r>
      <w:r w:rsidRPr="003144A2">
        <w:rPr>
          <w:b/>
          <w:bCs/>
        </w:rPr>
        <w:t>(</w:t>
      </w:r>
      <w:r w:rsidRPr="003144A2">
        <w:rPr>
          <w:rFonts w:asciiTheme="majorBidi" w:hAnsiTheme="majorBidi" w:cstheme="majorBidi"/>
          <w:b/>
          <w:bCs/>
          <w:sz w:val="24"/>
          <w:szCs w:val="24"/>
        </w:rPr>
        <w:t>Afzal et al, 2002)</w:t>
      </w:r>
      <w:r w:rsidRPr="00857143">
        <w:rPr>
          <w:rFonts w:asciiTheme="majorBidi" w:hAnsiTheme="majorBidi" w:cstheme="majorBidi"/>
          <w:sz w:val="24"/>
          <w:szCs w:val="24"/>
        </w:rPr>
        <w:t>.</w:t>
      </w:r>
      <w:r>
        <w:rPr>
          <w:rFonts w:asciiTheme="majorBidi" w:hAnsiTheme="majorBidi" w:cstheme="majorBidi"/>
          <w:sz w:val="24"/>
          <w:szCs w:val="24"/>
        </w:rPr>
        <w:t xml:space="preserve"> </w:t>
      </w:r>
    </w:p>
    <w:p w:rsidR="006425D5" w:rsidRPr="009C4232" w:rsidRDefault="006425D5" w:rsidP="006425D5">
      <w:pPr>
        <w:spacing w:line="360" w:lineRule="auto"/>
        <w:jc w:val="both"/>
        <w:rPr>
          <w:rFonts w:asciiTheme="majorBidi" w:hAnsiTheme="majorBidi" w:cstheme="majorBidi"/>
          <w:sz w:val="24"/>
          <w:szCs w:val="24"/>
        </w:rPr>
      </w:pPr>
      <w:r>
        <w:rPr>
          <w:rFonts w:asciiTheme="majorBidi" w:hAnsiTheme="majorBidi" w:cstheme="majorBidi"/>
          <w:sz w:val="24"/>
          <w:szCs w:val="24"/>
        </w:rPr>
        <w:t>L’évaluation de la gastroentérite nécessite un examen clinique qui concerne</w:t>
      </w:r>
      <w:r w:rsidRPr="00263468">
        <w:rPr>
          <w:rFonts w:asciiTheme="majorBidi" w:hAnsiTheme="majorBidi" w:cstheme="majorBidi"/>
          <w:sz w:val="24"/>
          <w:szCs w:val="24"/>
        </w:rPr>
        <w:t xml:space="preserve"> les caractéristiques de l</w:t>
      </w:r>
      <w:r>
        <w:rPr>
          <w:rFonts w:asciiTheme="majorBidi" w:hAnsiTheme="majorBidi" w:cstheme="majorBidi"/>
          <w:sz w:val="24"/>
          <w:szCs w:val="24"/>
        </w:rPr>
        <w:t xml:space="preserve">a diarrhée, elles même portent sur </w:t>
      </w:r>
      <w:r w:rsidRPr="00263468">
        <w:rPr>
          <w:rFonts w:asciiTheme="majorBidi" w:hAnsiTheme="majorBidi" w:cstheme="majorBidi"/>
          <w:sz w:val="24"/>
          <w:szCs w:val="24"/>
        </w:rPr>
        <w:t>le mode</w:t>
      </w:r>
      <w:r>
        <w:rPr>
          <w:rFonts w:asciiTheme="majorBidi" w:hAnsiTheme="majorBidi" w:cstheme="majorBidi"/>
          <w:sz w:val="24"/>
          <w:szCs w:val="24"/>
        </w:rPr>
        <w:t>, l</w:t>
      </w:r>
      <w:r w:rsidRPr="00263468">
        <w:rPr>
          <w:rFonts w:asciiTheme="majorBidi" w:hAnsiTheme="majorBidi" w:cstheme="majorBidi"/>
          <w:sz w:val="24"/>
          <w:szCs w:val="24"/>
        </w:rPr>
        <w:t>e début</w:t>
      </w:r>
      <w:r>
        <w:rPr>
          <w:rFonts w:asciiTheme="majorBidi" w:hAnsiTheme="majorBidi" w:cstheme="majorBidi"/>
          <w:sz w:val="24"/>
          <w:szCs w:val="24"/>
        </w:rPr>
        <w:t xml:space="preserve">, et l’aspect des selles. Un examen biologique est nécessaire  pour </w:t>
      </w:r>
      <w:r w:rsidRPr="00263468">
        <w:rPr>
          <w:rFonts w:asciiTheme="majorBidi" w:hAnsiTheme="majorBidi" w:cstheme="majorBidi"/>
          <w:sz w:val="24"/>
          <w:szCs w:val="24"/>
        </w:rPr>
        <w:t>r</w:t>
      </w:r>
      <w:r>
        <w:rPr>
          <w:rFonts w:asciiTheme="majorBidi" w:hAnsiTheme="majorBidi" w:cstheme="majorBidi"/>
          <w:sz w:val="24"/>
          <w:szCs w:val="24"/>
        </w:rPr>
        <w:t xml:space="preserve">echercher l’anémie carentielle, par la détermination de la numération de la  formule sanguine  et le dosage du fer sérique, et le </w:t>
      </w:r>
      <w:r w:rsidRPr="00263468">
        <w:rPr>
          <w:rFonts w:asciiTheme="majorBidi" w:hAnsiTheme="majorBidi" w:cstheme="majorBidi"/>
          <w:sz w:val="24"/>
          <w:szCs w:val="24"/>
        </w:rPr>
        <w:t>syndrome inflammatoire</w:t>
      </w:r>
      <w:r>
        <w:rPr>
          <w:rFonts w:asciiTheme="majorBidi" w:hAnsiTheme="majorBidi" w:cstheme="majorBidi"/>
          <w:sz w:val="24"/>
          <w:szCs w:val="24"/>
        </w:rPr>
        <w:t>, par le dosage de la protéine C réactive.</w:t>
      </w:r>
      <w:r w:rsidRPr="00263468">
        <w:rPr>
          <w:rFonts w:asciiTheme="majorBidi" w:hAnsiTheme="majorBidi" w:cstheme="majorBidi"/>
          <w:sz w:val="24"/>
          <w:szCs w:val="24"/>
        </w:rPr>
        <w:t xml:space="preserve"> </w:t>
      </w:r>
      <w:r>
        <w:rPr>
          <w:rFonts w:asciiTheme="majorBidi" w:hAnsiTheme="majorBidi" w:cstheme="majorBidi"/>
          <w:sz w:val="24"/>
          <w:szCs w:val="24"/>
        </w:rPr>
        <w:t>Le dosage des différents constituants ionique du sang (sodium</w:t>
      </w:r>
      <w:r w:rsidRPr="00263468">
        <w:rPr>
          <w:rFonts w:asciiTheme="majorBidi" w:hAnsiTheme="majorBidi" w:cstheme="majorBidi"/>
          <w:sz w:val="24"/>
          <w:szCs w:val="24"/>
        </w:rPr>
        <w:t xml:space="preserve">, </w:t>
      </w:r>
      <w:r>
        <w:rPr>
          <w:rFonts w:asciiTheme="majorBidi" w:hAnsiTheme="majorBidi" w:cstheme="majorBidi"/>
          <w:sz w:val="24"/>
          <w:szCs w:val="24"/>
        </w:rPr>
        <w:t>potassium</w:t>
      </w:r>
      <w:r w:rsidRPr="00263468">
        <w:rPr>
          <w:rFonts w:asciiTheme="majorBidi" w:hAnsiTheme="majorBidi" w:cstheme="majorBidi"/>
          <w:sz w:val="24"/>
          <w:szCs w:val="24"/>
        </w:rPr>
        <w:t xml:space="preserve">, </w:t>
      </w:r>
      <w:r>
        <w:rPr>
          <w:rFonts w:asciiTheme="majorBidi" w:hAnsiTheme="majorBidi" w:cstheme="majorBidi"/>
          <w:sz w:val="24"/>
          <w:szCs w:val="24"/>
        </w:rPr>
        <w:t>phosphore, magnésium et calcium) est indispensable en cas de diarrhée importante.</w:t>
      </w:r>
      <w:r w:rsidRPr="00263468">
        <w:rPr>
          <w:rFonts w:asciiTheme="majorBidi" w:hAnsiTheme="majorBidi" w:cstheme="majorBidi"/>
          <w:sz w:val="24"/>
          <w:szCs w:val="24"/>
        </w:rPr>
        <w:t xml:space="preserve"> </w:t>
      </w:r>
      <w:r>
        <w:rPr>
          <w:rFonts w:asciiTheme="majorBidi" w:hAnsiTheme="majorBidi" w:cstheme="majorBidi"/>
          <w:sz w:val="24"/>
          <w:szCs w:val="24"/>
        </w:rPr>
        <w:t>Celui de l’</w:t>
      </w:r>
      <w:r w:rsidRPr="00263468">
        <w:rPr>
          <w:rFonts w:asciiTheme="majorBidi" w:hAnsiTheme="majorBidi" w:cstheme="majorBidi"/>
          <w:sz w:val="24"/>
          <w:szCs w:val="24"/>
        </w:rPr>
        <w:t xml:space="preserve">albuminémie </w:t>
      </w:r>
      <w:r>
        <w:rPr>
          <w:rFonts w:asciiTheme="majorBidi" w:hAnsiTheme="majorBidi" w:cstheme="majorBidi"/>
          <w:sz w:val="24"/>
          <w:szCs w:val="24"/>
        </w:rPr>
        <w:t xml:space="preserve">pour caractériser une </w:t>
      </w:r>
      <w:r w:rsidRPr="00263468">
        <w:rPr>
          <w:rFonts w:asciiTheme="majorBidi" w:hAnsiTheme="majorBidi" w:cstheme="majorBidi"/>
          <w:sz w:val="24"/>
          <w:szCs w:val="24"/>
        </w:rPr>
        <w:t>hypo-albuminémie par fuite intest</w:t>
      </w:r>
      <w:r>
        <w:rPr>
          <w:rFonts w:asciiTheme="majorBidi" w:hAnsiTheme="majorBidi" w:cstheme="majorBidi"/>
          <w:sz w:val="24"/>
          <w:szCs w:val="24"/>
        </w:rPr>
        <w:t>inale d’albumine (exsudation).  L’</w:t>
      </w:r>
      <w:r w:rsidRPr="00263468">
        <w:rPr>
          <w:rFonts w:asciiTheme="majorBidi" w:hAnsiTheme="majorBidi" w:cstheme="majorBidi"/>
          <w:sz w:val="24"/>
          <w:szCs w:val="24"/>
        </w:rPr>
        <w:t>exploration de la fonction</w:t>
      </w:r>
      <w:r>
        <w:rPr>
          <w:rFonts w:asciiTheme="majorBidi" w:hAnsiTheme="majorBidi" w:cstheme="majorBidi"/>
          <w:sz w:val="24"/>
          <w:szCs w:val="24"/>
        </w:rPr>
        <w:t xml:space="preserve"> </w:t>
      </w:r>
      <w:r w:rsidRPr="00263468">
        <w:rPr>
          <w:rFonts w:asciiTheme="majorBidi" w:hAnsiTheme="majorBidi" w:cstheme="majorBidi"/>
          <w:sz w:val="24"/>
          <w:szCs w:val="24"/>
        </w:rPr>
        <w:t xml:space="preserve">rénale </w:t>
      </w:r>
      <w:r>
        <w:rPr>
          <w:rFonts w:asciiTheme="majorBidi" w:hAnsiTheme="majorBidi" w:cstheme="majorBidi"/>
          <w:sz w:val="24"/>
          <w:szCs w:val="24"/>
        </w:rPr>
        <w:t>est parfois nécessaire et comprend le dosage de l’</w:t>
      </w:r>
      <w:r w:rsidRPr="00263468">
        <w:rPr>
          <w:rFonts w:asciiTheme="majorBidi" w:hAnsiTheme="majorBidi" w:cstheme="majorBidi"/>
          <w:sz w:val="24"/>
          <w:szCs w:val="24"/>
        </w:rPr>
        <w:t xml:space="preserve">urée, </w:t>
      </w:r>
      <w:r>
        <w:rPr>
          <w:rFonts w:asciiTheme="majorBidi" w:hAnsiTheme="majorBidi" w:cstheme="majorBidi"/>
          <w:sz w:val="24"/>
          <w:szCs w:val="24"/>
        </w:rPr>
        <w:t xml:space="preserve">de la </w:t>
      </w:r>
      <w:r w:rsidRPr="00263468">
        <w:rPr>
          <w:rFonts w:asciiTheme="majorBidi" w:hAnsiTheme="majorBidi" w:cstheme="majorBidi"/>
          <w:sz w:val="24"/>
          <w:szCs w:val="24"/>
        </w:rPr>
        <w:t>créatinin</w:t>
      </w:r>
      <w:r>
        <w:rPr>
          <w:rFonts w:asciiTheme="majorBidi" w:hAnsiTheme="majorBidi" w:cstheme="majorBidi"/>
          <w:sz w:val="24"/>
          <w:szCs w:val="24"/>
        </w:rPr>
        <w:t xml:space="preserve">e et l’ionogramme urinaire </w:t>
      </w:r>
      <w:r>
        <w:rPr>
          <w:rFonts w:asciiTheme="majorBidi" w:hAnsiTheme="majorBidi" w:cstheme="majorBidi"/>
          <w:b/>
          <w:bCs/>
          <w:sz w:val="24"/>
          <w:szCs w:val="24"/>
        </w:rPr>
        <w:t>(CDU-HGE, 2009)</w:t>
      </w:r>
      <w:r>
        <w:rPr>
          <w:rFonts w:asciiTheme="majorBidi" w:hAnsiTheme="majorBidi" w:cstheme="majorBidi"/>
          <w:sz w:val="24"/>
          <w:szCs w:val="24"/>
        </w:rPr>
        <w:t>.</w:t>
      </w:r>
    </w:p>
    <w:p w:rsidR="006425D5" w:rsidRPr="00396998" w:rsidRDefault="006425D5" w:rsidP="006425D5">
      <w:pPr>
        <w:spacing w:line="360" w:lineRule="auto"/>
        <w:jc w:val="both"/>
        <w:rPr>
          <w:rFonts w:asciiTheme="majorBidi" w:hAnsiTheme="majorBidi" w:cstheme="majorBidi"/>
          <w:sz w:val="24"/>
          <w:szCs w:val="24"/>
        </w:rPr>
      </w:pPr>
      <w:r w:rsidRPr="00396998">
        <w:rPr>
          <w:rFonts w:asciiTheme="majorBidi" w:hAnsiTheme="majorBidi" w:cstheme="majorBidi"/>
          <w:sz w:val="24"/>
          <w:szCs w:val="24"/>
        </w:rPr>
        <w:t xml:space="preserve">C’est dans ce contexte que nous avons réalisé une étude transversale anthropométrique et biologique, dont le but principal est de disposer d’information fiable et de bonne qualité sur la situation nutritionnelle des enfants de moins de 5 ans atteints </w:t>
      </w:r>
      <w:r>
        <w:rPr>
          <w:rFonts w:asciiTheme="majorBidi" w:hAnsiTheme="majorBidi" w:cstheme="majorBidi"/>
          <w:sz w:val="24"/>
          <w:szCs w:val="24"/>
        </w:rPr>
        <w:t xml:space="preserve">de </w:t>
      </w:r>
      <w:r w:rsidRPr="00396998">
        <w:rPr>
          <w:rFonts w:asciiTheme="majorBidi" w:hAnsiTheme="majorBidi" w:cstheme="majorBidi"/>
          <w:sz w:val="24"/>
          <w:szCs w:val="24"/>
        </w:rPr>
        <w:t>gastroentérite</w:t>
      </w:r>
      <w:r>
        <w:rPr>
          <w:rFonts w:asciiTheme="majorBidi" w:hAnsiTheme="majorBidi" w:cstheme="majorBidi"/>
          <w:sz w:val="24"/>
          <w:szCs w:val="24"/>
        </w:rPr>
        <w:t xml:space="preserve"> à Tébessa</w:t>
      </w:r>
      <w:r w:rsidRPr="00396998">
        <w:rPr>
          <w:rFonts w:asciiTheme="majorBidi" w:hAnsiTheme="majorBidi" w:cstheme="majorBidi"/>
          <w:sz w:val="24"/>
          <w:szCs w:val="24"/>
        </w:rPr>
        <w:t>.</w:t>
      </w:r>
    </w:p>
    <w:p w:rsidR="006425D5" w:rsidRPr="00396998" w:rsidRDefault="006425D5" w:rsidP="006425D5">
      <w:pPr>
        <w:spacing w:line="360" w:lineRule="auto"/>
        <w:jc w:val="both"/>
        <w:rPr>
          <w:rFonts w:asciiTheme="majorBidi" w:hAnsiTheme="majorBidi" w:cstheme="majorBidi"/>
          <w:sz w:val="24"/>
          <w:szCs w:val="24"/>
        </w:rPr>
      </w:pPr>
      <w:r w:rsidRPr="00396998">
        <w:rPr>
          <w:rFonts w:asciiTheme="majorBidi" w:hAnsiTheme="majorBidi" w:cstheme="majorBidi"/>
          <w:sz w:val="24"/>
          <w:szCs w:val="24"/>
        </w:rPr>
        <w:t>Les objectifs de notre travail sont :</w:t>
      </w:r>
    </w:p>
    <w:p w:rsidR="006425D5" w:rsidRPr="00396998" w:rsidRDefault="006425D5" w:rsidP="002F29A8">
      <w:pPr>
        <w:pStyle w:val="Paragraphedeliste"/>
        <w:numPr>
          <w:ilvl w:val="0"/>
          <w:numId w:val="1"/>
        </w:numPr>
        <w:spacing w:line="360" w:lineRule="auto"/>
        <w:jc w:val="both"/>
        <w:rPr>
          <w:rFonts w:asciiTheme="majorBidi" w:hAnsiTheme="majorBidi" w:cstheme="majorBidi"/>
          <w:sz w:val="24"/>
          <w:szCs w:val="24"/>
        </w:rPr>
      </w:pPr>
      <w:r w:rsidRPr="00396998">
        <w:rPr>
          <w:rFonts w:asciiTheme="majorBidi" w:hAnsiTheme="majorBidi" w:cstheme="majorBidi"/>
          <w:sz w:val="24"/>
          <w:szCs w:val="24"/>
        </w:rPr>
        <w:t>Eva</w:t>
      </w:r>
      <w:r>
        <w:rPr>
          <w:rFonts w:asciiTheme="majorBidi" w:hAnsiTheme="majorBidi" w:cstheme="majorBidi"/>
          <w:sz w:val="24"/>
          <w:szCs w:val="24"/>
        </w:rPr>
        <w:t>luer l’état nutritionnel d’un</w:t>
      </w:r>
      <w:r w:rsidRPr="00396998">
        <w:rPr>
          <w:rFonts w:asciiTheme="majorBidi" w:hAnsiTheme="majorBidi" w:cstheme="majorBidi"/>
          <w:sz w:val="24"/>
          <w:szCs w:val="24"/>
        </w:rPr>
        <w:t xml:space="preserve"> </w:t>
      </w:r>
      <w:r>
        <w:rPr>
          <w:rFonts w:asciiTheme="majorBidi" w:hAnsiTheme="majorBidi" w:cstheme="majorBidi"/>
          <w:sz w:val="24"/>
          <w:szCs w:val="24"/>
        </w:rPr>
        <w:t>groupe</w:t>
      </w:r>
      <w:r w:rsidRPr="00396998">
        <w:rPr>
          <w:rFonts w:asciiTheme="majorBidi" w:hAnsiTheme="majorBidi" w:cstheme="majorBidi"/>
          <w:sz w:val="24"/>
          <w:szCs w:val="24"/>
        </w:rPr>
        <w:t xml:space="preserve"> d’enfant âgés de moins de 5 ans atteints une gastroentérite à Tébessa à partir de données anthropométriques et biologiques ;</w:t>
      </w:r>
    </w:p>
    <w:p w:rsidR="006425D5" w:rsidRPr="00396998" w:rsidRDefault="006425D5" w:rsidP="002F29A8">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Etudier la relation entre </w:t>
      </w:r>
      <w:r w:rsidRPr="00396998">
        <w:rPr>
          <w:rFonts w:asciiTheme="majorBidi" w:hAnsiTheme="majorBidi" w:cstheme="majorBidi"/>
          <w:sz w:val="24"/>
          <w:szCs w:val="24"/>
        </w:rPr>
        <w:t xml:space="preserve"> la gastroentérite </w:t>
      </w:r>
      <w:r>
        <w:rPr>
          <w:rFonts w:asciiTheme="majorBidi" w:hAnsiTheme="majorBidi" w:cstheme="majorBidi"/>
          <w:sz w:val="24"/>
          <w:szCs w:val="24"/>
        </w:rPr>
        <w:t>et la malnutrition</w:t>
      </w:r>
      <w:r w:rsidRPr="00396998">
        <w:rPr>
          <w:rFonts w:asciiTheme="majorBidi" w:hAnsiTheme="majorBidi" w:cstheme="majorBidi"/>
          <w:sz w:val="24"/>
          <w:szCs w:val="24"/>
        </w:rPr>
        <w:t>;</w:t>
      </w:r>
    </w:p>
    <w:p w:rsidR="006425D5" w:rsidRPr="00396998" w:rsidRDefault="006425D5" w:rsidP="002F29A8">
      <w:pPr>
        <w:pStyle w:val="Paragraphedeliste"/>
        <w:numPr>
          <w:ilvl w:val="0"/>
          <w:numId w:val="1"/>
        </w:numPr>
        <w:spacing w:line="360" w:lineRule="auto"/>
        <w:jc w:val="both"/>
        <w:rPr>
          <w:rFonts w:asciiTheme="majorBidi" w:hAnsiTheme="majorBidi" w:cstheme="majorBidi"/>
          <w:sz w:val="24"/>
          <w:szCs w:val="24"/>
        </w:rPr>
      </w:pPr>
      <w:r w:rsidRPr="00396998">
        <w:rPr>
          <w:rFonts w:asciiTheme="majorBidi" w:hAnsiTheme="majorBidi" w:cstheme="majorBidi"/>
          <w:sz w:val="24"/>
          <w:szCs w:val="24"/>
        </w:rPr>
        <w:t>Etudier la relation entre la gastroentérite et les paramètres biologiques ;</w:t>
      </w:r>
    </w:p>
    <w:p w:rsidR="006425D5" w:rsidRPr="00263468" w:rsidRDefault="006425D5" w:rsidP="002F29A8">
      <w:pPr>
        <w:pStyle w:val="Paragraphedeliste"/>
        <w:numPr>
          <w:ilvl w:val="0"/>
          <w:numId w:val="1"/>
        </w:numPr>
        <w:spacing w:line="360" w:lineRule="auto"/>
        <w:jc w:val="both"/>
        <w:rPr>
          <w:rFonts w:asciiTheme="majorBidi" w:hAnsiTheme="majorBidi" w:cstheme="majorBidi"/>
          <w:sz w:val="24"/>
          <w:szCs w:val="24"/>
          <w:rtl/>
        </w:rPr>
      </w:pPr>
      <w:r w:rsidRPr="00396998">
        <w:rPr>
          <w:rFonts w:asciiTheme="majorBidi" w:hAnsiTheme="majorBidi" w:cstheme="majorBidi"/>
          <w:sz w:val="24"/>
          <w:szCs w:val="24"/>
        </w:rPr>
        <w:t>Identifier quelques facteurs de risque de la gastroentérite.</w:t>
      </w: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6425D5" w:rsidRDefault="006425D5" w:rsidP="0052138F">
      <w:pPr>
        <w:jc w:val="center"/>
        <w:rPr>
          <w:rFonts w:asciiTheme="majorBidi" w:hAnsiTheme="majorBidi" w:cstheme="majorBidi"/>
          <w:sz w:val="24"/>
          <w:szCs w:val="24"/>
        </w:rPr>
      </w:pPr>
    </w:p>
    <w:p w:rsidR="006425D5" w:rsidRDefault="006425D5" w:rsidP="0052138F">
      <w:pPr>
        <w:jc w:val="center"/>
        <w:rPr>
          <w:rFonts w:asciiTheme="majorBidi" w:hAnsiTheme="majorBidi" w:cstheme="majorBidi"/>
          <w:sz w:val="24"/>
          <w:szCs w:val="24"/>
        </w:rPr>
      </w:pPr>
    </w:p>
    <w:p w:rsidR="006425D5" w:rsidRDefault="006425D5" w:rsidP="0052138F">
      <w:pPr>
        <w:jc w:val="center"/>
        <w:rPr>
          <w:rFonts w:asciiTheme="majorBidi" w:hAnsiTheme="majorBidi" w:cstheme="majorBidi"/>
          <w:sz w:val="24"/>
          <w:szCs w:val="24"/>
        </w:rPr>
      </w:pPr>
    </w:p>
    <w:p w:rsidR="006425D5" w:rsidRDefault="006425D5" w:rsidP="0052138F">
      <w:pPr>
        <w:jc w:val="center"/>
        <w:rPr>
          <w:rFonts w:asciiTheme="majorBidi" w:hAnsiTheme="majorBidi" w:cstheme="majorBidi"/>
          <w:sz w:val="24"/>
          <w:szCs w:val="24"/>
        </w:rPr>
      </w:pPr>
    </w:p>
    <w:p w:rsidR="006425D5" w:rsidRDefault="006425D5" w:rsidP="0052138F">
      <w:pPr>
        <w:jc w:val="center"/>
        <w:rPr>
          <w:rFonts w:asciiTheme="majorBidi" w:hAnsiTheme="majorBidi" w:cstheme="majorBidi"/>
          <w:sz w:val="24"/>
          <w:szCs w:val="24"/>
        </w:rPr>
      </w:pPr>
    </w:p>
    <w:p w:rsidR="006425D5" w:rsidRDefault="006425D5" w:rsidP="0052138F">
      <w:pPr>
        <w:jc w:val="center"/>
        <w:rPr>
          <w:rFonts w:asciiTheme="majorBidi" w:hAnsiTheme="majorBidi" w:cstheme="majorBidi"/>
          <w:sz w:val="24"/>
          <w:szCs w:val="24"/>
        </w:rPr>
      </w:pPr>
    </w:p>
    <w:p w:rsidR="006425D5" w:rsidRDefault="006425D5" w:rsidP="0052138F">
      <w:pPr>
        <w:jc w:val="center"/>
        <w:rPr>
          <w:rFonts w:asciiTheme="majorBidi" w:hAnsiTheme="majorBidi" w:cstheme="majorBidi"/>
          <w:sz w:val="24"/>
          <w:szCs w:val="24"/>
        </w:rPr>
      </w:pPr>
    </w:p>
    <w:p w:rsidR="006425D5" w:rsidRDefault="006425D5" w:rsidP="0052138F">
      <w:pPr>
        <w:jc w:val="center"/>
        <w:rPr>
          <w:rFonts w:asciiTheme="majorBidi" w:hAnsiTheme="majorBidi" w:cstheme="majorBidi"/>
          <w:sz w:val="24"/>
          <w:szCs w:val="24"/>
        </w:rPr>
      </w:pPr>
    </w:p>
    <w:p w:rsidR="006425D5" w:rsidRDefault="006425D5" w:rsidP="0052138F">
      <w:pPr>
        <w:jc w:val="center"/>
        <w:rPr>
          <w:rFonts w:asciiTheme="majorBidi" w:hAnsiTheme="majorBidi" w:cstheme="majorBidi"/>
          <w:sz w:val="24"/>
          <w:szCs w:val="24"/>
        </w:rPr>
      </w:pPr>
    </w:p>
    <w:p w:rsidR="006425D5" w:rsidRDefault="006425D5" w:rsidP="0052138F">
      <w:pPr>
        <w:jc w:val="center"/>
        <w:rPr>
          <w:rFonts w:asciiTheme="majorBidi" w:hAnsiTheme="majorBidi" w:cstheme="majorBidi"/>
          <w:sz w:val="24"/>
          <w:szCs w:val="24"/>
        </w:rPr>
      </w:pPr>
    </w:p>
    <w:p w:rsidR="0052138F" w:rsidRDefault="00CF137B" w:rsidP="0052138F">
      <w:pPr>
        <w:jc w:val="center"/>
        <w:rPr>
          <w:rFonts w:asciiTheme="majorBidi" w:hAnsiTheme="majorBidi" w:cstheme="majorBidi"/>
          <w:sz w:val="24"/>
          <w:szCs w:val="24"/>
        </w:rPr>
      </w:pPr>
      <w:r w:rsidRPr="00CF137B">
        <w:rPr>
          <w:rFonts w:asciiTheme="majorBidi" w:hAnsiTheme="majorBidi" w:cstheme="majorBidi"/>
          <w:sz w:val="24"/>
          <w:szCs w:val="24"/>
        </w:rPr>
        <w:pict>
          <v:shape id="_x0000_i1026" type="#_x0000_t136" style="width:479.7pt;height:133.95pt" fillcolor="#b2b2b2" strokecolor="#33c" strokeweight="1pt">
            <v:fill opacity=".5"/>
            <v:shadow on="t" color="#99f" offset="3pt"/>
            <v:textpath style="font-family:&quot;Times New Roman&quot;;v-text-kern:t" trim="t" fitpath="t" string="Synthése bibliographique "/>
          </v:shape>
        </w:pict>
      </w: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52138F" w:rsidP="0052138F">
      <w:pPr>
        <w:jc w:val="center"/>
        <w:rPr>
          <w:rFonts w:asciiTheme="majorBidi" w:hAnsiTheme="majorBidi" w:cstheme="majorBidi"/>
          <w:sz w:val="24"/>
          <w:szCs w:val="24"/>
        </w:rPr>
      </w:pPr>
    </w:p>
    <w:p w:rsidR="0052138F" w:rsidRDefault="00CF137B" w:rsidP="001A7849">
      <w:pPr>
        <w:jc w:val="center"/>
        <w:rPr>
          <w:rFonts w:asciiTheme="majorBidi" w:hAnsiTheme="majorBidi" w:cstheme="majorBidi"/>
          <w:sz w:val="24"/>
          <w:szCs w:val="24"/>
        </w:rPr>
      </w:pPr>
      <w:r w:rsidRPr="00CF137B">
        <w:rPr>
          <w:rFonts w:asciiTheme="majorBidi" w:hAnsiTheme="majorBidi" w:cstheme="majorBidi"/>
          <w:sz w:val="24"/>
          <w:szCs w:val="24"/>
        </w:rPr>
        <w:pict>
          <v:shape id="_x0000_i1027" type="#_x0000_t136" style="width:457.95pt;height:148.2pt" fillcolor="#b2b2b2" strokecolor="#33c" strokeweight="1pt">
            <v:fill opacity=".5"/>
            <v:shadow on="t" color="#99f" offset="3pt"/>
            <v:textpath style="font-family:&quot;Times New Roman&quot;;v-text-kern:t" trim="t" fitpath="t" string="Chapitre I&#10;Etat nutritionnel des enfants "/>
          </v:shape>
        </w:pict>
      </w: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F81E5E" w:rsidRPr="009A6A8E" w:rsidRDefault="00F81E5E" w:rsidP="00F81E5E">
      <w:pPr>
        <w:spacing w:before="240" w:line="360" w:lineRule="auto"/>
        <w:ind w:right="-851"/>
        <w:jc w:val="both"/>
        <w:rPr>
          <w:rFonts w:asciiTheme="majorBidi" w:hAnsiTheme="majorBidi" w:cstheme="majorBidi"/>
          <w:b/>
          <w:bCs/>
          <w:sz w:val="24"/>
          <w:szCs w:val="24"/>
        </w:rPr>
      </w:pPr>
      <w:r w:rsidRPr="009A6A8E">
        <w:rPr>
          <w:rFonts w:asciiTheme="majorBidi" w:hAnsiTheme="majorBidi" w:cstheme="majorBidi"/>
          <w:b/>
          <w:bCs/>
          <w:sz w:val="24"/>
          <w:szCs w:val="24"/>
        </w:rPr>
        <w:lastRenderedPageBreak/>
        <w:t>I. Définition de l'état nutritionnel</w:t>
      </w:r>
    </w:p>
    <w:p w:rsidR="00F81E5E" w:rsidRPr="009A6A8E" w:rsidRDefault="00F81E5E" w:rsidP="00F81E5E">
      <w:pPr>
        <w:autoSpaceDE w:val="0"/>
        <w:autoSpaceDN w:val="0"/>
        <w:adjustRightInd w:val="0"/>
        <w:spacing w:before="240" w:line="360" w:lineRule="auto"/>
        <w:jc w:val="both"/>
        <w:rPr>
          <w:rFonts w:asciiTheme="majorBidi" w:hAnsiTheme="majorBidi" w:cstheme="majorBidi"/>
          <w:sz w:val="24"/>
          <w:szCs w:val="24"/>
        </w:rPr>
      </w:pPr>
      <w:r w:rsidRPr="009A6A8E">
        <w:rPr>
          <w:rFonts w:asciiTheme="majorBidi" w:hAnsiTheme="majorBidi" w:cstheme="majorBidi"/>
          <w:sz w:val="24"/>
          <w:szCs w:val="24"/>
        </w:rPr>
        <w:t xml:space="preserve">L'état nutritionnel fait partie des indicateurs de sante proposes par l'OMS (1981). C'est l'état </w:t>
      </w:r>
      <w:r>
        <w:rPr>
          <w:rFonts w:asciiTheme="majorBidi" w:hAnsiTheme="majorBidi" w:cstheme="majorBidi"/>
          <w:sz w:val="24"/>
          <w:szCs w:val="24"/>
        </w:rPr>
        <w:t xml:space="preserve"> </w:t>
      </w:r>
      <w:r w:rsidRPr="009A6A8E">
        <w:rPr>
          <w:rFonts w:asciiTheme="majorBidi" w:hAnsiTheme="majorBidi" w:cstheme="majorBidi"/>
          <w:sz w:val="24"/>
          <w:szCs w:val="24"/>
        </w:rPr>
        <w:t>r</w:t>
      </w:r>
      <w:r>
        <w:rPr>
          <w:rFonts w:asciiTheme="majorBidi" w:hAnsiTheme="majorBidi" w:cstheme="majorBidi"/>
          <w:sz w:val="24"/>
          <w:szCs w:val="24"/>
        </w:rPr>
        <w:t>ésultant </w:t>
      </w:r>
      <w:r w:rsidRPr="009A6A8E">
        <w:rPr>
          <w:rFonts w:asciiTheme="majorBidi" w:hAnsiTheme="majorBidi" w:cstheme="majorBidi"/>
          <w:sz w:val="24"/>
          <w:szCs w:val="24"/>
        </w:rPr>
        <w:t xml:space="preserve">tant à la fois de l'histoire nutritionnelle ancienne et récente de l'enfant, et reflète une situation qui est généralement la conséquence d'une alimentation inadéquate </w:t>
      </w:r>
      <w:r>
        <w:rPr>
          <w:rFonts w:asciiTheme="majorBidi" w:hAnsiTheme="majorBidi" w:cstheme="majorBidi"/>
          <w:b/>
          <w:bCs/>
          <w:sz w:val="24"/>
          <w:szCs w:val="24"/>
        </w:rPr>
        <w:t>(Deluca et al, </w:t>
      </w:r>
      <w:r w:rsidRPr="009A6A8E">
        <w:rPr>
          <w:rFonts w:asciiTheme="majorBidi" w:hAnsiTheme="majorBidi" w:cstheme="majorBidi"/>
          <w:b/>
          <w:bCs/>
          <w:sz w:val="24"/>
          <w:szCs w:val="24"/>
        </w:rPr>
        <w:t>2011)</w:t>
      </w:r>
      <w:r w:rsidRPr="00C43EF7">
        <w:rPr>
          <w:rFonts w:asciiTheme="majorBidi" w:hAnsiTheme="majorBidi" w:cstheme="majorBidi"/>
          <w:b/>
          <w:bCs/>
          <w:sz w:val="24"/>
          <w:szCs w:val="24"/>
        </w:rPr>
        <w:t xml:space="preserve">. </w:t>
      </w:r>
      <w:r w:rsidRPr="009A6A8E">
        <w:rPr>
          <w:rFonts w:asciiTheme="majorBidi" w:hAnsiTheme="majorBidi" w:cstheme="majorBidi"/>
          <w:sz w:val="24"/>
          <w:szCs w:val="24"/>
        </w:rPr>
        <w:t xml:space="preserve"> </w:t>
      </w:r>
    </w:p>
    <w:p w:rsidR="00F81E5E" w:rsidRPr="009A6A8E" w:rsidRDefault="00F81E5E" w:rsidP="00F81E5E">
      <w:pPr>
        <w:autoSpaceDE w:val="0"/>
        <w:autoSpaceDN w:val="0"/>
        <w:adjustRightInd w:val="0"/>
        <w:spacing w:before="240" w:line="360" w:lineRule="auto"/>
        <w:jc w:val="both"/>
        <w:rPr>
          <w:rFonts w:asciiTheme="majorBidi" w:hAnsiTheme="majorBidi" w:cstheme="majorBidi"/>
          <w:b/>
          <w:bCs/>
          <w:sz w:val="24"/>
          <w:szCs w:val="24"/>
        </w:rPr>
      </w:pPr>
      <w:r w:rsidRPr="009A6A8E">
        <w:rPr>
          <w:rFonts w:asciiTheme="majorBidi" w:hAnsiTheme="majorBidi" w:cstheme="majorBidi"/>
          <w:sz w:val="24"/>
          <w:szCs w:val="24"/>
        </w:rPr>
        <w:t>L'état nutritionnel d'un enfant est la résultante des interactions entre les apports et les besoins en éléments nutritifs et la capacité de l'organisme de digére</w:t>
      </w:r>
      <w:r>
        <w:rPr>
          <w:rFonts w:asciiTheme="majorBidi" w:hAnsiTheme="majorBidi" w:cstheme="majorBidi"/>
          <w:sz w:val="24"/>
          <w:szCs w:val="24"/>
        </w:rPr>
        <w:t xml:space="preserve">r, d’absorber et d’utiliser ces </w:t>
      </w:r>
      <w:r w:rsidRPr="009A6A8E">
        <w:rPr>
          <w:rFonts w:asciiTheme="majorBidi" w:hAnsiTheme="majorBidi" w:cstheme="majorBidi"/>
          <w:sz w:val="24"/>
          <w:szCs w:val="24"/>
        </w:rPr>
        <w:t xml:space="preserve">nutriments. Il est donc le reflet de son état de santé général </w:t>
      </w:r>
      <w:r w:rsidRPr="009A6A8E">
        <w:rPr>
          <w:rFonts w:asciiTheme="majorBidi" w:hAnsiTheme="majorBidi" w:cstheme="majorBidi"/>
          <w:b/>
          <w:bCs/>
          <w:sz w:val="24"/>
          <w:szCs w:val="24"/>
        </w:rPr>
        <w:t>(FAO, 2001).</w:t>
      </w:r>
    </w:p>
    <w:p w:rsidR="00F81E5E" w:rsidRDefault="00F81E5E" w:rsidP="00F81E5E">
      <w:pPr>
        <w:spacing w:before="240" w:line="360" w:lineRule="auto"/>
        <w:ind w:right="-851"/>
        <w:jc w:val="both"/>
        <w:rPr>
          <w:rFonts w:asciiTheme="majorBidi" w:hAnsiTheme="majorBidi" w:cstheme="majorBidi"/>
          <w:b/>
          <w:bCs/>
          <w:sz w:val="24"/>
          <w:szCs w:val="24"/>
        </w:rPr>
      </w:pPr>
      <w:r w:rsidRPr="009A6A8E">
        <w:rPr>
          <w:rFonts w:asciiTheme="majorBidi" w:hAnsiTheme="majorBidi" w:cstheme="majorBidi"/>
          <w:b/>
          <w:bCs/>
          <w:sz w:val="24"/>
          <w:szCs w:val="24"/>
        </w:rPr>
        <w:t>II. Evaluation de l'état nutritionnel</w:t>
      </w:r>
    </w:p>
    <w:p w:rsidR="00F81E5E" w:rsidRPr="00964DCE" w:rsidRDefault="00F81E5E" w:rsidP="00F81E5E">
      <w:pPr>
        <w:spacing w:line="360" w:lineRule="auto"/>
        <w:jc w:val="both"/>
        <w:rPr>
          <w:rFonts w:asciiTheme="majorBidi" w:hAnsiTheme="majorBidi" w:cstheme="majorBidi"/>
          <w:b/>
          <w:bCs/>
          <w:sz w:val="24"/>
          <w:szCs w:val="24"/>
          <w:lang w:bidi="ar-DZ"/>
        </w:rPr>
      </w:pPr>
      <w:r w:rsidRPr="00964DCE">
        <w:rPr>
          <w:rFonts w:asciiTheme="majorBidi" w:hAnsiTheme="majorBidi" w:cstheme="majorBidi"/>
          <w:sz w:val="24"/>
          <w:szCs w:val="24"/>
        </w:rPr>
        <w:t>L’évaluation de l</w:t>
      </w:r>
      <w:r>
        <w:rPr>
          <w:rFonts w:asciiTheme="majorBidi" w:hAnsiTheme="majorBidi" w:cstheme="majorBidi"/>
          <w:sz w:val="24"/>
          <w:szCs w:val="24"/>
        </w:rPr>
        <w:t>’état nutritionnel des enfants</w:t>
      </w:r>
      <w:r w:rsidRPr="00964DCE">
        <w:rPr>
          <w:rFonts w:asciiTheme="majorBidi" w:hAnsiTheme="majorBidi" w:cstheme="majorBidi"/>
          <w:sz w:val="24"/>
          <w:szCs w:val="24"/>
        </w:rPr>
        <w:t xml:space="preserve"> se sert de critères mesurables. Ces critères reflètent des changements physiques, physiologiques et biochimiques qui sont les résultats d’une consommation alimentaire inadéquate (qual</w:t>
      </w:r>
      <w:r>
        <w:rPr>
          <w:rFonts w:asciiTheme="majorBidi" w:hAnsiTheme="majorBidi" w:cstheme="majorBidi"/>
          <w:sz w:val="24"/>
          <w:szCs w:val="24"/>
        </w:rPr>
        <w:t xml:space="preserve">ité et quantité) </w:t>
      </w:r>
      <w:r>
        <w:rPr>
          <w:rFonts w:asciiTheme="majorBidi" w:hAnsiTheme="majorBidi" w:cstheme="majorBidi"/>
          <w:b/>
          <w:bCs/>
          <w:sz w:val="24"/>
          <w:szCs w:val="24"/>
        </w:rPr>
        <w:t>(FAO, 2007)</w:t>
      </w:r>
      <w:r w:rsidRPr="00C43EF7">
        <w:rPr>
          <w:rFonts w:asciiTheme="majorBidi" w:hAnsiTheme="majorBidi" w:cstheme="majorBidi"/>
          <w:b/>
          <w:bCs/>
          <w:sz w:val="24"/>
          <w:szCs w:val="24"/>
        </w:rPr>
        <w:t xml:space="preserve">. </w:t>
      </w:r>
    </w:p>
    <w:p w:rsidR="00F81E5E" w:rsidRPr="009A6A8E" w:rsidRDefault="00F81E5E" w:rsidP="00F81E5E">
      <w:pPr>
        <w:autoSpaceDE w:val="0"/>
        <w:autoSpaceDN w:val="0"/>
        <w:adjustRightInd w:val="0"/>
        <w:spacing w:before="240" w:after="0" w:line="360" w:lineRule="auto"/>
        <w:jc w:val="both"/>
        <w:rPr>
          <w:rFonts w:asciiTheme="majorBidi" w:hAnsiTheme="majorBidi" w:cstheme="majorBidi"/>
          <w:sz w:val="24"/>
          <w:szCs w:val="24"/>
        </w:rPr>
      </w:pPr>
      <w:r w:rsidRPr="001F375A">
        <w:rPr>
          <w:rFonts w:asciiTheme="majorBidi" w:hAnsiTheme="majorBidi" w:cstheme="majorBidi"/>
          <w:sz w:val="24"/>
          <w:szCs w:val="24"/>
        </w:rPr>
        <w:t>L’évaluation de l’état nutritionnel des enfants est réalisée grâce aux résultats de l’examen</w:t>
      </w:r>
      <w:r>
        <w:rPr>
          <w:rFonts w:asciiTheme="majorBidi" w:hAnsiTheme="majorBidi" w:cstheme="majorBidi"/>
          <w:sz w:val="24"/>
          <w:szCs w:val="24"/>
        </w:rPr>
        <w:t xml:space="preserve"> </w:t>
      </w:r>
      <w:r w:rsidRPr="001F375A">
        <w:rPr>
          <w:rFonts w:asciiTheme="majorBidi" w:hAnsiTheme="majorBidi" w:cstheme="majorBidi"/>
          <w:sz w:val="24"/>
          <w:szCs w:val="24"/>
        </w:rPr>
        <w:t>Clinique et de cer</w:t>
      </w:r>
      <w:r w:rsidRPr="009A6A8E">
        <w:rPr>
          <w:rFonts w:asciiTheme="majorBidi" w:hAnsiTheme="majorBidi" w:cstheme="majorBidi"/>
          <w:sz w:val="24"/>
          <w:szCs w:val="24"/>
        </w:rPr>
        <w:t>tains examens biologique et anthropométrique</w:t>
      </w:r>
      <w:r>
        <w:rPr>
          <w:rFonts w:asciiTheme="majorBidi" w:hAnsiTheme="majorBidi" w:cstheme="majorBidi"/>
          <w:sz w:val="24"/>
          <w:szCs w:val="24"/>
        </w:rPr>
        <w:t xml:space="preserve"> </w:t>
      </w:r>
      <w:r>
        <w:rPr>
          <w:rFonts w:asciiTheme="majorBidi" w:hAnsiTheme="majorBidi" w:cstheme="majorBidi"/>
          <w:b/>
          <w:bCs/>
          <w:sz w:val="24"/>
          <w:szCs w:val="24"/>
        </w:rPr>
        <w:t>(Benhima, 2008)</w:t>
      </w:r>
      <w:r w:rsidRPr="009A6A8E">
        <w:rPr>
          <w:rFonts w:asciiTheme="majorBidi" w:hAnsiTheme="majorBidi" w:cstheme="majorBidi"/>
          <w:sz w:val="24"/>
          <w:szCs w:val="24"/>
        </w:rPr>
        <w:t>.</w:t>
      </w:r>
    </w:p>
    <w:p w:rsidR="00F81E5E" w:rsidRPr="009A6A8E" w:rsidRDefault="00F81E5E" w:rsidP="00F81E5E">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II</w:t>
      </w:r>
      <w:r w:rsidRPr="009A6A8E">
        <w:rPr>
          <w:rFonts w:asciiTheme="majorBidi" w:hAnsiTheme="majorBidi" w:cstheme="majorBidi"/>
          <w:b/>
          <w:bCs/>
          <w:sz w:val="24"/>
          <w:szCs w:val="24"/>
        </w:rPr>
        <w:t>.1.Méthodes cliniques</w:t>
      </w:r>
    </w:p>
    <w:p w:rsidR="00F81E5E" w:rsidRPr="009A6A8E" w:rsidRDefault="00F81E5E" w:rsidP="00F81E5E">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sz w:val="24"/>
          <w:szCs w:val="24"/>
        </w:rPr>
        <w:t>Le principal objectif de l'</w:t>
      </w:r>
      <w:r w:rsidRPr="009A6A8E">
        <w:rPr>
          <w:rFonts w:asciiTheme="majorBidi" w:hAnsiTheme="majorBidi" w:cstheme="majorBidi"/>
          <w:sz w:val="24"/>
          <w:szCs w:val="24"/>
        </w:rPr>
        <w:t>examen</w:t>
      </w:r>
      <w:r>
        <w:rPr>
          <w:rFonts w:asciiTheme="majorBidi" w:hAnsiTheme="majorBidi" w:cstheme="majorBidi"/>
          <w:sz w:val="24"/>
          <w:szCs w:val="24"/>
        </w:rPr>
        <w:t xml:space="preserve"> clinique</w:t>
      </w:r>
      <w:r w:rsidRPr="009A6A8E">
        <w:rPr>
          <w:rFonts w:asciiTheme="majorBidi" w:hAnsiTheme="majorBidi" w:cstheme="majorBidi"/>
          <w:sz w:val="24"/>
          <w:szCs w:val="24"/>
        </w:rPr>
        <w:t xml:space="preserve"> est d’identifier la présence de signes ou de symptômes suggérant des carences ou des toxicités alimentaires. Les symptômes et les signes cliniques de la dénutrition sont facilement reconnaissables, mais ils sont malheureusement présents seulement lorsque la dénutrition est bien installée. De plus, ces signes ne sont pas spécifiques à un nutriment et ils peuvent être la résultante de complications infectieuses, allergiques ou traumatiques</w:t>
      </w:r>
      <w:r>
        <w:rPr>
          <w:rFonts w:asciiTheme="majorBidi" w:hAnsiTheme="majorBidi" w:cstheme="majorBidi"/>
          <w:sz w:val="24"/>
          <w:szCs w:val="24"/>
        </w:rPr>
        <w:t xml:space="preserve"> (tableau 01) </w:t>
      </w:r>
      <w:r>
        <w:rPr>
          <w:rFonts w:asciiTheme="majorBidi" w:hAnsiTheme="majorBidi" w:cstheme="majorBidi"/>
          <w:b/>
          <w:bCs/>
          <w:sz w:val="24"/>
          <w:szCs w:val="24"/>
        </w:rPr>
        <w:t>(Hartman et</w:t>
      </w:r>
      <w:r w:rsidRPr="009A6A8E">
        <w:rPr>
          <w:rFonts w:asciiTheme="majorBidi" w:hAnsiTheme="majorBidi" w:cstheme="majorBidi"/>
          <w:b/>
          <w:bCs/>
          <w:sz w:val="24"/>
          <w:szCs w:val="24"/>
        </w:rPr>
        <w:t xml:space="preserve"> Shamir, 2009)</w:t>
      </w:r>
      <w:r w:rsidRPr="00764CA1">
        <w:rPr>
          <w:rFonts w:asciiTheme="majorBidi" w:hAnsiTheme="majorBidi" w:cstheme="majorBidi"/>
          <w:sz w:val="24"/>
          <w:szCs w:val="24"/>
        </w:rPr>
        <w:t>.</w:t>
      </w:r>
    </w:p>
    <w:p w:rsidR="00F81E5E" w:rsidRPr="009A6A8E" w:rsidRDefault="00F81E5E" w:rsidP="00F81E5E">
      <w:pPr>
        <w:autoSpaceDE w:val="0"/>
        <w:autoSpaceDN w:val="0"/>
        <w:adjustRightInd w:val="0"/>
        <w:spacing w:after="0" w:line="360" w:lineRule="auto"/>
        <w:jc w:val="both"/>
        <w:rPr>
          <w:rFonts w:asciiTheme="majorBidi" w:hAnsiTheme="majorBidi" w:cstheme="majorBidi"/>
          <w:b/>
          <w:bCs/>
          <w:sz w:val="24"/>
          <w:szCs w:val="24"/>
        </w:rPr>
      </w:pPr>
      <w:r w:rsidRPr="009A6A8E">
        <w:rPr>
          <w:rFonts w:asciiTheme="majorBidi" w:hAnsiTheme="majorBidi" w:cstheme="majorBidi"/>
          <w:sz w:val="24"/>
          <w:szCs w:val="24"/>
        </w:rPr>
        <w:t xml:space="preserve"> L’examen clinique devrait être réalisé toujours de la même manière et devrait inclure</w:t>
      </w:r>
      <w:r>
        <w:rPr>
          <w:rFonts w:asciiTheme="majorBidi" w:hAnsiTheme="majorBidi" w:cstheme="majorBidi"/>
          <w:sz w:val="24"/>
          <w:szCs w:val="24"/>
        </w:rPr>
        <w:t xml:space="preserve"> </w:t>
      </w:r>
      <w:r>
        <w:rPr>
          <w:rFonts w:asciiTheme="majorBidi" w:hAnsiTheme="majorBidi" w:cstheme="majorBidi"/>
          <w:b/>
          <w:bCs/>
          <w:sz w:val="24"/>
          <w:szCs w:val="24"/>
        </w:rPr>
        <w:t>(Hartman et</w:t>
      </w:r>
      <w:r w:rsidRPr="009A6A8E">
        <w:rPr>
          <w:rFonts w:asciiTheme="majorBidi" w:hAnsiTheme="majorBidi" w:cstheme="majorBidi"/>
          <w:b/>
          <w:bCs/>
          <w:sz w:val="24"/>
          <w:szCs w:val="24"/>
        </w:rPr>
        <w:t xml:space="preserve"> Shamir, 2009)</w:t>
      </w:r>
      <w:r>
        <w:rPr>
          <w:rFonts w:asciiTheme="majorBidi" w:hAnsiTheme="majorBidi" w:cstheme="majorBidi"/>
          <w:b/>
          <w:bCs/>
          <w:sz w:val="24"/>
          <w:szCs w:val="24"/>
        </w:rPr>
        <w:t xml:space="preserve"> </w:t>
      </w:r>
      <w:r w:rsidRPr="009A6A8E">
        <w:rPr>
          <w:rFonts w:asciiTheme="majorBidi" w:hAnsiTheme="majorBidi" w:cstheme="majorBidi"/>
          <w:sz w:val="24"/>
          <w:szCs w:val="24"/>
        </w:rPr>
        <w:t>:</w:t>
      </w:r>
    </w:p>
    <w:p w:rsidR="00F81E5E" w:rsidRPr="009A6A8E" w:rsidRDefault="00F81E5E" w:rsidP="002F29A8">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rPr>
      </w:pPr>
      <w:r w:rsidRPr="009A6A8E">
        <w:rPr>
          <w:rFonts w:asciiTheme="majorBidi" w:hAnsiTheme="majorBidi" w:cstheme="majorBidi"/>
          <w:sz w:val="24"/>
          <w:szCs w:val="24"/>
        </w:rPr>
        <w:t xml:space="preserve">L’évaluation de la masse musculaire et des réserves adipeuses sous-cutanées; </w:t>
      </w:r>
    </w:p>
    <w:p w:rsidR="00F81E5E" w:rsidRDefault="00F81E5E" w:rsidP="002F29A8">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rPr>
      </w:pPr>
      <w:r w:rsidRPr="009A6A8E">
        <w:rPr>
          <w:rFonts w:asciiTheme="majorBidi" w:hAnsiTheme="majorBidi" w:cstheme="majorBidi"/>
          <w:sz w:val="24"/>
          <w:szCs w:val="24"/>
        </w:rPr>
        <w:t>L’examen minutieux de la peau, des cheveux, des ongles, de la cavité b</w:t>
      </w:r>
      <w:r>
        <w:rPr>
          <w:rFonts w:asciiTheme="majorBidi" w:hAnsiTheme="majorBidi" w:cstheme="majorBidi"/>
          <w:sz w:val="24"/>
          <w:szCs w:val="24"/>
        </w:rPr>
        <w:t>uccale, des dents et des os ;</w:t>
      </w:r>
    </w:p>
    <w:p w:rsidR="00F81E5E" w:rsidRPr="00C33E0B" w:rsidRDefault="00F81E5E" w:rsidP="002F29A8">
      <w:pPr>
        <w:pStyle w:val="Paragraphedeliste"/>
        <w:numPr>
          <w:ilvl w:val="0"/>
          <w:numId w:val="3"/>
        </w:numPr>
        <w:autoSpaceDE w:val="0"/>
        <w:autoSpaceDN w:val="0"/>
        <w:adjustRightInd w:val="0"/>
        <w:spacing w:after="0" w:line="360" w:lineRule="auto"/>
        <w:jc w:val="both"/>
        <w:rPr>
          <w:rFonts w:asciiTheme="majorBidi" w:hAnsiTheme="majorBidi" w:cstheme="majorBidi"/>
          <w:sz w:val="24"/>
          <w:szCs w:val="24"/>
        </w:rPr>
      </w:pPr>
      <w:r w:rsidRPr="009A6A8E">
        <w:rPr>
          <w:rFonts w:asciiTheme="majorBidi" w:hAnsiTheme="majorBidi" w:cstheme="majorBidi"/>
          <w:sz w:val="24"/>
          <w:szCs w:val="24"/>
        </w:rPr>
        <w:t>La recherche et l’évaluation des signes et symptômes de carences en vitamines et minéraux</w:t>
      </w:r>
      <w:r w:rsidRPr="005B53F5">
        <w:rPr>
          <w:rFonts w:asciiTheme="majorBidi" w:hAnsiTheme="majorBidi" w:cstheme="majorBidi"/>
          <w:sz w:val="24"/>
          <w:szCs w:val="24"/>
        </w:rPr>
        <w:t>.</w:t>
      </w:r>
      <w:r>
        <w:rPr>
          <w:rFonts w:asciiTheme="majorBidi" w:hAnsiTheme="majorBidi" w:cstheme="majorBidi"/>
          <w:sz w:val="24"/>
          <w:szCs w:val="24"/>
        </w:rPr>
        <w:t xml:space="preserve"> </w:t>
      </w:r>
    </w:p>
    <w:p w:rsidR="00F81E5E" w:rsidRDefault="00F81E5E" w:rsidP="00F81E5E">
      <w:pPr>
        <w:autoSpaceDE w:val="0"/>
        <w:autoSpaceDN w:val="0"/>
        <w:adjustRightInd w:val="0"/>
        <w:spacing w:after="0" w:line="360" w:lineRule="auto"/>
        <w:ind w:left="1440"/>
        <w:jc w:val="center"/>
        <w:rPr>
          <w:rFonts w:asciiTheme="majorBidi" w:hAnsiTheme="majorBidi" w:cstheme="majorBidi"/>
          <w:b/>
          <w:bCs/>
          <w:sz w:val="24"/>
          <w:szCs w:val="24"/>
        </w:rPr>
      </w:pPr>
    </w:p>
    <w:p w:rsidR="00F81E5E" w:rsidRDefault="00F81E5E" w:rsidP="00F81E5E">
      <w:pPr>
        <w:autoSpaceDE w:val="0"/>
        <w:autoSpaceDN w:val="0"/>
        <w:adjustRightInd w:val="0"/>
        <w:spacing w:after="0" w:line="360" w:lineRule="auto"/>
        <w:ind w:left="1440"/>
        <w:jc w:val="center"/>
        <w:rPr>
          <w:rFonts w:asciiTheme="majorBidi" w:hAnsiTheme="majorBidi" w:cstheme="majorBidi"/>
          <w:b/>
          <w:bCs/>
          <w:sz w:val="24"/>
          <w:szCs w:val="24"/>
        </w:rPr>
      </w:pPr>
    </w:p>
    <w:p w:rsidR="00F81E5E" w:rsidRPr="00961EF1" w:rsidRDefault="00F81E5E" w:rsidP="00F81E5E">
      <w:pPr>
        <w:autoSpaceDE w:val="0"/>
        <w:autoSpaceDN w:val="0"/>
        <w:adjustRightInd w:val="0"/>
        <w:spacing w:after="0" w:line="360" w:lineRule="auto"/>
        <w:ind w:left="1440"/>
        <w:jc w:val="center"/>
        <w:rPr>
          <w:rFonts w:asciiTheme="majorBidi" w:hAnsiTheme="majorBidi" w:cstheme="majorBidi"/>
          <w:b/>
          <w:bCs/>
          <w:sz w:val="24"/>
          <w:szCs w:val="24"/>
          <w:lang w:bidi="ar-DZ"/>
        </w:rPr>
      </w:pPr>
      <w:r>
        <w:rPr>
          <w:rFonts w:asciiTheme="majorBidi" w:hAnsiTheme="majorBidi" w:cstheme="majorBidi"/>
          <w:b/>
          <w:bCs/>
          <w:sz w:val="24"/>
          <w:szCs w:val="24"/>
        </w:rPr>
        <w:lastRenderedPageBreak/>
        <w:t>Tableau 01 :</w:t>
      </w:r>
      <w:r w:rsidRPr="00961EF1">
        <w:rPr>
          <w:rFonts w:asciiTheme="majorBidi" w:hAnsiTheme="majorBidi" w:cstheme="majorBidi"/>
          <w:b/>
          <w:bCs/>
          <w:sz w:val="24"/>
          <w:szCs w:val="24"/>
        </w:rPr>
        <w:t xml:space="preserve"> </w:t>
      </w:r>
      <w:r w:rsidRPr="00961EF1">
        <w:rPr>
          <w:rFonts w:asciiTheme="majorBidi" w:hAnsiTheme="majorBidi" w:cstheme="majorBidi"/>
          <w:sz w:val="24"/>
          <w:szCs w:val="24"/>
        </w:rPr>
        <w:t>Signes et symptômes de la dénutrition lors d’un examen clinique</w:t>
      </w:r>
      <w:r w:rsidRPr="00961EF1">
        <w:rPr>
          <w:rFonts w:asciiTheme="majorBidi" w:hAnsiTheme="majorBidi" w:cstheme="majorBidi"/>
          <w:b/>
          <w:bCs/>
          <w:sz w:val="24"/>
          <w:szCs w:val="24"/>
        </w:rPr>
        <w:t xml:space="preserve"> (</w:t>
      </w:r>
      <w:r>
        <w:rPr>
          <w:rFonts w:asciiTheme="majorBidi" w:hAnsiTheme="majorBidi" w:cstheme="majorBidi"/>
          <w:b/>
          <w:bCs/>
          <w:sz w:val="24"/>
          <w:szCs w:val="24"/>
        </w:rPr>
        <w:t>Hartman et Shamir, 2009).</w:t>
      </w:r>
    </w:p>
    <w:tbl>
      <w:tblPr>
        <w:tblStyle w:val="Grilledutableau"/>
        <w:tblW w:w="9614" w:type="dxa"/>
        <w:jc w:val="center"/>
        <w:tblLook w:val="04A0"/>
      </w:tblPr>
      <w:tblGrid>
        <w:gridCol w:w="1856"/>
        <w:gridCol w:w="4371"/>
        <w:gridCol w:w="3387"/>
      </w:tblGrid>
      <w:tr w:rsidR="00F81E5E" w:rsidRPr="00C4057E" w:rsidTr="0075410D">
        <w:trPr>
          <w:jc w:val="center"/>
        </w:trPr>
        <w:tc>
          <w:tcPr>
            <w:tcW w:w="1856" w:type="dxa"/>
          </w:tcPr>
          <w:p w:rsidR="00F81E5E" w:rsidRPr="00C4057E" w:rsidRDefault="00F81E5E" w:rsidP="0075410D">
            <w:pPr>
              <w:pStyle w:val="Default"/>
              <w:spacing w:line="360" w:lineRule="auto"/>
              <w:jc w:val="center"/>
              <w:rPr>
                <w:rFonts w:asciiTheme="majorBidi" w:hAnsiTheme="majorBidi" w:cstheme="majorBidi"/>
                <w:b/>
                <w:bCs/>
                <w:sz w:val="22"/>
                <w:szCs w:val="22"/>
                <w:lang w:val="fr-FR"/>
              </w:rPr>
            </w:pPr>
            <w:r w:rsidRPr="00C4057E">
              <w:rPr>
                <w:rFonts w:asciiTheme="majorBidi" w:hAnsiTheme="majorBidi" w:cstheme="majorBidi"/>
                <w:b/>
                <w:bCs/>
                <w:sz w:val="22"/>
                <w:szCs w:val="22"/>
                <w:lang w:val="fr-FR"/>
              </w:rPr>
              <w:t>Organe/système affecté</w:t>
            </w:r>
          </w:p>
        </w:tc>
        <w:tc>
          <w:tcPr>
            <w:tcW w:w="4371" w:type="dxa"/>
          </w:tcPr>
          <w:p w:rsidR="00F81E5E" w:rsidRPr="00C4057E" w:rsidRDefault="00F81E5E" w:rsidP="0075410D">
            <w:pPr>
              <w:pStyle w:val="Default"/>
              <w:spacing w:line="360" w:lineRule="auto"/>
              <w:jc w:val="center"/>
              <w:rPr>
                <w:rFonts w:asciiTheme="majorBidi" w:hAnsiTheme="majorBidi" w:cstheme="majorBidi"/>
                <w:b/>
                <w:bCs/>
                <w:sz w:val="22"/>
                <w:szCs w:val="22"/>
                <w:lang w:val="fr-FR"/>
              </w:rPr>
            </w:pPr>
            <w:r w:rsidRPr="00C4057E">
              <w:rPr>
                <w:rFonts w:asciiTheme="majorBidi" w:hAnsiTheme="majorBidi" w:cstheme="majorBidi"/>
                <w:b/>
                <w:bCs/>
                <w:sz w:val="22"/>
                <w:szCs w:val="22"/>
                <w:lang w:val="fr-FR"/>
              </w:rPr>
              <w:t>Observations</w:t>
            </w:r>
          </w:p>
        </w:tc>
        <w:tc>
          <w:tcPr>
            <w:tcW w:w="3387" w:type="dxa"/>
          </w:tcPr>
          <w:p w:rsidR="00F81E5E" w:rsidRPr="00C4057E" w:rsidRDefault="00F81E5E" w:rsidP="0075410D">
            <w:pPr>
              <w:pStyle w:val="Default"/>
              <w:spacing w:line="360" w:lineRule="auto"/>
              <w:jc w:val="center"/>
              <w:rPr>
                <w:rFonts w:asciiTheme="majorBidi" w:hAnsiTheme="majorBidi" w:cstheme="majorBidi"/>
                <w:b/>
                <w:bCs/>
                <w:sz w:val="22"/>
                <w:szCs w:val="22"/>
                <w:lang w:val="fr-FR"/>
              </w:rPr>
            </w:pPr>
            <w:r w:rsidRPr="00C4057E">
              <w:rPr>
                <w:rFonts w:asciiTheme="majorBidi" w:hAnsiTheme="majorBidi" w:cstheme="majorBidi"/>
                <w:b/>
                <w:bCs/>
                <w:sz w:val="22"/>
                <w:szCs w:val="22"/>
                <w:lang w:val="fr-FR"/>
              </w:rPr>
              <w:t>Déficit à rechercher</w:t>
            </w:r>
          </w:p>
        </w:tc>
      </w:tr>
      <w:tr w:rsidR="00F81E5E" w:rsidRPr="008641B4" w:rsidTr="0075410D">
        <w:trPr>
          <w:jc w:val="center"/>
        </w:trPr>
        <w:tc>
          <w:tcPr>
            <w:tcW w:w="1856" w:type="dxa"/>
          </w:tcPr>
          <w:p w:rsidR="00F81E5E" w:rsidRPr="00C4057E" w:rsidRDefault="00F81E5E" w:rsidP="0075410D">
            <w:pPr>
              <w:pStyle w:val="Default"/>
              <w:tabs>
                <w:tab w:val="left" w:pos="1800"/>
              </w:tabs>
              <w:spacing w:line="360" w:lineRule="auto"/>
              <w:jc w:val="center"/>
              <w:rPr>
                <w:rFonts w:asciiTheme="majorBidi" w:hAnsiTheme="majorBidi" w:cstheme="majorBidi"/>
                <w:sz w:val="22"/>
                <w:szCs w:val="22"/>
                <w:lang w:val="fr-FR"/>
              </w:rPr>
            </w:pPr>
            <w:r w:rsidRPr="00C4057E">
              <w:rPr>
                <w:rFonts w:asciiTheme="majorBidi" w:hAnsiTheme="majorBidi" w:cstheme="majorBidi"/>
                <w:sz w:val="22"/>
                <w:szCs w:val="22"/>
                <w:lang w:val="fr-FR"/>
              </w:rPr>
              <w:t>Général</w:t>
            </w:r>
          </w:p>
        </w:tc>
        <w:tc>
          <w:tcPr>
            <w:tcW w:w="4371"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Retard pondérale, surcharge pondérale, œdèmes</w:t>
            </w:r>
          </w:p>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Petite taille</w:t>
            </w:r>
          </w:p>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t>Apathie, irritabilité</w:t>
            </w:r>
          </w:p>
        </w:tc>
        <w:tc>
          <w:tcPr>
            <w:tcW w:w="3387"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-Dénutrition protéino-énergétique</w:t>
            </w:r>
          </w:p>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t>-Excès calorique</w:t>
            </w:r>
          </w:p>
        </w:tc>
      </w:tr>
      <w:tr w:rsidR="00F81E5E" w:rsidRPr="008641B4" w:rsidTr="0075410D">
        <w:trPr>
          <w:jc w:val="center"/>
        </w:trPr>
        <w:tc>
          <w:tcPr>
            <w:tcW w:w="1856" w:type="dxa"/>
          </w:tcPr>
          <w:p w:rsidR="00F81E5E" w:rsidRPr="00C4057E" w:rsidRDefault="00F81E5E" w:rsidP="0075410D">
            <w:pPr>
              <w:pStyle w:val="Default"/>
              <w:spacing w:line="360" w:lineRule="auto"/>
              <w:jc w:val="center"/>
              <w:rPr>
                <w:rFonts w:asciiTheme="majorBidi" w:hAnsiTheme="majorBidi" w:cstheme="majorBidi"/>
                <w:sz w:val="22"/>
                <w:szCs w:val="22"/>
                <w:lang w:val="fr-FR"/>
              </w:rPr>
            </w:pPr>
            <w:r w:rsidRPr="00C4057E">
              <w:rPr>
                <w:rFonts w:asciiTheme="majorBidi" w:hAnsiTheme="majorBidi" w:cstheme="majorBidi"/>
                <w:sz w:val="22"/>
                <w:szCs w:val="22"/>
                <w:lang w:val="fr-FR"/>
              </w:rPr>
              <w:t>Graisse sous-cutanée</w:t>
            </w:r>
          </w:p>
        </w:tc>
        <w:tc>
          <w:tcPr>
            <w:tcW w:w="4371" w:type="dxa"/>
          </w:tcPr>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t>Diminuée/augmentée/œdèmes</w:t>
            </w:r>
          </w:p>
        </w:tc>
        <w:tc>
          <w:tcPr>
            <w:tcW w:w="3387"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-Déficit calorique/excès</w:t>
            </w:r>
          </w:p>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t>-Dénutrition protéique</w:t>
            </w:r>
          </w:p>
        </w:tc>
      </w:tr>
      <w:tr w:rsidR="00F81E5E" w:rsidRPr="00C4057E" w:rsidTr="0075410D">
        <w:trPr>
          <w:jc w:val="center"/>
        </w:trPr>
        <w:tc>
          <w:tcPr>
            <w:tcW w:w="1856" w:type="dxa"/>
          </w:tcPr>
          <w:p w:rsidR="00F81E5E" w:rsidRPr="00C4057E" w:rsidRDefault="00F81E5E" w:rsidP="0075410D">
            <w:pPr>
              <w:pStyle w:val="Default"/>
              <w:spacing w:line="360" w:lineRule="auto"/>
              <w:jc w:val="center"/>
              <w:rPr>
                <w:rFonts w:asciiTheme="majorBidi" w:hAnsiTheme="majorBidi" w:cstheme="majorBidi"/>
                <w:sz w:val="22"/>
                <w:szCs w:val="22"/>
                <w:lang w:val="fr-FR"/>
              </w:rPr>
            </w:pPr>
            <w:r w:rsidRPr="00C4057E">
              <w:rPr>
                <w:rFonts w:asciiTheme="majorBidi" w:hAnsiTheme="majorBidi" w:cstheme="majorBidi"/>
                <w:sz w:val="22"/>
                <w:szCs w:val="22"/>
                <w:lang w:val="fr-FR"/>
              </w:rPr>
              <w:t>Masse musculaire</w:t>
            </w:r>
          </w:p>
        </w:tc>
        <w:tc>
          <w:tcPr>
            <w:tcW w:w="4371" w:type="dxa"/>
          </w:tcPr>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t>Délabrement et douleur</w:t>
            </w:r>
          </w:p>
        </w:tc>
        <w:tc>
          <w:tcPr>
            <w:tcW w:w="3387"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-Dénutrition protéino-énergétique</w:t>
            </w:r>
          </w:p>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t>-Thiamine</w:t>
            </w:r>
          </w:p>
        </w:tc>
      </w:tr>
      <w:tr w:rsidR="00F81E5E" w:rsidRPr="00C4057E" w:rsidTr="0075410D">
        <w:trPr>
          <w:jc w:val="center"/>
        </w:trPr>
        <w:tc>
          <w:tcPr>
            <w:tcW w:w="1856" w:type="dxa"/>
          </w:tcPr>
          <w:p w:rsidR="00F81E5E" w:rsidRPr="00C4057E" w:rsidRDefault="00F81E5E" w:rsidP="0075410D">
            <w:pPr>
              <w:pStyle w:val="Default"/>
              <w:spacing w:line="360" w:lineRule="auto"/>
              <w:jc w:val="center"/>
              <w:rPr>
                <w:rFonts w:asciiTheme="majorBidi" w:hAnsiTheme="majorBidi" w:cstheme="majorBidi"/>
                <w:sz w:val="22"/>
                <w:szCs w:val="22"/>
                <w:lang w:val="fr-FR"/>
              </w:rPr>
            </w:pPr>
            <w:r w:rsidRPr="00C4057E">
              <w:rPr>
                <w:rFonts w:asciiTheme="majorBidi" w:hAnsiTheme="majorBidi" w:cstheme="majorBidi"/>
                <w:sz w:val="22"/>
                <w:szCs w:val="22"/>
                <w:lang w:val="fr-FR"/>
              </w:rPr>
              <w:t>Squelette</w:t>
            </w:r>
          </w:p>
        </w:tc>
        <w:tc>
          <w:tcPr>
            <w:tcW w:w="4371"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Craniotabès, bosses pariétales et frontales, bourrelets épiphysaires, poitrine de pigeon, chapelet costal</w:t>
            </w:r>
          </w:p>
        </w:tc>
        <w:tc>
          <w:tcPr>
            <w:tcW w:w="3387"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-Calcium</w:t>
            </w:r>
          </w:p>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t>-Vitamine D</w:t>
            </w:r>
          </w:p>
        </w:tc>
      </w:tr>
      <w:tr w:rsidR="00F81E5E" w:rsidRPr="00B95ABA" w:rsidTr="0075410D">
        <w:trPr>
          <w:jc w:val="center"/>
        </w:trPr>
        <w:tc>
          <w:tcPr>
            <w:tcW w:w="1856" w:type="dxa"/>
          </w:tcPr>
          <w:p w:rsidR="00F81E5E" w:rsidRPr="00C4057E" w:rsidRDefault="00F81E5E" w:rsidP="0075410D">
            <w:pPr>
              <w:pStyle w:val="Default"/>
              <w:spacing w:line="360" w:lineRule="auto"/>
              <w:jc w:val="center"/>
              <w:rPr>
                <w:rFonts w:asciiTheme="majorBidi" w:hAnsiTheme="majorBidi" w:cstheme="majorBidi"/>
                <w:sz w:val="22"/>
                <w:szCs w:val="22"/>
                <w:lang w:val="fr-FR"/>
              </w:rPr>
            </w:pPr>
            <w:r w:rsidRPr="00C4057E">
              <w:rPr>
                <w:rFonts w:asciiTheme="majorBidi" w:hAnsiTheme="majorBidi" w:cstheme="majorBidi"/>
                <w:sz w:val="22"/>
                <w:szCs w:val="22"/>
                <w:lang w:val="fr-FR"/>
              </w:rPr>
              <w:t>Peau et muqueuses</w:t>
            </w:r>
          </w:p>
        </w:tc>
        <w:tc>
          <w:tcPr>
            <w:tcW w:w="4371"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Pâleur, peau sèche, dermatite</w:t>
            </w:r>
          </w:p>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t>Retard de cicatrisation</w:t>
            </w:r>
          </w:p>
        </w:tc>
        <w:tc>
          <w:tcPr>
            <w:tcW w:w="3387" w:type="dxa"/>
          </w:tcPr>
          <w:p w:rsidR="00F81E5E" w:rsidRPr="00F81E5E" w:rsidRDefault="00F81E5E" w:rsidP="0075410D">
            <w:pPr>
              <w:autoSpaceDE w:val="0"/>
              <w:autoSpaceDN w:val="0"/>
              <w:adjustRightInd w:val="0"/>
              <w:rPr>
                <w:rFonts w:asciiTheme="majorBidi" w:hAnsiTheme="majorBidi" w:cstheme="majorBidi"/>
                <w:lang w:val="en-US"/>
              </w:rPr>
            </w:pPr>
            <w:r w:rsidRPr="00F81E5E">
              <w:rPr>
                <w:rFonts w:asciiTheme="majorBidi" w:hAnsiTheme="majorBidi" w:cstheme="majorBidi"/>
                <w:lang w:val="en-US"/>
              </w:rPr>
              <w:t>-Fer, zinc,</w:t>
            </w:r>
          </w:p>
          <w:p w:rsidR="00F81E5E" w:rsidRPr="00F81E5E" w:rsidRDefault="00F81E5E" w:rsidP="0075410D">
            <w:pPr>
              <w:autoSpaceDE w:val="0"/>
              <w:autoSpaceDN w:val="0"/>
              <w:adjustRightInd w:val="0"/>
              <w:rPr>
                <w:rFonts w:asciiTheme="majorBidi" w:hAnsiTheme="majorBidi" w:cstheme="majorBidi"/>
                <w:lang w:val="en-US"/>
              </w:rPr>
            </w:pPr>
            <w:r w:rsidRPr="00F81E5E">
              <w:rPr>
                <w:rFonts w:asciiTheme="majorBidi" w:hAnsiTheme="majorBidi" w:cstheme="majorBidi"/>
                <w:lang w:val="en-US"/>
              </w:rPr>
              <w:t>-Thiamine, acide ascorbique</w:t>
            </w:r>
          </w:p>
          <w:p w:rsidR="00F81E5E" w:rsidRPr="00D87314" w:rsidRDefault="00F81E5E" w:rsidP="0075410D">
            <w:pPr>
              <w:pStyle w:val="Default"/>
              <w:spacing w:line="360" w:lineRule="auto"/>
              <w:jc w:val="both"/>
              <w:rPr>
                <w:rFonts w:asciiTheme="majorBidi" w:hAnsiTheme="majorBidi" w:cstheme="majorBidi"/>
                <w:sz w:val="22"/>
                <w:szCs w:val="22"/>
              </w:rPr>
            </w:pPr>
            <w:r w:rsidRPr="00D87314">
              <w:rPr>
                <w:rFonts w:asciiTheme="majorBidi" w:hAnsiTheme="majorBidi" w:cstheme="majorBidi"/>
                <w:sz w:val="22"/>
                <w:szCs w:val="22"/>
              </w:rPr>
              <w:t>-AGE</w:t>
            </w:r>
          </w:p>
        </w:tc>
      </w:tr>
      <w:tr w:rsidR="00F81E5E" w:rsidRPr="00B95ABA" w:rsidTr="0075410D">
        <w:trPr>
          <w:jc w:val="center"/>
        </w:trPr>
        <w:tc>
          <w:tcPr>
            <w:tcW w:w="1856" w:type="dxa"/>
          </w:tcPr>
          <w:p w:rsidR="00F81E5E" w:rsidRPr="00C4057E" w:rsidRDefault="00F81E5E" w:rsidP="0075410D">
            <w:pPr>
              <w:autoSpaceDE w:val="0"/>
              <w:autoSpaceDN w:val="0"/>
              <w:adjustRightInd w:val="0"/>
              <w:jc w:val="center"/>
              <w:rPr>
                <w:rFonts w:asciiTheme="majorBidi" w:hAnsiTheme="majorBidi" w:cstheme="majorBidi"/>
              </w:rPr>
            </w:pPr>
            <w:r w:rsidRPr="00C4057E">
              <w:rPr>
                <w:rFonts w:asciiTheme="majorBidi" w:hAnsiTheme="majorBidi" w:cstheme="majorBidi"/>
              </w:rPr>
              <w:t>Cheveux et ongles</w:t>
            </w:r>
          </w:p>
          <w:p w:rsidR="00F81E5E" w:rsidRPr="00C4057E" w:rsidRDefault="00F81E5E" w:rsidP="0075410D">
            <w:pPr>
              <w:pStyle w:val="Default"/>
              <w:spacing w:line="360" w:lineRule="auto"/>
              <w:jc w:val="center"/>
              <w:rPr>
                <w:rFonts w:asciiTheme="majorBidi" w:hAnsiTheme="majorBidi" w:cstheme="majorBidi"/>
                <w:sz w:val="22"/>
                <w:szCs w:val="22"/>
                <w:lang w:val="fr-FR"/>
              </w:rPr>
            </w:pPr>
          </w:p>
        </w:tc>
        <w:tc>
          <w:tcPr>
            <w:tcW w:w="4371"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Alopécie, cheveux fins et clairsemés, dépigmentés</w:t>
            </w:r>
          </w:p>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Ongles friables, koïlonychie</w:t>
            </w:r>
          </w:p>
        </w:tc>
        <w:tc>
          <w:tcPr>
            <w:tcW w:w="3387" w:type="dxa"/>
          </w:tcPr>
          <w:p w:rsidR="00F81E5E" w:rsidRPr="00F81E5E" w:rsidRDefault="00F81E5E" w:rsidP="0075410D">
            <w:pPr>
              <w:autoSpaceDE w:val="0"/>
              <w:autoSpaceDN w:val="0"/>
              <w:adjustRightInd w:val="0"/>
              <w:rPr>
                <w:rFonts w:asciiTheme="majorBidi" w:hAnsiTheme="majorBidi" w:cstheme="majorBidi"/>
                <w:lang w:val="en-US"/>
              </w:rPr>
            </w:pPr>
            <w:r w:rsidRPr="00F81E5E">
              <w:rPr>
                <w:rFonts w:asciiTheme="majorBidi" w:hAnsiTheme="majorBidi" w:cstheme="majorBidi"/>
                <w:lang w:val="en-US"/>
              </w:rPr>
              <w:t>-Zinc, fer</w:t>
            </w:r>
          </w:p>
          <w:p w:rsidR="00F81E5E" w:rsidRPr="00D87314" w:rsidRDefault="00F81E5E" w:rsidP="0075410D">
            <w:pPr>
              <w:pStyle w:val="Default"/>
              <w:spacing w:line="360" w:lineRule="auto"/>
              <w:jc w:val="both"/>
              <w:rPr>
                <w:rFonts w:asciiTheme="majorBidi" w:hAnsiTheme="majorBidi" w:cstheme="majorBidi"/>
                <w:sz w:val="22"/>
                <w:szCs w:val="22"/>
              </w:rPr>
            </w:pPr>
            <w:r w:rsidRPr="00D87314">
              <w:rPr>
                <w:rFonts w:asciiTheme="majorBidi" w:hAnsiTheme="majorBidi" w:cstheme="majorBidi"/>
                <w:sz w:val="22"/>
                <w:szCs w:val="22"/>
              </w:rPr>
              <w:t>-Biotine, vitamines A, K, niacin -AGE</w:t>
            </w:r>
          </w:p>
        </w:tc>
      </w:tr>
      <w:tr w:rsidR="00F81E5E" w:rsidRPr="00C4057E" w:rsidTr="0075410D">
        <w:trPr>
          <w:jc w:val="center"/>
        </w:trPr>
        <w:tc>
          <w:tcPr>
            <w:tcW w:w="1856" w:type="dxa"/>
          </w:tcPr>
          <w:p w:rsidR="00F81E5E" w:rsidRPr="00C4057E" w:rsidRDefault="00F81E5E" w:rsidP="0075410D">
            <w:pPr>
              <w:pStyle w:val="Default"/>
              <w:spacing w:line="360" w:lineRule="auto"/>
              <w:jc w:val="center"/>
              <w:rPr>
                <w:rFonts w:asciiTheme="majorBidi" w:hAnsiTheme="majorBidi" w:cstheme="majorBidi"/>
                <w:sz w:val="22"/>
                <w:szCs w:val="22"/>
                <w:lang w:val="fr-FR"/>
              </w:rPr>
            </w:pPr>
            <w:r w:rsidRPr="00C4057E">
              <w:rPr>
                <w:rFonts w:asciiTheme="majorBidi" w:hAnsiTheme="majorBidi" w:cstheme="majorBidi"/>
                <w:sz w:val="22"/>
                <w:szCs w:val="22"/>
                <w:lang w:val="fr-FR"/>
              </w:rPr>
              <w:t>Lèvres et gencives</w:t>
            </w:r>
          </w:p>
        </w:tc>
        <w:tc>
          <w:tcPr>
            <w:tcW w:w="4371" w:type="dxa"/>
          </w:tcPr>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t>Chéilite, stomatite, gingivite, saignements</w:t>
            </w:r>
          </w:p>
        </w:tc>
        <w:tc>
          <w:tcPr>
            <w:tcW w:w="3387" w:type="dxa"/>
          </w:tcPr>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t>-Vitamines B, acide ascorbique</w:t>
            </w:r>
          </w:p>
        </w:tc>
      </w:tr>
      <w:tr w:rsidR="00F81E5E" w:rsidRPr="008641B4" w:rsidTr="0075410D">
        <w:trPr>
          <w:jc w:val="center"/>
        </w:trPr>
        <w:tc>
          <w:tcPr>
            <w:tcW w:w="1856" w:type="dxa"/>
          </w:tcPr>
          <w:p w:rsidR="00F81E5E" w:rsidRPr="00C4057E" w:rsidRDefault="00F81E5E" w:rsidP="0075410D">
            <w:pPr>
              <w:autoSpaceDE w:val="0"/>
              <w:autoSpaceDN w:val="0"/>
              <w:adjustRightInd w:val="0"/>
              <w:jc w:val="center"/>
              <w:rPr>
                <w:rFonts w:asciiTheme="majorBidi" w:hAnsiTheme="majorBidi" w:cstheme="majorBidi"/>
              </w:rPr>
            </w:pPr>
            <w:r w:rsidRPr="00C4057E">
              <w:rPr>
                <w:rFonts w:asciiTheme="majorBidi" w:hAnsiTheme="majorBidi" w:cstheme="majorBidi"/>
              </w:rPr>
              <w:t>Dents et langue</w:t>
            </w:r>
          </w:p>
          <w:p w:rsidR="00F81E5E" w:rsidRPr="00C4057E" w:rsidRDefault="00F81E5E" w:rsidP="0075410D">
            <w:pPr>
              <w:pStyle w:val="Default"/>
              <w:spacing w:line="360" w:lineRule="auto"/>
              <w:jc w:val="center"/>
              <w:rPr>
                <w:rFonts w:asciiTheme="majorBidi" w:hAnsiTheme="majorBidi" w:cstheme="majorBidi"/>
                <w:sz w:val="22"/>
                <w:szCs w:val="22"/>
                <w:lang w:val="fr-FR"/>
              </w:rPr>
            </w:pPr>
          </w:p>
        </w:tc>
        <w:tc>
          <w:tcPr>
            <w:tcW w:w="4371"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Caries, aspect anormal de l’émail</w:t>
            </w:r>
          </w:p>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Langue lisse, rouge/pâle, douloureuse</w:t>
            </w:r>
          </w:p>
        </w:tc>
        <w:tc>
          <w:tcPr>
            <w:tcW w:w="3387"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-Déficit/excès en fluor</w:t>
            </w:r>
          </w:p>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t>-Niacine, riboflavine, B12</w:t>
            </w:r>
          </w:p>
        </w:tc>
      </w:tr>
      <w:tr w:rsidR="00F81E5E" w:rsidRPr="00C4057E" w:rsidTr="0075410D">
        <w:trPr>
          <w:jc w:val="center"/>
        </w:trPr>
        <w:tc>
          <w:tcPr>
            <w:tcW w:w="1856" w:type="dxa"/>
          </w:tcPr>
          <w:p w:rsidR="00F81E5E" w:rsidRPr="00C4057E" w:rsidRDefault="00F81E5E" w:rsidP="0075410D">
            <w:pPr>
              <w:autoSpaceDE w:val="0"/>
              <w:autoSpaceDN w:val="0"/>
              <w:adjustRightInd w:val="0"/>
              <w:jc w:val="center"/>
              <w:rPr>
                <w:rFonts w:asciiTheme="majorBidi" w:hAnsiTheme="majorBidi" w:cstheme="majorBidi"/>
              </w:rPr>
            </w:pPr>
            <w:r w:rsidRPr="00C4057E">
              <w:rPr>
                <w:rFonts w:asciiTheme="majorBidi" w:hAnsiTheme="majorBidi" w:cstheme="majorBidi"/>
              </w:rPr>
              <w:t>Yeux</w:t>
            </w:r>
          </w:p>
          <w:p w:rsidR="00F81E5E" w:rsidRPr="00C4057E" w:rsidRDefault="00F81E5E" w:rsidP="0075410D">
            <w:pPr>
              <w:pStyle w:val="Default"/>
              <w:spacing w:line="360" w:lineRule="auto"/>
              <w:jc w:val="center"/>
              <w:rPr>
                <w:rFonts w:asciiTheme="majorBidi" w:hAnsiTheme="majorBidi" w:cstheme="majorBidi"/>
                <w:sz w:val="22"/>
                <w:szCs w:val="22"/>
                <w:lang w:val="fr-FR"/>
              </w:rPr>
            </w:pPr>
          </w:p>
        </w:tc>
        <w:tc>
          <w:tcPr>
            <w:tcW w:w="4371"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Sècheresse, kératomalacie</w:t>
            </w:r>
          </w:p>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Néo vascularisation de la cornée</w:t>
            </w:r>
          </w:p>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Rétinite pigmentaire</w:t>
            </w:r>
          </w:p>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Photophobie</w:t>
            </w:r>
          </w:p>
        </w:tc>
        <w:tc>
          <w:tcPr>
            <w:tcW w:w="3387"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-Vitamine A</w:t>
            </w:r>
          </w:p>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-Riboflavine</w:t>
            </w:r>
          </w:p>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t xml:space="preserve">-Vitamine E, Zinc </w:t>
            </w:r>
          </w:p>
        </w:tc>
      </w:tr>
      <w:tr w:rsidR="00F81E5E" w:rsidRPr="00C4057E" w:rsidTr="0075410D">
        <w:trPr>
          <w:jc w:val="center"/>
        </w:trPr>
        <w:tc>
          <w:tcPr>
            <w:tcW w:w="1856" w:type="dxa"/>
          </w:tcPr>
          <w:p w:rsidR="00F81E5E" w:rsidRPr="00C4057E" w:rsidRDefault="00F81E5E" w:rsidP="0075410D">
            <w:pPr>
              <w:autoSpaceDE w:val="0"/>
              <w:autoSpaceDN w:val="0"/>
              <w:adjustRightInd w:val="0"/>
              <w:jc w:val="center"/>
              <w:rPr>
                <w:rFonts w:asciiTheme="majorBidi" w:hAnsiTheme="majorBidi" w:cstheme="majorBidi"/>
              </w:rPr>
            </w:pPr>
            <w:r w:rsidRPr="00C4057E">
              <w:rPr>
                <w:rFonts w:asciiTheme="majorBidi" w:hAnsiTheme="majorBidi" w:cstheme="majorBidi"/>
              </w:rPr>
              <w:t>Gastro-intestinal</w:t>
            </w:r>
          </w:p>
          <w:p w:rsidR="00F81E5E" w:rsidRPr="00C4057E" w:rsidRDefault="00F81E5E" w:rsidP="0075410D">
            <w:pPr>
              <w:pStyle w:val="Default"/>
              <w:spacing w:line="360" w:lineRule="auto"/>
              <w:jc w:val="center"/>
              <w:rPr>
                <w:rFonts w:asciiTheme="majorBidi" w:hAnsiTheme="majorBidi" w:cstheme="majorBidi"/>
                <w:sz w:val="22"/>
                <w:szCs w:val="22"/>
                <w:lang w:val="fr-FR"/>
              </w:rPr>
            </w:pPr>
          </w:p>
        </w:tc>
        <w:tc>
          <w:tcPr>
            <w:tcW w:w="4371"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Diarrhée</w:t>
            </w:r>
          </w:p>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Hépatomégalie (stéatose)</w:t>
            </w:r>
          </w:p>
        </w:tc>
        <w:tc>
          <w:tcPr>
            <w:tcW w:w="3387"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-Zinc</w:t>
            </w:r>
          </w:p>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t>-Dénutrition protéinoénergétique</w:t>
            </w:r>
          </w:p>
        </w:tc>
      </w:tr>
      <w:tr w:rsidR="00F81E5E" w:rsidRPr="00B95ABA" w:rsidTr="0075410D">
        <w:trPr>
          <w:jc w:val="center"/>
        </w:trPr>
        <w:tc>
          <w:tcPr>
            <w:tcW w:w="1856" w:type="dxa"/>
          </w:tcPr>
          <w:p w:rsidR="00F81E5E" w:rsidRPr="00C4057E" w:rsidRDefault="00F81E5E" w:rsidP="0075410D">
            <w:pPr>
              <w:autoSpaceDE w:val="0"/>
              <w:autoSpaceDN w:val="0"/>
              <w:adjustRightInd w:val="0"/>
              <w:jc w:val="center"/>
              <w:rPr>
                <w:rFonts w:asciiTheme="majorBidi" w:hAnsiTheme="majorBidi" w:cstheme="majorBidi"/>
              </w:rPr>
            </w:pPr>
            <w:r w:rsidRPr="00C4057E">
              <w:rPr>
                <w:rFonts w:asciiTheme="majorBidi" w:hAnsiTheme="majorBidi" w:cstheme="majorBidi"/>
              </w:rPr>
              <w:t>Cardiovasculaire</w:t>
            </w:r>
          </w:p>
          <w:p w:rsidR="00F81E5E" w:rsidRPr="00C4057E" w:rsidRDefault="00F81E5E" w:rsidP="0075410D">
            <w:pPr>
              <w:autoSpaceDE w:val="0"/>
              <w:autoSpaceDN w:val="0"/>
              <w:adjustRightInd w:val="0"/>
              <w:jc w:val="center"/>
              <w:rPr>
                <w:rFonts w:asciiTheme="majorBidi" w:hAnsiTheme="majorBidi" w:cstheme="majorBidi"/>
              </w:rPr>
            </w:pPr>
          </w:p>
          <w:p w:rsidR="00F81E5E" w:rsidRPr="00C4057E" w:rsidRDefault="00F81E5E" w:rsidP="0075410D">
            <w:pPr>
              <w:pStyle w:val="Default"/>
              <w:spacing w:line="360" w:lineRule="auto"/>
              <w:jc w:val="center"/>
              <w:rPr>
                <w:rFonts w:asciiTheme="majorBidi" w:hAnsiTheme="majorBidi" w:cstheme="majorBidi"/>
                <w:sz w:val="22"/>
                <w:szCs w:val="22"/>
                <w:lang w:val="fr-FR"/>
              </w:rPr>
            </w:pPr>
          </w:p>
        </w:tc>
        <w:tc>
          <w:tcPr>
            <w:tcW w:w="4371"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Cardiomyopathie</w:t>
            </w:r>
          </w:p>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t>Arythmie</w:t>
            </w:r>
          </w:p>
        </w:tc>
        <w:tc>
          <w:tcPr>
            <w:tcW w:w="3387" w:type="dxa"/>
          </w:tcPr>
          <w:p w:rsidR="00F81E5E" w:rsidRPr="00F81E5E" w:rsidRDefault="00F81E5E" w:rsidP="0075410D">
            <w:pPr>
              <w:autoSpaceDE w:val="0"/>
              <w:autoSpaceDN w:val="0"/>
              <w:adjustRightInd w:val="0"/>
              <w:rPr>
                <w:rFonts w:asciiTheme="majorBidi" w:hAnsiTheme="majorBidi" w:cstheme="majorBidi"/>
                <w:lang w:val="en-US"/>
              </w:rPr>
            </w:pPr>
            <w:r w:rsidRPr="00F81E5E">
              <w:rPr>
                <w:rFonts w:asciiTheme="majorBidi" w:hAnsiTheme="majorBidi" w:cstheme="majorBidi"/>
                <w:lang w:val="en-US"/>
              </w:rPr>
              <w:t>-Sélénium, thiamine</w:t>
            </w:r>
          </w:p>
          <w:p w:rsidR="00F81E5E" w:rsidRPr="00D87314" w:rsidRDefault="00F81E5E" w:rsidP="0075410D">
            <w:pPr>
              <w:pStyle w:val="Default"/>
              <w:spacing w:line="360" w:lineRule="auto"/>
              <w:jc w:val="both"/>
              <w:rPr>
                <w:rFonts w:asciiTheme="majorBidi" w:hAnsiTheme="majorBidi" w:cstheme="majorBidi"/>
                <w:sz w:val="22"/>
                <w:szCs w:val="22"/>
              </w:rPr>
            </w:pPr>
            <w:r w:rsidRPr="00D87314">
              <w:rPr>
                <w:rFonts w:asciiTheme="majorBidi" w:hAnsiTheme="majorBidi" w:cstheme="majorBidi"/>
                <w:sz w:val="22"/>
                <w:szCs w:val="22"/>
              </w:rPr>
              <w:t>-Potassium, calcium, phosphore</w:t>
            </w:r>
          </w:p>
        </w:tc>
      </w:tr>
      <w:tr w:rsidR="00F81E5E" w:rsidRPr="00C4057E" w:rsidTr="0075410D">
        <w:trPr>
          <w:jc w:val="center"/>
        </w:trPr>
        <w:tc>
          <w:tcPr>
            <w:tcW w:w="1856" w:type="dxa"/>
          </w:tcPr>
          <w:p w:rsidR="00F81E5E" w:rsidRPr="00C4057E" w:rsidRDefault="00F81E5E" w:rsidP="0075410D">
            <w:pPr>
              <w:autoSpaceDE w:val="0"/>
              <w:autoSpaceDN w:val="0"/>
              <w:adjustRightInd w:val="0"/>
              <w:jc w:val="center"/>
              <w:rPr>
                <w:rFonts w:asciiTheme="majorBidi" w:hAnsiTheme="majorBidi" w:cstheme="majorBidi"/>
              </w:rPr>
            </w:pPr>
            <w:r w:rsidRPr="00C4057E">
              <w:rPr>
                <w:rFonts w:asciiTheme="majorBidi" w:hAnsiTheme="majorBidi" w:cstheme="majorBidi"/>
              </w:rPr>
              <w:t>Endocrinien</w:t>
            </w:r>
          </w:p>
          <w:p w:rsidR="00F81E5E" w:rsidRPr="00C4057E" w:rsidRDefault="00F81E5E" w:rsidP="0075410D">
            <w:pPr>
              <w:pStyle w:val="Default"/>
              <w:spacing w:line="360" w:lineRule="auto"/>
              <w:jc w:val="center"/>
              <w:rPr>
                <w:rFonts w:asciiTheme="majorBidi" w:hAnsiTheme="majorBidi" w:cstheme="majorBidi"/>
                <w:sz w:val="22"/>
                <w:szCs w:val="22"/>
                <w:lang w:val="fr-FR"/>
              </w:rPr>
            </w:pPr>
          </w:p>
        </w:tc>
        <w:tc>
          <w:tcPr>
            <w:tcW w:w="4371"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Hypothyroïdisme, goitre</w:t>
            </w:r>
          </w:p>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Intolérance glucidique</w:t>
            </w:r>
          </w:p>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lastRenderedPageBreak/>
              <w:t>Hypogonadisme</w:t>
            </w:r>
          </w:p>
        </w:tc>
        <w:tc>
          <w:tcPr>
            <w:tcW w:w="3387"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lastRenderedPageBreak/>
              <w:t>-Iode</w:t>
            </w:r>
          </w:p>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-Chrome</w:t>
            </w:r>
          </w:p>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lastRenderedPageBreak/>
              <w:t>-Dénutrition protéinoénergétique</w:t>
            </w:r>
          </w:p>
        </w:tc>
      </w:tr>
      <w:tr w:rsidR="00F81E5E" w:rsidRPr="00C4057E" w:rsidTr="0075410D">
        <w:trPr>
          <w:jc w:val="center"/>
        </w:trPr>
        <w:tc>
          <w:tcPr>
            <w:tcW w:w="1856" w:type="dxa"/>
          </w:tcPr>
          <w:p w:rsidR="00F81E5E" w:rsidRPr="00C4057E" w:rsidRDefault="00F81E5E" w:rsidP="0075410D">
            <w:pPr>
              <w:autoSpaceDE w:val="0"/>
              <w:autoSpaceDN w:val="0"/>
              <w:adjustRightInd w:val="0"/>
              <w:jc w:val="center"/>
              <w:rPr>
                <w:rFonts w:asciiTheme="majorBidi" w:hAnsiTheme="majorBidi" w:cstheme="majorBidi"/>
              </w:rPr>
            </w:pPr>
            <w:r w:rsidRPr="00C4057E">
              <w:rPr>
                <w:rFonts w:asciiTheme="majorBidi" w:hAnsiTheme="majorBidi" w:cstheme="majorBidi"/>
              </w:rPr>
              <w:lastRenderedPageBreak/>
              <w:t>Neurologique</w:t>
            </w:r>
          </w:p>
          <w:p w:rsidR="00F81E5E" w:rsidRPr="00C4057E" w:rsidRDefault="00F81E5E" w:rsidP="0075410D">
            <w:pPr>
              <w:pStyle w:val="Default"/>
              <w:spacing w:line="360" w:lineRule="auto"/>
              <w:jc w:val="both"/>
              <w:rPr>
                <w:rFonts w:asciiTheme="majorBidi" w:hAnsiTheme="majorBidi" w:cstheme="majorBidi"/>
                <w:sz w:val="22"/>
                <w:szCs w:val="22"/>
                <w:lang w:val="fr-FR"/>
              </w:rPr>
            </w:pPr>
          </w:p>
        </w:tc>
        <w:tc>
          <w:tcPr>
            <w:tcW w:w="4371"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Neuropathie périphérique motrice</w:t>
            </w:r>
          </w:p>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Neuropathie périphérique sensitive</w:t>
            </w:r>
          </w:p>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Ataxie</w:t>
            </w:r>
          </w:p>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Changement psychomoteur, confusion</w:t>
            </w:r>
          </w:p>
        </w:tc>
        <w:tc>
          <w:tcPr>
            <w:tcW w:w="3387" w:type="dxa"/>
          </w:tcPr>
          <w:p w:rsidR="00F81E5E" w:rsidRPr="00F81E5E" w:rsidRDefault="00F81E5E" w:rsidP="0075410D">
            <w:pPr>
              <w:autoSpaceDE w:val="0"/>
              <w:autoSpaceDN w:val="0"/>
              <w:adjustRightInd w:val="0"/>
              <w:rPr>
                <w:rFonts w:asciiTheme="majorBidi" w:hAnsiTheme="majorBidi" w:cstheme="majorBidi"/>
                <w:lang w:val="en-US"/>
              </w:rPr>
            </w:pPr>
            <w:r w:rsidRPr="00F81E5E">
              <w:rPr>
                <w:rFonts w:asciiTheme="majorBidi" w:hAnsiTheme="majorBidi" w:cstheme="majorBidi"/>
                <w:lang w:val="en-US"/>
              </w:rPr>
              <w:t>-Thiamine, pyridoxine</w:t>
            </w:r>
          </w:p>
          <w:p w:rsidR="00F81E5E" w:rsidRPr="00F81E5E" w:rsidRDefault="00F81E5E" w:rsidP="0075410D">
            <w:pPr>
              <w:autoSpaceDE w:val="0"/>
              <w:autoSpaceDN w:val="0"/>
              <w:adjustRightInd w:val="0"/>
              <w:rPr>
                <w:rFonts w:asciiTheme="majorBidi" w:hAnsiTheme="majorBidi" w:cstheme="majorBidi"/>
                <w:lang w:val="en-US"/>
              </w:rPr>
            </w:pPr>
            <w:r w:rsidRPr="00F81E5E">
              <w:rPr>
                <w:rFonts w:asciiTheme="majorBidi" w:hAnsiTheme="majorBidi" w:cstheme="majorBidi"/>
                <w:lang w:val="en-US"/>
              </w:rPr>
              <w:t>-Thiamine, B12</w:t>
            </w:r>
          </w:p>
          <w:p w:rsidR="00F81E5E" w:rsidRPr="00F81E5E" w:rsidRDefault="00F81E5E" w:rsidP="0075410D">
            <w:pPr>
              <w:autoSpaceDE w:val="0"/>
              <w:autoSpaceDN w:val="0"/>
              <w:adjustRightInd w:val="0"/>
              <w:rPr>
                <w:rFonts w:asciiTheme="majorBidi" w:hAnsiTheme="majorBidi" w:cstheme="majorBidi"/>
                <w:lang w:val="en-US"/>
              </w:rPr>
            </w:pPr>
            <w:r w:rsidRPr="00F81E5E">
              <w:rPr>
                <w:rFonts w:asciiTheme="majorBidi" w:hAnsiTheme="majorBidi" w:cstheme="majorBidi"/>
                <w:lang w:val="en-US"/>
              </w:rPr>
              <w:t>-Thiamine</w:t>
            </w:r>
          </w:p>
          <w:p w:rsidR="00F81E5E" w:rsidRPr="00F81E5E" w:rsidRDefault="00F81E5E" w:rsidP="0075410D">
            <w:pPr>
              <w:tabs>
                <w:tab w:val="left" w:pos="1350"/>
              </w:tabs>
              <w:autoSpaceDE w:val="0"/>
              <w:autoSpaceDN w:val="0"/>
              <w:adjustRightInd w:val="0"/>
              <w:rPr>
                <w:rFonts w:asciiTheme="majorBidi" w:hAnsiTheme="majorBidi" w:cstheme="majorBidi"/>
                <w:lang w:val="en-US"/>
              </w:rPr>
            </w:pPr>
            <w:r w:rsidRPr="00F81E5E">
              <w:rPr>
                <w:rFonts w:asciiTheme="majorBidi" w:hAnsiTheme="majorBidi" w:cstheme="majorBidi"/>
                <w:lang w:val="en-US"/>
              </w:rPr>
              <w:t>-Vitamine E</w:t>
            </w:r>
            <w:r w:rsidRPr="00F81E5E">
              <w:rPr>
                <w:rFonts w:asciiTheme="majorBidi" w:hAnsiTheme="majorBidi" w:cstheme="majorBidi"/>
                <w:lang w:val="en-US"/>
              </w:rPr>
              <w:tab/>
            </w:r>
          </w:p>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t>-Dénutrition protéinoénergétique</w:t>
            </w:r>
          </w:p>
        </w:tc>
      </w:tr>
      <w:tr w:rsidR="00F81E5E" w:rsidRPr="00C4057E" w:rsidTr="0075410D">
        <w:trPr>
          <w:jc w:val="center"/>
        </w:trPr>
        <w:tc>
          <w:tcPr>
            <w:tcW w:w="1856" w:type="dxa"/>
          </w:tcPr>
          <w:p w:rsidR="00F81E5E" w:rsidRPr="00C4057E" w:rsidRDefault="00F81E5E" w:rsidP="0075410D">
            <w:pPr>
              <w:autoSpaceDE w:val="0"/>
              <w:autoSpaceDN w:val="0"/>
              <w:adjustRightInd w:val="0"/>
              <w:jc w:val="center"/>
              <w:rPr>
                <w:rFonts w:asciiTheme="majorBidi" w:hAnsiTheme="majorBidi" w:cstheme="majorBidi"/>
              </w:rPr>
            </w:pPr>
            <w:r w:rsidRPr="00C4057E">
              <w:rPr>
                <w:rFonts w:asciiTheme="majorBidi" w:hAnsiTheme="majorBidi" w:cstheme="majorBidi"/>
              </w:rPr>
              <w:t>Autre</w:t>
            </w:r>
          </w:p>
          <w:p w:rsidR="00F81E5E" w:rsidRPr="00C4057E" w:rsidRDefault="00F81E5E" w:rsidP="0075410D">
            <w:pPr>
              <w:pStyle w:val="Default"/>
              <w:spacing w:line="360" w:lineRule="auto"/>
              <w:jc w:val="both"/>
              <w:rPr>
                <w:rFonts w:asciiTheme="majorBidi" w:hAnsiTheme="majorBidi" w:cstheme="majorBidi"/>
                <w:sz w:val="22"/>
                <w:szCs w:val="22"/>
                <w:lang w:val="fr-FR"/>
              </w:rPr>
            </w:pPr>
          </w:p>
        </w:tc>
        <w:tc>
          <w:tcPr>
            <w:tcW w:w="4371"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Altération du goût</w:t>
            </w:r>
          </w:p>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Elargissement de la parotide</w:t>
            </w:r>
          </w:p>
        </w:tc>
        <w:tc>
          <w:tcPr>
            <w:tcW w:w="3387" w:type="dxa"/>
          </w:tcPr>
          <w:p w:rsidR="00F81E5E" w:rsidRPr="00C4057E" w:rsidRDefault="00F81E5E" w:rsidP="0075410D">
            <w:pPr>
              <w:autoSpaceDE w:val="0"/>
              <w:autoSpaceDN w:val="0"/>
              <w:adjustRightInd w:val="0"/>
              <w:rPr>
                <w:rFonts w:asciiTheme="majorBidi" w:hAnsiTheme="majorBidi" w:cstheme="majorBidi"/>
              </w:rPr>
            </w:pPr>
            <w:r w:rsidRPr="00C4057E">
              <w:rPr>
                <w:rFonts w:asciiTheme="majorBidi" w:hAnsiTheme="majorBidi" w:cstheme="majorBidi"/>
              </w:rPr>
              <w:t>-Zinc</w:t>
            </w:r>
          </w:p>
          <w:p w:rsidR="00F81E5E" w:rsidRPr="00C4057E" w:rsidRDefault="00F81E5E" w:rsidP="0075410D">
            <w:pPr>
              <w:pStyle w:val="Default"/>
              <w:spacing w:line="360" w:lineRule="auto"/>
              <w:jc w:val="both"/>
              <w:rPr>
                <w:rFonts w:asciiTheme="majorBidi" w:hAnsiTheme="majorBidi" w:cstheme="majorBidi"/>
                <w:sz w:val="22"/>
                <w:szCs w:val="22"/>
                <w:lang w:val="fr-FR"/>
              </w:rPr>
            </w:pPr>
            <w:r w:rsidRPr="00C4057E">
              <w:rPr>
                <w:rFonts w:asciiTheme="majorBidi" w:hAnsiTheme="majorBidi" w:cstheme="majorBidi"/>
                <w:sz w:val="22"/>
                <w:szCs w:val="22"/>
                <w:lang w:val="fr-FR"/>
              </w:rPr>
              <w:t>-Dénutrition protéinoénergétique</w:t>
            </w:r>
          </w:p>
        </w:tc>
      </w:tr>
    </w:tbl>
    <w:p w:rsidR="00F81E5E" w:rsidRDefault="00F81E5E" w:rsidP="00F81E5E">
      <w:pPr>
        <w:spacing w:before="240" w:line="360" w:lineRule="auto"/>
        <w:ind w:right="-851"/>
        <w:jc w:val="both"/>
        <w:rPr>
          <w:rFonts w:asciiTheme="majorBidi" w:hAnsiTheme="majorBidi" w:cstheme="majorBidi"/>
          <w:b/>
          <w:bCs/>
          <w:sz w:val="24"/>
          <w:szCs w:val="24"/>
        </w:rPr>
      </w:pPr>
    </w:p>
    <w:p w:rsidR="00F81E5E" w:rsidRDefault="00F81E5E" w:rsidP="00F81E5E">
      <w:pPr>
        <w:spacing w:before="240" w:line="360" w:lineRule="auto"/>
        <w:ind w:right="-851"/>
        <w:jc w:val="both"/>
        <w:rPr>
          <w:rFonts w:asciiTheme="majorBidi" w:hAnsiTheme="majorBidi" w:cstheme="majorBidi"/>
          <w:b/>
          <w:bCs/>
          <w:sz w:val="24"/>
          <w:szCs w:val="24"/>
        </w:rPr>
      </w:pPr>
      <w:r w:rsidRPr="00040241">
        <w:rPr>
          <w:rFonts w:asciiTheme="majorBidi" w:hAnsiTheme="majorBidi" w:cstheme="majorBidi"/>
          <w:b/>
          <w:bCs/>
          <w:sz w:val="24"/>
          <w:szCs w:val="24"/>
        </w:rPr>
        <w:t>II.2. Méthodes biologiques</w:t>
      </w:r>
    </w:p>
    <w:p w:rsidR="00F81E5E" w:rsidRPr="00040241" w:rsidRDefault="00F81E5E" w:rsidP="00F81E5E">
      <w:pPr>
        <w:autoSpaceDE w:val="0"/>
        <w:autoSpaceDN w:val="0"/>
        <w:adjustRightInd w:val="0"/>
        <w:spacing w:after="0" w:line="360" w:lineRule="auto"/>
        <w:jc w:val="both"/>
        <w:rPr>
          <w:rFonts w:asciiTheme="majorBidi" w:hAnsiTheme="majorBidi" w:cstheme="majorBidi"/>
          <w:sz w:val="24"/>
          <w:szCs w:val="24"/>
        </w:rPr>
      </w:pPr>
      <w:r w:rsidRPr="00040241">
        <w:rPr>
          <w:rFonts w:asciiTheme="majorBidi" w:hAnsiTheme="majorBidi" w:cstheme="majorBidi"/>
          <w:sz w:val="24"/>
          <w:szCs w:val="24"/>
        </w:rPr>
        <w:t>L’évaluation biologique du statut nutritionnel fait partie des outils diagnostiques permettant de rep</w:t>
      </w:r>
      <w:r>
        <w:rPr>
          <w:rFonts w:asciiTheme="majorBidi" w:hAnsiTheme="majorBidi" w:cstheme="majorBidi"/>
          <w:sz w:val="24"/>
          <w:szCs w:val="24"/>
        </w:rPr>
        <w:t>érer un risque de dénutrition,</w:t>
      </w:r>
      <w:r w:rsidRPr="00040241">
        <w:rPr>
          <w:rFonts w:asciiTheme="majorBidi" w:hAnsiTheme="majorBidi" w:cstheme="majorBidi"/>
          <w:sz w:val="24"/>
          <w:szCs w:val="24"/>
        </w:rPr>
        <w:t xml:space="preserve"> une dénutrition avérée</w:t>
      </w:r>
      <w:r>
        <w:rPr>
          <w:rFonts w:asciiTheme="majorBidi" w:hAnsiTheme="majorBidi" w:cstheme="majorBidi"/>
          <w:sz w:val="24"/>
          <w:szCs w:val="24"/>
        </w:rPr>
        <w:t>,</w:t>
      </w:r>
      <w:r w:rsidRPr="00040241">
        <w:rPr>
          <w:rFonts w:asciiTheme="majorBidi" w:hAnsiTheme="majorBidi" w:cstheme="majorBidi"/>
          <w:sz w:val="24"/>
          <w:szCs w:val="24"/>
        </w:rPr>
        <w:t xml:space="preserve"> ou d’en suivre l’évolution après la mise en œuvre d’une thérapeutique adaptée</w:t>
      </w:r>
      <w:r>
        <w:rPr>
          <w:rFonts w:asciiTheme="majorBidi" w:hAnsiTheme="majorBidi" w:cstheme="majorBidi"/>
          <w:b/>
          <w:bCs/>
          <w:sz w:val="24"/>
          <w:szCs w:val="24"/>
        </w:rPr>
        <w:t xml:space="preserve"> (</w:t>
      </w:r>
      <w:r w:rsidRPr="00040241">
        <w:rPr>
          <w:rFonts w:asciiTheme="majorBidi" w:hAnsiTheme="majorBidi" w:cstheme="majorBidi"/>
          <w:b/>
          <w:bCs/>
          <w:sz w:val="24"/>
          <w:szCs w:val="24"/>
        </w:rPr>
        <w:t>Cynober</w:t>
      </w:r>
      <w:r>
        <w:rPr>
          <w:rFonts w:asciiTheme="majorBidi" w:hAnsiTheme="majorBidi" w:cstheme="majorBidi"/>
          <w:b/>
          <w:bCs/>
          <w:sz w:val="24"/>
          <w:szCs w:val="24"/>
        </w:rPr>
        <w:t xml:space="preserve"> et Aussel</w:t>
      </w:r>
      <w:r w:rsidRPr="00040241">
        <w:rPr>
          <w:rFonts w:asciiTheme="majorBidi" w:hAnsiTheme="majorBidi" w:cstheme="majorBidi"/>
          <w:b/>
          <w:bCs/>
          <w:sz w:val="24"/>
          <w:szCs w:val="24"/>
        </w:rPr>
        <w:t xml:space="preserve">, 2003).  </w:t>
      </w:r>
    </w:p>
    <w:p w:rsidR="00F81E5E" w:rsidRPr="00040241" w:rsidRDefault="00F81E5E" w:rsidP="00F81E5E">
      <w:pPr>
        <w:spacing w:before="240" w:line="360" w:lineRule="auto"/>
        <w:jc w:val="both"/>
        <w:rPr>
          <w:rFonts w:asciiTheme="majorBidi" w:hAnsiTheme="majorBidi" w:cstheme="majorBidi"/>
          <w:b/>
          <w:bCs/>
          <w:sz w:val="24"/>
          <w:szCs w:val="24"/>
          <w:lang w:bidi="ar-DZ"/>
        </w:rPr>
      </w:pPr>
      <w:r w:rsidRPr="00040241">
        <w:rPr>
          <w:rFonts w:asciiTheme="majorBidi" w:hAnsiTheme="majorBidi" w:cstheme="majorBidi"/>
          <w:sz w:val="24"/>
          <w:szCs w:val="24"/>
          <w:lang w:bidi="ar-DZ"/>
        </w:rPr>
        <w:t>Pour évaluer la dénutrition chez les patients, les marqueurs biologiques apportent des arguments quantitatifs plus reproductibles et plus sensibles que les mesures anthropométriques.</w:t>
      </w:r>
      <w:r w:rsidRPr="00040241">
        <w:rPr>
          <w:rFonts w:asciiTheme="majorBidi" w:hAnsiTheme="majorBidi" w:cstheme="majorBidi"/>
          <w:sz w:val="24"/>
          <w:szCs w:val="24"/>
        </w:rPr>
        <w:t xml:space="preserve"> </w:t>
      </w:r>
      <w:r w:rsidRPr="00040241">
        <w:rPr>
          <w:rFonts w:asciiTheme="majorBidi" w:hAnsiTheme="majorBidi" w:cstheme="majorBidi"/>
          <w:sz w:val="24"/>
          <w:szCs w:val="24"/>
          <w:lang w:bidi="ar-DZ"/>
        </w:rPr>
        <w:t>Le marqueur idéal doit répondre à plusieurs critères, le plus important étant de dépendre essentiellement de l’état nutritionnel et de mettre en évidence de façon précoce une faible variation de celui-ci. Pour cela, il doit avoir une demi-vie courte et être peu sensible à des facteurs non nutritionnels</w:t>
      </w:r>
      <w:r w:rsidRPr="00040241">
        <w:rPr>
          <w:rFonts w:asciiTheme="majorBidi" w:hAnsiTheme="majorBidi" w:cstheme="majorBidi"/>
          <w:b/>
          <w:bCs/>
          <w:sz w:val="24"/>
          <w:szCs w:val="24"/>
          <w:lang w:bidi="ar-DZ"/>
        </w:rPr>
        <w:t xml:space="preserve"> (Ann Biol, 2004). </w:t>
      </w:r>
    </w:p>
    <w:p w:rsidR="00F81E5E" w:rsidRPr="00040241" w:rsidRDefault="00F81E5E" w:rsidP="00F81E5E">
      <w:pPr>
        <w:spacing w:before="240" w:line="360" w:lineRule="auto"/>
        <w:jc w:val="both"/>
        <w:rPr>
          <w:rFonts w:asciiTheme="majorBidi" w:hAnsiTheme="majorBidi" w:cstheme="majorBidi"/>
          <w:b/>
          <w:bCs/>
          <w:sz w:val="24"/>
          <w:szCs w:val="24"/>
          <w:lang w:bidi="ar-DZ"/>
        </w:rPr>
      </w:pPr>
      <w:r>
        <w:rPr>
          <w:rFonts w:asciiTheme="majorBidi" w:hAnsiTheme="majorBidi" w:cstheme="majorBidi"/>
          <w:b/>
          <w:bCs/>
          <w:sz w:val="24"/>
          <w:szCs w:val="24"/>
          <w:lang w:bidi="ar-DZ"/>
        </w:rPr>
        <w:t>II</w:t>
      </w:r>
      <w:r w:rsidRPr="00040241">
        <w:rPr>
          <w:rFonts w:asciiTheme="majorBidi" w:hAnsiTheme="majorBidi" w:cstheme="majorBidi"/>
          <w:b/>
          <w:bCs/>
          <w:sz w:val="24"/>
          <w:szCs w:val="24"/>
          <w:lang w:bidi="ar-DZ"/>
        </w:rPr>
        <w:t>.2.1.</w:t>
      </w:r>
      <w:r>
        <w:rPr>
          <w:rFonts w:asciiTheme="majorBidi" w:hAnsiTheme="majorBidi" w:cstheme="majorBidi"/>
          <w:b/>
          <w:bCs/>
          <w:sz w:val="24"/>
          <w:szCs w:val="24"/>
          <w:lang w:bidi="ar-DZ"/>
        </w:rPr>
        <w:t xml:space="preserve"> </w:t>
      </w:r>
      <w:r w:rsidRPr="00040241">
        <w:rPr>
          <w:rFonts w:asciiTheme="majorBidi" w:hAnsiTheme="majorBidi" w:cstheme="majorBidi"/>
          <w:b/>
          <w:bCs/>
          <w:sz w:val="24"/>
          <w:szCs w:val="24"/>
          <w:lang w:bidi="ar-DZ"/>
        </w:rPr>
        <w:t>Protides totaux</w:t>
      </w:r>
    </w:p>
    <w:p w:rsidR="00F81E5E" w:rsidRPr="00F4317A" w:rsidRDefault="00F81E5E" w:rsidP="00F81E5E">
      <w:pPr>
        <w:spacing w:before="240" w:line="360" w:lineRule="auto"/>
        <w:jc w:val="both"/>
        <w:rPr>
          <w:rFonts w:asciiTheme="majorBidi" w:hAnsiTheme="majorBidi" w:cstheme="majorBidi"/>
          <w:b/>
          <w:bCs/>
          <w:sz w:val="24"/>
          <w:szCs w:val="24"/>
          <w:lang w:bidi="ar-DZ"/>
        </w:rPr>
      </w:pPr>
      <w:r w:rsidRPr="00040241">
        <w:rPr>
          <w:rFonts w:asciiTheme="majorBidi" w:hAnsiTheme="majorBidi" w:cstheme="majorBidi"/>
          <w:sz w:val="24"/>
          <w:szCs w:val="24"/>
          <w:lang w:bidi="ar-DZ"/>
        </w:rPr>
        <w:t>Les protides</w:t>
      </w:r>
      <w:r>
        <w:rPr>
          <w:rFonts w:asciiTheme="majorBidi" w:hAnsiTheme="majorBidi" w:cstheme="majorBidi"/>
          <w:sz w:val="24"/>
          <w:szCs w:val="24"/>
          <w:lang w:bidi="ar-DZ"/>
        </w:rPr>
        <w:t xml:space="preserve"> totaux, appelés</w:t>
      </w:r>
      <w:r w:rsidRPr="00040241">
        <w:rPr>
          <w:rFonts w:asciiTheme="majorBidi" w:hAnsiTheme="majorBidi" w:cstheme="majorBidi"/>
          <w:sz w:val="24"/>
          <w:szCs w:val="24"/>
          <w:lang w:bidi="ar-DZ"/>
        </w:rPr>
        <w:t xml:space="preserve"> également protidémie ou protéinémie, désignent la concentration de pro</w:t>
      </w:r>
      <w:r>
        <w:rPr>
          <w:rFonts w:asciiTheme="majorBidi" w:hAnsiTheme="majorBidi" w:cstheme="majorBidi"/>
          <w:sz w:val="24"/>
          <w:szCs w:val="24"/>
          <w:lang w:bidi="ar-DZ"/>
        </w:rPr>
        <w:t xml:space="preserve">téines dans le plasma sanguin </w:t>
      </w:r>
      <w:r>
        <w:rPr>
          <w:rFonts w:asciiTheme="majorBidi" w:hAnsiTheme="majorBidi" w:cstheme="majorBidi"/>
          <w:b/>
          <w:bCs/>
          <w:sz w:val="24"/>
          <w:szCs w:val="24"/>
          <w:lang w:bidi="ar-DZ"/>
        </w:rPr>
        <w:t>(Pierrick, 2014).</w:t>
      </w:r>
    </w:p>
    <w:p w:rsidR="00F81E5E" w:rsidRDefault="00F81E5E" w:rsidP="00F81E5E">
      <w:pPr>
        <w:autoSpaceDE w:val="0"/>
        <w:autoSpaceDN w:val="0"/>
        <w:adjustRightInd w:val="0"/>
        <w:spacing w:before="240" w:after="0" w:line="360" w:lineRule="auto"/>
        <w:jc w:val="both"/>
        <w:rPr>
          <w:rFonts w:asciiTheme="majorBidi" w:hAnsiTheme="majorBidi" w:cstheme="majorBidi"/>
          <w:sz w:val="24"/>
          <w:szCs w:val="24"/>
        </w:rPr>
      </w:pPr>
      <w:r w:rsidRPr="00040241">
        <w:rPr>
          <w:rFonts w:asciiTheme="majorBidi" w:hAnsiTheme="majorBidi" w:cstheme="majorBidi"/>
          <w:sz w:val="24"/>
          <w:szCs w:val="24"/>
        </w:rPr>
        <w:t xml:space="preserve">La diminution des protides totaux (ou hypo protéinémie) désigne une diminution anormale du taux de protéines dans le sang. Ce taux est jugé anormal lorsqu'il passe en dessous de 60 </w:t>
      </w:r>
      <w:r>
        <w:rPr>
          <w:rFonts w:asciiTheme="majorBidi" w:hAnsiTheme="majorBidi" w:cstheme="majorBidi"/>
          <w:sz w:val="24"/>
          <w:szCs w:val="24"/>
        </w:rPr>
        <w:t xml:space="preserve">grammes par litre de sang </w:t>
      </w:r>
      <w:r w:rsidRPr="00040241">
        <w:rPr>
          <w:rFonts w:asciiTheme="majorBidi" w:hAnsiTheme="majorBidi" w:cstheme="majorBidi"/>
          <w:sz w:val="24"/>
          <w:szCs w:val="24"/>
        </w:rPr>
        <w:t xml:space="preserve"> </w:t>
      </w:r>
      <w:r>
        <w:rPr>
          <w:rFonts w:asciiTheme="majorBidi" w:hAnsiTheme="majorBidi" w:cstheme="majorBidi"/>
          <w:b/>
          <w:bCs/>
          <w:sz w:val="24"/>
          <w:szCs w:val="24"/>
          <w:lang w:bidi="ar-DZ"/>
        </w:rPr>
        <w:t>(Pierrick, 2014).</w:t>
      </w:r>
    </w:p>
    <w:p w:rsidR="00F81E5E" w:rsidRDefault="00F81E5E" w:rsidP="00F81E5E">
      <w:pPr>
        <w:autoSpaceDE w:val="0"/>
        <w:autoSpaceDN w:val="0"/>
        <w:adjustRightInd w:val="0"/>
        <w:spacing w:before="240" w:after="0" w:line="360" w:lineRule="auto"/>
        <w:jc w:val="both"/>
        <w:rPr>
          <w:rFonts w:asciiTheme="majorBidi" w:hAnsiTheme="majorBidi" w:cstheme="majorBidi"/>
          <w:b/>
          <w:bCs/>
          <w:sz w:val="24"/>
          <w:szCs w:val="24"/>
        </w:rPr>
      </w:pPr>
      <w:r w:rsidRPr="00040241">
        <w:rPr>
          <w:rFonts w:asciiTheme="majorBidi" w:hAnsiTheme="majorBidi" w:cstheme="majorBidi"/>
          <w:sz w:val="24"/>
          <w:szCs w:val="24"/>
        </w:rPr>
        <w:t>Les causes d'une diminution des protides totaux sont multiples mais le principal est d'ordre alimentaire</w:t>
      </w:r>
      <w:r>
        <w:rPr>
          <w:rFonts w:asciiTheme="majorBidi" w:hAnsiTheme="majorBidi" w:cstheme="majorBidi"/>
          <w:sz w:val="24"/>
          <w:szCs w:val="24"/>
        </w:rPr>
        <w:t xml:space="preserve"> </w:t>
      </w:r>
      <w:r>
        <w:rPr>
          <w:rFonts w:asciiTheme="majorBidi" w:hAnsiTheme="majorBidi" w:cstheme="majorBidi"/>
          <w:color w:val="000000"/>
          <w:sz w:val="24"/>
          <w:szCs w:val="24"/>
        </w:rPr>
        <w:t xml:space="preserve">(malnutrition, Kwashiorkor), </w:t>
      </w:r>
      <w:r w:rsidRPr="001311AC">
        <w:rPr>
          <w:rFonts w:asciiTheme="majorBidi" w:hAnsiTheme="majorBidi" w:cstheme="majorBidi"/>
          <w:color w:val="000000"/>
          <w:sz w:val="24"/>
          <w:szCs w:val="24"/>
        </w:rPr>
        <w:t>l'albuminémie est alors fortement diminuée</w:t>
      </w:r>
      <w:r>
        <w:rPr>
          <w:rFonts w:asciiTheme="majorBidi" w:hAnsiTheme="majorBidi" w:cstheme="majorBidi"/>
          <w:color w:val="000000"/>
          <w:sz w:val="24"/>
          <w:szCs w:val="24"/>
        </w:rPr>
        <w:t>.</w:t>
      </w:r>
      <w:r w:rsidRPr="001311AC">
        <w:rPr>
          <w:rFonts w:asciiTheme="majorBidi" w:hAnsiTheme="majorBidi" w:cstheme="majorBidi"/>
          <w:color w:val="000000"/>
          <w:sz w:val="24"/>
          <w:szCs w:val="24"/>
        </w:rPr>
        <w:t xml:space="preserve"> Un défaut de synthèse lors d'une insuffisance hépatique sévère (hépatite grave, cirrhose évoluée)</w:t>
      </w:r>
      <w:r>
        <w:rPr>
          <w:rFonts w:asciiTheme="majorBidi" w:hAnsiTheme="majorBidi" w:cstheme="majorBidi"/>
          <w:color w:val="000000"/>
          <w:sz w:val="24"/>
          <w:szCs w:val="24"/>
        </w:rPr>
        <w:t xml:space="preserve"> est également à l’origine d’une hypo protéinémie </w:t>
      </w:r>
      <w:r>
        <w:rPr>
          <w:rFonts w:asciiTheme="majorBidi" w:hAnsiTheme="majorBidi" w:cstheme="majorBidi"/>
          <w:b/>
          <w:bCs/>
          <w:color w:val="000000"/>
          <w:sz w:val="24"/>
          <w:szCs w:val="24"/>
        </w:rPr>
        <w:t>(Belaour, 2008)</w:t>
      </w:r>
      <w:r w:rsidRPr="001311AC">
        <w:rPr>
          <w:rFonts w:asciiTheme="majorBidi" w:hAnsiTheme="majorBidi" w:cstheme="majorBidi"/>
          <w:b/>
          <w:bCs/>
          <w:sz w:val="24"/>
          <w:szCs w:val="24"/>
        </w:rPr>
        <w:t>.</w:t>
      </w:r>
    </w:p>
    <w:p w:rsidR="00F81E5E" w:rsidRDefault="00F81E5E" w:rsidP="00F81E5E">
      <w:pPr>
        <w:autoSpaceDE w:val="0"/>
        <w:autoSpaceDN w:val="0"/>
        <w:adjustRightInd w:val="0"/>
        <w:spacing w:before="240" w:after="0" w:line="360" w:lineRule="auto"/>
        <w:jc w:val="both"/>
        <w:rPr>
          <w:rFonts w:asciiTheme="majorBidi" w:hAnsiTheme="majorBidi" w:cstheme="majorBidi"/>
          <w:b/>
          <w:bCs/>
          <w:sz w:val="24"/>
          <w:szCs w:val="24"/>
        </w:rPr>
      </w:pPr>
      <w:r w:rsidRPr="001311AC">
        <w:rPr>
          <w:rFonts w:asciiTheme="majorBidi" w:hAnsiTheme="majorBidi" w:cstheme="majorBidi"/>
          <w:sz w:val="24"/>
          <w:szCs w:val="24"/>
        </w:rPr>
        <w:lastRenderedPageBreak/>
        <w:t xml:space="preserve"> </w:t>
      </w:r>
      <w:r w:rsidRPr="00040241">
        <w:rPr>
          <w:rFonts w:asciiTheme="majorBidi" w:hAnsiTheme="majorBidi" w:cstheme="majorBidi"/>
          <w:sz w:val="24"/>
          <w:szCs w:val="24"/>
        </w:rPr>
        <w:t>Les autres origines d'une hypo protéinémie sont une maladie digestive telle qu'une intolérance au gluten, une grave hémorragie ou des brûlures, par exemple. La diminution des protides totaux se traduit par une fonte musculaire et par l'apparition d'œdèmes</w:t>
      </w:r>
      <w:r w:rsidRPr="00040241">
        <w:rPr>
          <w:rFonts w:asciiTheme="majorBidi" w:hAnsiTheme="majorBidi" w:cstheme="majorBidi"/>
          <w:b/>
          <w:bCs/>
          <w:sz w:val="24"/>
          <w:szCs w:val="24"/>
        </w:rPr>
        <w:t xml:space="preserve"> (Pierrick, 2014)</w:t>
      </w:r>
      <w:r w:rsidRPr="00D12E62">
        <w:rPr>
          <w:rFonts w:asciiTheme="majorBidi" w:hAnsiTheme="majorBidi" w:cstheme="majorBidi"/>
          <w:sz w:val="24"/>
          <w:szCs w:val="24"/>
        </w:rPr>
        <w:t>.</w:t>
      </w:r>
    </w:p>
    <w:p w:rsidR="00F81E5E" w:rsidRPr="001311AC" w:rsidRDefault="00F81E5E" w:rsidP="00F81E5E">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Les protéines sériques sont représentées par</w:t>
      </w:r>
      <w:r w:rsidRPr="00040241">
        <w:rPr>
          <w:rFonts w:asciiTheme="majorBidi" w:hAnsiTheme="majorBidi" w:cstheme="majorBidi"/>
          <w:sz w:val="24"/>
          <w:szCs w:val="24"/>
          <w:lang w:bidi="ar-DZ"/>
        </w:rPr>
        <w:t xml:space="preserve"> l'albumine et les différentes globulines parmi lesquelles</w:t>
      </w:r>
      <w:r>
        <w:rPr>
          <w:rFonts w:asciiTheme="majorBidi" w:hAnsiTheme="majorBidi" w:cstheme="majorBidi"/>
          <w:sz w:val="24"/>
          <w:szCs w:val="24"/>
          <w:lang w:bidi="ar-DZ"/>
        </w:rPr>
        <w:t xml:space="preserve"> les α</w:t>
      </w:r>
      <w:r w:rsidRPr="00040241">
        <w:rPr>
          <w:rFonts w:asciiTheme="majorBidi" w:hAnsiTheme="majorBidi" w:cstheme="majorBidi"/>
          <w:sz w:val="24"/>
          <w:szCs w:val="24"/>
          <w:lang w:bidi="ar-DZ"/>
        </w:rPr>
        <w:t xml:space="preserve">, </w:t>
      </w:r>
      <w:r>
        <w:rPr>
          <w:rFonts w:asciiTheme="majorBidi" w:hAnsiTheme="majorBidi" w:cstheme="majorBidi"/>
          <w:sz w:val="24"/>
          <w:szCs w:val="24"/>
          <w:lang w:bidi="ar-DZ"/>
        </w:rPr>
        <w:t>les β</w:t>
      </w:r>
      <w:r w:rsidRPr="00040241">
        <w:rPr>
          <w:rFonts w:asciiTheme="majorBidi" w:hAnsiTheme="majorBidi" w:cstheme="majorBidi"/>
          <w:sz w:val="24"/>
          <w:szCs w:val="24"/>
          <w:lang w:bidi="ar-DZ"/>
        </w:rPr>
        <w:t xml:space="preserve"> et les </w:t>
      </w:r>
      <w:r>
        <w:rPr>
          <w:rFonts w:asciiTheme="majorBidi" w:hAnsiTheme="majorBidi" w:cstheme="majorBidi"/>
          <w:sz w:val="24"/>
          <w:szCs w:val="24"/>
          <w:lang w:bidi="ar-DZ"/>
        </w:rPr>
        <w:t xml:space="preserve">γ </w:t>
      </w:r>
      <w:r w:rsidRPr="00040241">
        <w:rPr>
          <w:rFonts w:asciiTheme="majorBidi" w:hAnsiTheme="majorBidi" w:cstheme="majorBidi"/>
          <w:sz w:val="24"/>
          <w:szCs w:val="24"/>
          <w:lang w:bidi="ar-DZ"/>
        </w:rPr>
        <w:t xml:space="preserve">globulines </w:t>
      </w:r>
      <w:r w:rsidRPr="00040241">
        <w:rPr>
          <w:rFonts w:asciiTheme="majorBidi" w:hAnsiTheme="majorBidi" w:cstheme="majorBidi"/>
          <w:b/>
          <w:bCs/>
          <w:sz w:val="24"/>
          <w:szCs w:val="24"/>
        </w:rPr>
        <w:t xml:space="preserve">(Pierrick, 2014). </w:t>
      </w:r>
      <w:r w:rsidRPr="00040241">
        <w:rPr>
          <w:rFonts w:asciiTheme="majorBidi" w:hAnsiTheme="majorBidi" w:cstheme="majorBidi"/>
          <w:sz w:val="24"/>
          <w:szCs w:val="24"/>
          <w:lang w:bidi="ar-DZ"/>
        </w:rPr>
        <w:t xml:space="preserve"> </w:t>
      </w:r>
    </w:p>
    <w:p w:rsidR="00F81E5E" w:rsidRPr="00040241" w:rsidRDefault="00F81E5E" w:rsidP="00F81E5E">
      <w:pPr>
        <w:spacing w:line="360" w:lineRule="auto"/>
        <w:jc w:val="both"/>
        <w:rPr>
          <w:rFonts w:asciiTheme="majorBidi" w:hAnsiTheme="majorBidi" w:cstheme="majorBidi"/>
          <w:b/>
          <w:bCs/>
          <w:sz w:val="24"/>
          <w:szCs w:val="24"/>
          <w:lang w:bidi="ar-DZ"/>
        </w:rPr>
      </w:pPr>
      <w:r>
        <w:rPr>
          <w:rFonts w:asciiTheme="majorBidi" w:hAnsiTheme="majorBidi" w:cstheme="majorBidi"/>
          <w:b/>
          <w:bCs/>
          <w:sz w:val="24"/>
          <w:szCs w:val="24"/>
          <w:lang w:bidi="ar-DZ"/>
        </w:rPr>
        <w:t>II.2</w:t>
      </w:r>
      <w:r w:rsidRPr="00040241">
        <w:rPr>
          <w:rFonts w:asciiTheme="majorBidi" w:hAnsiTheme="majorBidi" w:cstheme="majorBidi"/>
          <w:b/>
          <w:bCs/>
          <w:sz w:val="24"/>
          <w:szCs w:val="24"/>
          <w:lang w:bidi="ar-DZ"/>
        </w:rPr>
        <w:t>.2.</w:t>
      </w:r>
      <w:r>
        <w:rPr>
          <w:rFonts w:asciiTheme="majorBidi" w:hAnsiTheme="majorBidi" w:cstheme="majorBidi"/>
          <w:b/>
          <w:bCs/>
          <w:sz w:val="24"/>
          <w:szCs w:val="24"/>
          <w:lang w:bidi="ar-DZ"/>
        </w:rPr>
        <w:t xml:space="preserve"> </w:t>
      </w:r>
      <w:r w:rsidRPr="00040241">
        <w:rPr>
          <w:rFonts w:asciiTheme="majorBidi" w:hAnsiTheme="majorBidi" w:cstheme="majorBidi"/>
          <w:b/>
          <w:bCs/>
          <w:sz w:val="24"/>
          <w:szCs w:val="24"/>
          <w:lang w:bidi="ar-DZ"/>
        </w:rPr>
        <w:t>Albumine:</w:t>
      </w:r>
    </w:p>
    <w:p w:rsidR="00F81E5E" w:rsidRPr="00D5256C" w:rsidRDefault="00F81E5E" w:rsidP="00F81E5E">
      <w:pPr>
        <w:spacing w:line="360" w:lineRule="auto"/>
        <w:jc w:val="both"/>
        <w:rPr>
          <w:rFonts w:asciiTheme="majorBidi" w:hAnsiTheme="majorBidi" w:cstheme="majorBidi"/>
          <w:b/>
          <w:bCs/>
          <w:sz w:val="24"/>
          <w:szCs w:val="24"/>
          <w:lang w:bidi="ar-DZ"/>
        </w:rPr>
      </w:pPr>
      <w:r w:rsidRPr="00040241">
        <w:rPr>
          <w:rFonts w:asciiTheme="majorBidi" w:hAnsiTheme="majorBidi" w:cstheme="majorBidi"/>
          <w:sz w:val="24"/>
          <w:szCs w:val="24"/>
          <w:lang w:bidi="ar-DZ"/>
        </w:rPr>
        <w:t>L'albumine est la protéine la plus abondante du plasma. Synthétisée par le foie, cette protéine plasmatique d'un poids mol</w:t>
      </w:r>
      <w:r>
        <w:rPr>
          <w:rFonts w:asciiTheme="majorBidi" w:hAnsiTheme="majorBidi" w:cstheme="majorBidi"/>
          <w:sz w:val="24"/>
          <w:szCs w:val="24"/>
          <w:lang w:bidi="ar-DZ"/>
        </w:rPr>
        <w:t>éculaire de 66 KDa représente 55%</w:t>
      </w:r>
      <w:r w:rsidRPr="00040241">
        <w:rPr>
          <w:rFonts w:asciiTheme="majorBidi" w:hAnsiTheme="majorBidi" w:cstheme="majorBidi"/>
          <w:sz w:val="24"/>
          <w:szCs w:val="24"/>
          <w:lang w:bidi="ar-DZ"/>
        </w:rPr>
        <w:t xml:space="preserve"> des protéines plasmatiques (concentration plasmatique de l'ordre de 35-50 g/l). Sa demi vie est de l'ordre de 19</w:t>
      </w:r>
      <w:r>
        <w:rPr>
          <w:rFonts w:asciiTheme="majorBidi" w:hAnsiTheme="majorBidi" w:cstheme="majorBidi"/>
          <w:sz w:val="24"/>
          <w:szCs w:val="24"/>
          <w:lang w:bidi="ar-DZ"/>
        </w:rPr>
        <w:t xml:space="preserve"> jours (15-20), et son turnover permanent occupe 10%</w:t>
      </w:r>
      <w:r w:rsidRPr="00040241">
        <w:rPr>
          <w:rFonts w:asciiTheme="majorBidi" w:hAnsiTheme="majorBidi" w:cstheme="majorBidi"/>
          <w:sz w:val="24"/>
          <w:szCs w:val="24"/>
          <w:lang w:bidi="ar-DZ"/>
        </w:rPr>
        <w:t xml:space="preserve"> de </w:t>
      </w:r>
      <w:r>
        <w:rPr>
          <w:rFonts w:asciiTheme="majorBidi" w:hAnsiTheme="majorBidi" w:cstheme="majorBidi"/>
          <w:sz w:val="24"/>
          <w:szCs w:val="24"/>
          <w:lang w:bidi="ar-DZ"/>
        </w:rPr>
        <w:t xml:space="preserve">la synthèse protéique hépatique </w:t>
      </w:r>
      <w:r w:rsidRPr="00D5256C">
        <w:rPr>
          <w:rFonts w:asciiTheme="majorBidi" w:hAnsiTheme="majorBidi" w:cstheme="majorBidi"/>
          <w:b/>
          <w:bCs/>
          <w:sz w:val="24"/>
          <w:szCs w:val="24"/>
          <w:lang w:bidi="ar-DZ"/>
        </w:rPr>
        <w:t>(Mira, 2008)</w:t>
      </w:r>
      <w:r w:rsidRPr="00D12E62">
        <w:rPr>
          <w:rFonts w:asciiTheme="majorBidi" w:hAnsiTheme="majorBidi" w:cstheme="majorBidi"/>
          <w:sz w:val="24"/>
          <w:szCs w:val="24"/>
          <w:lang w:bidi="ar-DZ"/>
        </w:rPr>
        <w:t>.</w:t>
      </w:r>
      <w:r w:rsidRPr="00D5256C">
        <w:rPr>
          <w:rFonts w:asciiTheme="majorBidi" w:hAnsiTheme="majorBidi" w:cstheme="majorBidi"/>
          <w:b/>
          <w:bCs/>
          <w:sz w:val="24"/>
          <w:szCs w:val="24"/>
          <w:lang w:bidi="ar-DZ"/>
        </w:rPr>
        <w:t xml:space="preserve"> </w:t>
      </w:r>
      <w:r w:rsidRPr="00040241">
        <w:rPr>
          <w:rFonts w:asciiTheme="majorBidi" w:hAnsiTheme="majorBidi" w:cstheme="majorBidi"/>
          <w:b/>
          <w:bCs/>
          <w:sz w:val="24"/>
          <w:szCs w:val="24"/>
          <w:lang w:bidi="ar-DZ"/>
        </w:rPr>
        <w:t xml:space="preserve"> </w:t>
      </w:r>
      <w:r w:rsidRPr="00040241">
        <w:rPr>
          <w:rFonts w:asciiTheme="majorBidi" w:hAnsiTheme="majorBidi" w:cstheme="majorBidi"/>
          <w:sz w:val="24"/>
          <w:szCs w:val="24"/>
          <w:lang w:bidi="ar-DZ"/>
        </w:rPr>
        <w:t xml:space="preserve"> </w:t>
      </w:r>
    </w:p>
    <w:p w:rsidR="00F81E5E" w:rsidRPr="00DF7930" w:rsidRDefault="00F81E5E" w:rsidP="00F81E5E">
      <w:pPr>
        <w:spacing w:before="240" w:line="360" w:lineRule="auto"/>
        <w:jc w:val="both"/>
        <w:rPr>
          <w:rFonts w:asciiTheme="majorBidi" w:hAnsiTheme="majorBidi" w:cs="Times New Roman"/>
          <w:sz w:val="24"/>
          <w:szCs w:val="24"/>
          <w:lang w:bidi="ar-DZ"/>
        </w:rPr>
      </w:pPr>
      <w:r w:rsidRPr="00961EF1">
        <w:rPr>
          <w:rFonts w:asciiTheme="majorBidi" w:hAnsiTheme="majorBidi" w:cs="Times New Roman"/>
          <w:sz w:val="24"/>
          <w:szCs w:val="24"/>
          <w:lang w:bidi="ar-DZ"/>
        </w:rPr>
        <w:t xml:space="preserve">Son taux sérique </w:t>
      </w:r>
      <w:r>
        <w:rPr>
          <w:rFonts w:asciiTheme="majorBidi" w:hAnsiTheme="majorBidi" w:cs="Times New Roman"/>
          <w:sz w:val="24"/>
          <w:szCs w:val="24"/>
          <w:lang w:bidi="ar-DZ"/>
        </w:rPr>
        <w:t xml:space="preserve">peut fluctuer au cours du temps en </w:t>
      </w:r>
      <w:r w:rsidRPr="00961EF1">
        <w:rPr>
          <w:rFonts w:asciiTheme="majorBidi" w:hAnsiTheme="majorBidi" w:cs="Times New Roman"/>
          <w:sz w:val="24"/>
          <w:szCs w:val="24"/>
          <w:lang w:bidi="ar-DZ"/>
        </w:rPr>
        <w:t>fonction</w:t>
      </w:r>
      <w:r>
        <w:rPr>
          <w:rFonts w:asciiTheme="majorBidi" w:hAnsiTheme="majorBidi" w:cs="Times New Roman"/>
          <w:sz w:val="24"/>
          <w:szCs w:val="24"/>
          <w:lang w:bidi="ar-DZ"/>
        </w:rPr>
        <w:t xml:space="preserve"> des situations hémodynamiques, de l’état d’hydratation, lors de carences d’apports ou lors de processus inflammatoires de l’organisme </w:t>
      </w:r>
      <w:r w:rsidRPr="00D12E62">
        <w:rPr>
          <w:rFonts w:asciiTheme="majorBidi" w:hAnsiTheme="majorBidi" w:cs="Times New Roman"/>
          <w:b/>
          <w:bCs/>
          <w:sz w:val="24"/>
          <w:szCs w:val="24"/>
          <w:lang w:bidi="ar-DZ"/>
        </w:rPr>
        <w:t>(Derycke, Cynober, Ballanger, 2003)</w:t>
      </w:r>
      <w:r w:rsidRPr="00D12E62">
        <w:rPr>
          <w:rFonts w:asciiTheme="majorBidi" w:hAnsiTheme="majorBidi" w:cs="Times New Roman"/>
          <w:sz w:val="24"/>
          <w:szCs w:val="24"/>
          <w:lang w:bidi="ar-DZ"/>
        </w:rPr>
        <w:t>.</w:t>
      </w:r>
      <w:r w:rsidRPr="00484B45">
        <w:rPr>
          <w:rFonts w:asciiTheme="majorBidi" w:hAnsiTheme="majorBidi" w:cstheme="majorBidi"/>
          <w:b/>
          <w:bCs/>
          <w:sz w:val="24"/>
          <w:szCs w:val="24"/>
        </w:rPr>
        <w:t xml:space="preserve"> </w:t>
      </w:r>
      <w:r w:rsidRPr="00484B45">
        <w:rPr>
          <w:rFonts w:asciiTheme="majorBidi" w:hAnsiTheme="majorBidi" w:cstheme="majorBidi"/>
          <w:b/>
          <w:bCs/>
          <w:sz w:val="24"/>
          <w:szCs w:val="24"/>
          <w:lang w:bidi="ar-DZ"/>
        </w:rPr>
        <w:t xml:space="preserve"> </w:t>
      </w:r>
    </w:p>
    <w:p w:rsidR="00F81E5E" w:rsidRPr="00F93429" w:rsidRDefault="00F81E5E" w:rsidP="00F81E5E">
      <w:pPr>
        <w:spacing w:before="240" w:line="360" w:lineRule="auto"/>
        <w:jc w:val="both"/>
        <w:rPr>
          <w:rFonts w:asciiTheme="majorBidi" w:hAnsiTheme="majorBidi" w:cstheme="majorBidi"/>
          <w:sz w:val="24"/>
          <w:szCs w:val="24"/>
          <w:lang w:bidi="ar-DZ"/>
        </w:rPr>
      </w:pPr>
      <w:r w:rsidRPr="00961EF1">
        <w:rPr>
          <w:rFonts w:asciiTheme="majorBidi" w:hAnsiTheme="majorBidi" w:cstheme="majorBidi"/>
          <w:sz w:val="24"/>
          <w:szCs w:val="24"/>
          <w:lang w:bidi="ar-DZ"/>
        </w:rPr>
        <w:t>Cependant, il existe en effet une bonne corrélation entre la baisse de l'albuminémie et l'augmentation de la mortalité ou de la morbidité dès que sa valeur diminue en dessous de 35 g/l. Le rôle pronostique de l'albuminémie est souligné par son inclusion dans le calcul de l'indice de Buzby ou nutritional risk index</w:t>
      </w:r>
      <w:r w:rsidRPr="00961EF1">
        <w:rPr>
          <w:rFonts w:asciiTheme="majorBidi" w:hAnsiTheme="majorBidi" w:cs="Times New Roman"/>
          <w:sz w:val="24"/>
          <w:szCs w:val="24"/>
          <w:rtl/>
          <w:lang w:bidi="ar-DZ"/>
        </w:rPr>
        <w:t>,</w:t>
      </w:r>
      <w:r w:rsidRPr="00961EF1">
        <w:rPr>
          <w:rFonts w:asciiTheme="majorBidi" w:hAnsiTheme="majorBidi" w:cstheme="majorBidi"/>
          <w:sz w:val="24"/>
          <w:szCs w:val="24"/>
          <w:lang w:bidi="ar-DZ"/>
        </w:rPr>
        <w:t xml:space="preserve"> indice permettant d'évaluer à la fois l'état nutritionnel des patients et le risque de comorbidités qui en découle. Par contre, en raison de sa demi-vie longue, l'albuminémie n'est pas un bon marqueur du suivi de l'efficacité du soutien nutritionnel mis en œuvre </w:t>
      </w:r>
      <w:r>
        <w:rPr>
          <w:rFonts w:asciiTheme="majorBidi" w:hAnsiTheme="majorBidi" w:cstheme="majorBidi"/>
          <w:sz w:val="24"/>
          <w:szCs w:val="24"/>
          <w:lang w:bidi="ar-DZ"/>
        </w:rPr>
        <w:t> </w:t>
      </w:r>
      <w:r w:rsidRPr="00961EF1">
        <w:rPr>
          <w:rFonts w:asciiTheme="majorBidi" w:hAnsiTheme="majorBidi" w:cstheme="majorBidi"/>
          <w:b/>
          <w:bCs/>
          <w:sz w:val="24"/>
          <w:szCs w:val="24"/>
          <w:lang w:bidi="ar-DZ"/>
        </w:rPr>
        <w:t>(C</w:t>
      </w:r>
      <w:r>
        <w:rPr>
          <w:rFonts w:asciiTheme="majorBidi" w:hAnsiTheme="majorBidi" w:cstheme="majorBidi"/>
          <w:b/>
          <w:bCs/>
          <w:sz w:val="24"/>
          <w:szCs w:val="24"/>
          <w:lang w:bidi="ar-DZ"/>
        </w:rPr>
        <w:t>y</w:t>
      </w:r>
      <w:r w:rsidRPr="00961EF1">
        <w:rPr>
          <w:rFonts w:asciiTheme="majorBidi" w:hAnsiTheme="majorBidi" w:cstheme="majorBidi"/>
          <w:b/>
          <w:bCs/>
          <w:sz w:val="24"/>
          <w:szCs w:val="24"/>
          <w:lang w:bidi="ar-DZ"/>
        </w:rPr>
        <w:t>nober, Assel, 2004)</w:t>
      </w:r>
      <w:r>
        <w:rPr>
          <w:rFonts w:asciiTheme="majorBidi" w:hAnsiTheme="majorBidi" w:cs="Times New Roman"/>
          <w:sz w:val="24"/>
          <w:szCs w:val="24"/>
          <w:lang w:bidi="ar-DZ"/>
        </w:rPr>
        <w:t>.</w:t>
      </w:r>
    </w:p>
    <w:p w:rsidR="00F81E5E" w:rsidRPr="00961EF1" w:rsidRDefault="00F81E5E" w:rsidP="00F81E5E">
      <w:pPr>
        <w:spacing w:before="240" w:line="360" w:lineRule="auto"/>
        <w:jc w:val="highKashida"/>
        <w:rPr>
          <w:rFonts w:asciiTheme="majorBidi" w:hAnsiTheme="majorBidi" w:cstheme="majorBidi"/>
          <w:b/>
          <w:bCs/>
          <w:sz w:val="24"/>
          <w:szCs w:val="24"/>
          <w:lang w:bidi="ar-DZ"/>
        </w:rPr>
      </w:pPr>
      <w:r w:rsidRPr="00961EF1">
        <w:rPr>
          <w:rFonts w:asciiTheme="majorBidi" w:hAnsiTheme="majorBidi" w:cstheme="majorBidi"/>
          <w:b/>
          <w:bCs/>
          <w:sz w:val="24"/>
          <w:szCs w:val="24"/>
          <w:lang w:bidi="ar-DZ"/>
        </w:rPr>
        <w:t>I</w:t>
      </w:r>
      <w:r>
        <w:rPr>
          <w:rFonts w:asciiTheme="majorBidi" w:hAnsiTheme="majorBidi" w:cstheme="majorBidi"/>
          <w:b/>
          <w:bCs/>
          <w:sz w:val="24"/>
          <w:szCs w:val="24"/>
          <w:lang w:bidi="ar-DZ"/>
        </w:rPr>
        <w:t>I</w:t>
      </w:r>
      <w:r w:rsidRPr="00961EF1">
        <w:rPr>
          <w:rFonts w:asciiTheme="majorBidi" w:hAnsiTheme="majorBidi" w:cstheme="majorBidi"/>
          <w:b/>
          <w:bCs/>
          <w:sz w:val="24"/>
          <w:szCs w:val="24"/>
          <w:lang w:bidi="ar-DZ"/>
        </w:rPr>
        <w:t>.2.3. Pré albumine ou transthyrétine</w:t>
      </w:r>
    </w:p>
    <w:p w:rsidR="00F81E5E" w:rsidRPr="00F93429" w:rsidRDefault="00F81E5E" w:rsidP="00F81E5E">
      <w:pPr>
        <w:spacing w:before="240" w:line="360" w:lineRule="auto"/>
        <w:jc w:val="both"/>
        <w:rPr>
          <w:rFonts w:asciiTheme="majorBidi" w:hAnsiTheme="majorBidi" w:cstheme="majorBidi"/>
          <w:sz w:val="24"/>
          <w:szCs w:val="24"/>
          <w:lang w:bidi="ar-DZ"/>
        </w:rPr>
      </w:pPr>
      <w:r w:rsidRPr="00961EF1">
        <w:rPr>
          <w:rFonts w:asciiTheme="majorBidi" w:hAnsiTheme="majorBidi" w:cs="Times New Roman"/>
          <w:sz w:val="24"/>
          <w:szCs w:val="24"/>
          <w:lang w:bidi="ar-DZ"/>
        </w:rPr>
        <w:t>La pré-albumine, également appelée transthyrétine</w:t>
      </w:r>
      <w:r>
        <w:rPr>
          <w:rFonts w:asciiTheme="majorBidi" w:hAnsiTheme="majorBidi" w:cs="Times New Roman"/>
          <w:sz w:val="24"/>
          <w:szCs w:val="24"/>
          <w:lang w:bidi="ar-DZ"/>
        </w:rPr>
        <w:t>, est de production hépatique.</w:t>
      </w:r>
      <w:r w:rsidRPr="00961EF1">
        <w:rPr>
          <w:rFonts w:asciiTheme="majorBidi" w:hAnsiTheme="majorBidi" w:cs="Times New Roman"/>
          <w:sz w:val="24"/>
          <w:szCs w:val="24"/>
          <w:lang w:bidi="ar-DZ"/>
        </w:rPr>
        <w:t xml:space="preserve"> Elle fait partie d’un complexe protéinique, l’associant à la protéine vectrice du rétinol et à la vitamine A</w:t>
      </w:r>
      <w:r>
        <w:rPr>
          <w:rFonts w:asciiTheme="majorBidi" w:hAnsiTheme="majorBidi" w:cstheme="majorBidi"/>
          <w:sz w:val="24"/>
          <w:szCs w:val="24"/>
          <w:lang w:bidi="ar-DZ"/>
        </w:rPr>
        <w:t xml:space="preserve">. </w:t>
      </w:r>
      <w:r>
        <w:rPr>
          <w:rFonts w:asciiTheme="majorBidi" w:hAnsiTheme="majorBidi" w:cs="Times New Roman"/>
          <w:sz w:val="24"/>
          <w:szCs w:val="24"/>
          <w:lang w:bidi="ar-DZ"/>
        </w:rPr>
        <w:t>S</w:t>
      </w:r>
      <w:r w:rsidRPr="00961EF1">
        <w:rPr>
          <w:rFonts w:asciiTheme="majorBidi" w:hAnsiTheme="majorBidi" w:cs="Times New Roman"/>
          <w:sz w:val="24"/>
          <w:szCs w:val="24"/>
          <w:lang w:bidi="ar-DZ"/>
        </w:rPr>
        <w:t>a</w:t>
      </w:r>
      <w:r>
        <w:rPr>
          <w:rFonts w:asciiTheme="majorBidi" w:hAnsiTheme="majorBidi" w:cs="Times New Roman"/>
          <w:sz w:val="24"/>
          <w:szCs w:val="24"/>
          <w:lang w:bidi="ar-DZ"/>
        </w:rPr>
        <w:t xml:space="preserve"> une demi-vie de 48 heures </w:t>
      </w:r>
      <w:r w:rsidRPr="00961EF1">
        <w:rPr>
          <w:rFonts w:asciiTheme="majorBidi" w:hAnsiTheme="majorBidi" w:cstheme="majorBidi"/>
          <w:b/>
          <w:bCs/>
          <w:sz w:val="24"/>
          <w:szCs w:val="24"/>
          <w:lang w:bidi="ar-DZ"/>
        </w:rPr>
        <w:t>(</w:t>
      </w:r>
      <w:r w:rsidRPr="00961EF1">
        <w:rPr>
          <w:rFonts w:asciiTheme="majorBidi" w:hAnsiTheme="majorBidi" w:cs="Times New Roman"/>
          <w:b/>
          <w:bCs/>
          <w:sz w:val="24"/>
          <w:szCs w:val="24"/>
          <w:lang w:bidi="ar-DZ"/>
        </w:rPr>
        <w:t>Deryck, Cynober, Ballanger</w:t>
      </w:r>
      <w:r w:rsidRPr="00961EF1">
        <w:rPr>
          <w:rFonts w:asciiTheme="majorBidi" w:hAnsiTheme="majorBidi" w:cstheme="majorBidi"/>
          <w:b/>
          <w:bCs/>
          <w:sz w:val="24"/>
          <w:szCs w:val="24"/>
          <w:lang w:bidi="ar-DZ"/>
        </w:rPr>
        <w:t>, 2003)</w:t>
      </w:r>
      <w:r>
        <w:rPr>
          <w:rFonts w:asciiTheme="majorBidi" w:hAnsiTheme="majorBidi" w:cs="Times New Roman"/>
          <w:sz w:val="24"/>
          <w:szCs w:val="24"/>
          <w:lang w:bidi="ar-DZ"/>
        </w:rPr>
        <w:t xml:space="preserve">, et son taux sérique varie normalement entre 250 et 350 mg/l </w:t>
      </w:r>
      <w:r>
        <w:rPr>
          <w:rFonts w:asciiTheme="majorBidi" w:hAnsiTheme="majorBidi" w:cs="Times New Roman"/>
          <w:b/>
          <w:bCs/>
          <w:sz w:val="24"/>
          <w:szCs w:val="24"/>
          <w:lang w:bidi="ar-DZ"/>
        </w:rPr>
        <w:t>(Cynober et Aussel, 2004).</w:t>
      </w:r>
      <w:r w:rsidRPr="00961EF1">
        <w:rPr>
          <w:rFonts w:asciiTheme="majorBidi" w:hAnsiTheme="majorBidi" w:cs="Times New Roman"/>
          <w:sz w:val="24"/>
          <w:szCs w:val="24"/>
          <w:lang w:bidi="ar-DZ"/>
        </w:rPr>
        <w:t xml:space="preserve"> </w:t>
      </w:r>
    </w:p>
    <w:p w:rsidR="00F81E5E" w:rsidRPr="00961EF1" w:rsidRDefault="00F81E5E" w:rsidP="00F81E5E">
      <w:pPr>
        <w:spacing w:before="240" w:line="360" w:lineRule="auto"/>
        <w:jc w:val="both"/>
        <w:rPr>
          <w:rFonts w:asciiTheme="majorBidi" w:hAnsiTheme="majorBidi" w:cs="Times New Roman"/>
          <w:b/>
          <w:bCs/>
          <w:sz w:val="24"/>
          <w:szCs w:val="24"/>
          <w:lang w:bidi="ar-DZ"/>
        </w:rPr>
      </w:pPr>
      <w:r w:rsidRPr="00961EF1">
        <w:rPr>
          <w:rFonts w:asciiTheme="majorBidi" w:hAnsiTheme="majorBidi" w:cs="Times New Roman"/>
          <w:sz w:val="24"/>
          <w:szCs w:val="24"/>
          <w:lang w:bidi="ar-DZ"/>
        </w:rPr>
        <w:t xml:space="preserve">Son taux fluctue en fonction de l’état d’hydratation de la personne et en fonction de son statut inflammatoire, et permet de détecter précocement des situations de dénutrition infra-clinique. Elle permet également de surveiller l’efficacité de la renutrition </w:t>
      </w:r>
      <w:r w:rsidRPr="00961EF1">
        <w:rPr>
          <w:rFonts w:asciiTheme="majorBidi" w:hAnsiTheme="majorBidi" w:cstheme="majorBidi"/>
          <w:b/>
          <w:bCs/>
          <w:sz w:val="24"/>
          <w:szCs w:val="24"/>
          <w:lang w:bidi="ar-DZ"/>
        </w:rPr>
        <w:t>(</w:t>
      </w:r>
      <w:r>
        <w:rPr>
          <w:rFonts w:asciiTheme="majorBidi" w:hAnsiTheme="majorBidi" w:cs="Times New Roman"/>
          <w:b/>
          <w:bCs/>
          <w:sz w:val="24"/>
          <w:szCs w:val="24"/>
          <w:lang w:bidi="ar-DZ"/>
        </w:rPr>
        <w:t>Deryck</w:t>
      </w:r>
      <w:r w:rsidRPr="00961EF1">
        <w:rPr>
          <w:rFonts w:asciiTheme="majorBidi" w:hAnsiTheme="majorBidi" w:cs="Times New Roman"/>
          <w:b/>
          <w:bCs/>
          <w:sz w:val="24"/>
          <w:szCs w:val="24"/>
          <w:lang w:bidi="ar-DZ"/>
        </w:rPr>
        <w:t>, Cynober, Ballanger</w:t>
      </w:r>
      <w:r w:rsidRPr="00961EF1">
        <w:rPr>
          <w:rFonts w:asciiTheme="majorBidi" w:hAnsiTheme="majorBidi" w:cstheme="majorBidi"/>
          <w:b/>
          <w:bCs/>
          <w:sz w:val="24"/>
          <w:szCs w:val="24"/>
          <w:lang w:bidi="ar-DZ"/>
        </w:rPr>
        <w:t>, 2003)</w:t>
      </w:r>
      <w:r w:rsidRPr="00C43EF7">
        <w:rPr>
          <w:rFonts w:asciiTheme="majorBidi" w:hAnsiTheme="majorBidi" w:cstheme="majorBidi"/>
          <w:b/>
          <w:bCs/>
          <w:sz w:val="24"/>
          <w:szCs w:val="24"/>
          <w:lang w:bidi="ar-DZ"/>
        </w:rPr>
        <w:t xml:space="preserve">. </w:t>
      </w:r>
    </w:p>
    <w:p w:rsidR="00F81E5E" w:rsidRPr="00961EF1" w:rsidRDefault="00F81E5E" w:rsidP="00F81E5E">
      <w:pPr>
        <w:spacing w:before="240" w:line="360" w:lineRule="auto"/>
        <w:jc w:val="both"/>
        <w:rPr>
          <w:rFonts w:asciiTheme="majorBidi" w:hAnsiTheme="majorBidi" w:cstheme="majorBidi"/>
          <w:b/>
          <w:bCs/>
          <w:sz w:val="24"/>
          <w:szCs w:val="24"/>
          <w:lang w:bidi="ar-DZ"/>
        </w:rPr>
      </w:pPr>
      <w:r w:rsidRPr="00961EF1">
        <w:rPr>
          <w:rFonts w:asciiTheme="majorBidi" w:hAnsiTheme="majorBidi" w:cstheme="majorBidi"/>
          <w:sz w:val="24"/>
          <w:szCs w:val="24"/>
          <w:lang w:bidi="ar-DZ"/>
        </w:rPr>
        <w:t>Le jeûne ou la dénutrition entraînent une bai</w:t>
      </w:r>
      <w:r>
        <w:rPr>
          <w:rFonts w:asciiTheme="majorBidi" w:hAnsiTheme="majorBidi" w:cstheme="majorBidi"/>
          <w:sz w:val="24"/>
          <w:szCs w:val="24"/>
          <w:lang w:bidi="ar-DZ"/>
        </w:rPr>
        <w:t>sse rapide du pré albuminémie</w:t>
      </w:r>
      <w:r w:rsidRPr="00961EF1">
        <w:rPr>
          <w:rFonts w:asciiTheme="majorBidi" w:hAnsiTheme="majorBidi" w:cstheme="majorBidi"/>
          <w:sz w:val="24"/>
          <w:szCs w:val="24"/>
          <w:lang w:bidi="ar-DZ"/>
        </w:rPr>
        <w:t xml:space="preserve"> (</w:t>
      </w:r>
      <w:r>
        <w:rPr>
          <w:rFonts w:asciiTheme="majorBidi" w:hAnsiTheme="majorBidi" w:cstheme="majorBidi"/>
          <w:b/>
          <w:bCs/>
          <w:sz w:val="24"/>
          <w:szCs w:val="24"/>
          <w:lang w:bidi="ar-DZ"/>
        </w:rPr>
        <w:t>Cynober, Assel</w:t>
      </w:r>
      <w:r w:rsidRPr="00961EF1">
        <w:rPr>
          <w:rFonts w:asciiTheme="majorBidi" w:hAnsiTheme="majorBidi" w:cstheme="majorBidi"/>
          <w:b/>
          <w:bCs/>
          <w:sz w:val="24"/>
          <w:szCs w:val="24"/>
          <w:lang w:bidi="ar-DZ"/>
        </w:rPr>
        <w:t>, 2004)</w:t>
      </w:r>
      <w:r>
        <w:rPr>
          <w:rFonts w:asciiTheme="majorBidi" w:hAnsiTheme="majorBidi" w:cstheme="majorBidi"/>
          <w:sz w:val="24"/>
          <w:szCs w:val="24"/>
          <w:lang w:bidi="ar-DZ"/>
        </w:rPr>
        <w:t xml:space="preserve">. </w:t>
      </w:r>
      <w:r w:rsidRPr="00961EF1">
        <w:rPr>
          <w:rFonts w:asciiTheme="majorBidi" w:hAnsiTheme="majorBidi" w:cs="Times New Roman"/>
          <w:sz w:val="24"/>
          <w:szCs w:val="24"/>
          <w:lang w:bidi="ar-DZ"/>
        </w:rPr>
        <w:t>Un taux sérique inférieur à 200 mg/l doit alerter</w:t>
      </w:r>
      <w:r>
        <w:rPr>
          <w:rFonts w:asciiTheme="majorBidi" w:hAnsiTheme="majorBidi" w:cs="Times New Roman"/>
          <w:sz w:val="24"/>
          <w:szCs w:val="24"/>
          <w:lang w:bidi="ar-DZ"/>
        </w:rPr>
        <w:t xml:space="preserve"> </w:t>
      </w:r>
      <w:r w:rsidRPr="00961EF1">
        <w:rPr>
          <w:rFonts w:asciiTheme="majorBidi" w:hAnsiTheme="majorBidi" w:cstheme="majorBidi"/>
          <w:b/>
          <w:bCs/>
          <w:sz w:val="24"/>
          <w:szCs w:val="24"/>
          <w:lang w:bidi="ar-DZ"/>
        </w:rPr>
        <w:t>(</w:t>
      </w:r>
      <w:r w:rsidRPr="00961EF1">
        <w:rPr>
          <w:rFonts w:asciiTheme="majorBidi" w:hAnsiTheme="majorBidi" w:cs="Times New Roman"/>
          <w:b/>
          <w:bCs/>
          <w:sz w:val="24"/>
          <w:szCs w:val="24"/>
          <w:lang w:bidi="ar-DZ"/>
        </w:rPr>
        <w:t>Deryck, Cynober, Ballanger</w:t>
      </w:r>
      <w:r w:rsidRPr="00961EF1">
        <w:rPr>
          <w:rFonts w:asciiTheme="majorBidi" w:hAnsiTheme="majorBidi" w:cstheme="majorBidi"/>
          <w:b/>
          <w:bCs/>
          <w:sz w:val="24"/>
          <w:szCs w:val="24"/>
          <w:lang w:bidi="ar-DZ"/>
        </w:rPr>
        <w:t>, 2003)</w:t>
      </w:r>
      <w:r w:rsidRPr="00961EF1">
        <w:rPr>
          <w:rFonts w:asciiTheme="majorBidi" w:hAnsiTheme="majorBidi" w:cs="Times New Roman"/>
          <w:sz w:val="24"/>
          <w:szCs w:val="24"/>
          <w:lang w:bidi="ar-DZ"/>
        </w:rPr>
        <w:t xml:space="preserve">. </w:t>
      </w:r>
      <w:r>
        <w:rPr>
          <w:rFonts w:asciiTheme="majorBidi" w:hAnsiTheme="majorBidi" w:cstheme="majorBidi"/>
          <w:sz w:val="24"/>
          <w:szCs w:val="24"/>
          <w:lang w:bidi="ar-DZ"/>
        </w:rPr>
        <w:lastRenderedPageBreak/>
        <w:t>U</w:t>
      </w:r>
      <w:r w:rsidRPr="00961EF1">
        <w:rPr>
          <w:rFonts w:asciiTheme="majorBidi" w:hAnsiTheme="majorBidi" w:cstheme="majorBidi"/>
          <w:sz w:val="24"/>
          <w:szCs w:val="24"/>
          <w:lang w:bidi="ar-DZ"/>
        </w:rPr>
        <w:t>ne valeur inférieure à 110 mg/l signant une dénutrition modérée et un taux inférieur à 50 mg/l une dénutrition sévère (</w:t>
      </w:r>
      <w:r>
        <w:rPr>
          <w:rFonts w:asciiTheme="majorBidi" w:hAnsiTheme="majorBidi" w:cstheme="majorBidi"/>
          <w:b/>
          <w:bCs/>
          <w:sz w:val="24"/>
          <w:szCs w:val="24"/>
          <w:lang w:bidi="ar-DZ"/>
        </w:rPr>
        <w:t>Cynober, Aussel</w:t>
      </w:r>
      <w:r w:rsidRPr="00961EF1">
        <w:rPr>
          <w:rFonts w:asciiTheme="majorBidi" w:hAnsiTheme="majorBidi" w:cstheme="majorBidi"/>
          <w:b/>
          <w:bCs/>
          <w:sz w:val="24"/>
          <w:szCs w:val="24"/>
          <w:lang w:bidi="ar-DZ"/>
        </w:rPr>
        <w:t>, 2004)</w:t>
      </w:r>
      <w:r w:rsidRPr="00F93429">
        <w:rPr>
          <w:rFonts w:asciiTheme="majorBidi" w:hAnsiTheme="majorBidi" w:cs="Times New Roman"/>
          <w:sz w:val="24"/>
          <w:szCs w:val="24"/>
          <w:rtl/>
          <w:lang w:bidi="ar-DZ"/>
        </w:rPr>
        <w:t>.</w:t>
      </w:r>
    </w:p>
    <w:p w:rsidR="00F81E5E" w:rsidRDefault="00F81E5E" w:rsidP="00F81E5E">
      <w:pPr>
        <w:spacing w:before="240" w:line="360" w:lineRule="auto"/>
        <w:jc w:val="both"/>
        <w:rPr>
          <w:rFonts w:asciiTheme="majorBidi" w:hAnsiTheme="majorBidi" w:cs="Times New Roman"/>
          <w:b/>
          <w:bCs/>
          <w:sz w:val="24"/>
          <w:szCs w:val="24"/>
          <w:lang w:bidi="ar-DZ"/>
        </w:rPr>
      </w:pPr>
      <w:r w:rsidRPr="00B773DC">
        <w:rPr>
          <w:rFonts w:asciiTheme="majorBidi" w:hAnsiTheme="majorBidi" w:cs="Times New Roman"/>
          <w:sz w:val="24"/>
          <w:szCs w:val="24"/>
          <w:lang w:bidi="ar-DZ"/>
        </w:rPr>
        <w:t>D’autres marqueurs protéiques peuvent être utilisés</w:t>
      </w:r>
      <w:r>
        <w:rPr>
          <w:rFonts w:asciiTheme="majorBidi" w:hAnsiTheme="majorBidi" w:cs="Times New Roman"/>
          <w:sz w:val="24"/>
          <w:szCs w:val="24"/>
          <w:lang w:bidi="ar-DZ"/>
        </w:rPr>
        <w:t xml:space="preserve"> pour évaluer l'état nutritionnel chez les enfants</w:t>
      </w:r>
      <w:r w:rsidRPr="00B773DC">
        <w:rPr>
          <w:rFonts w:asciiTheme="majorBidi" w:hAnsiTheme="majorBidi" w:cs="Times New Roman"/>
          <w:sz w:val="24"/>
          <w:szCs w:val="24"/>
          <w:lang w:bidi="ar-DZ"/>
        </w:rPr>
        <w:t>, telles</w:t>
      </w:r>
      <w:r>
        <w:rPr>
          <w:rFonts w:asciiTheme="majorBidi" w:hAnsiTheme="majorBidi" w:cs="Times New Roman"/>
          <w:sz w:val="24"/>
          <w:szCs w:val="24"/>
          <w:lang w:bidi="ar-DZ"/>
        </w:rPr>
        <w:t xml:space="preserve"> </w:t>
      </w:r>
      <w:r w:rsidRPr="00B773DC">
        <w:rPr>
          <w:rFonts w:asciiTheme="majorBidi" w:hAnsiTheme="majorBidi" w:cs="Times New Roman"/>
          <w:sz w:val="24"/>
          <w:szCs w:val="24"/>
          <w:lang w:bidi="ar-DZ"/>
        </w:rPr>
        <w:t>l</w:t>
      </w:r>
      <w:r>
        <w:rPr>
          <w:rFonts w:asciiTheme="majorBidi" w:hAnsiTheme="majorBidi" w:cs="Times New Roman"/>
          <w:sz w:val="24"/>
          <w:szCs w:val="24"/>
          <w:lang w:bidi="ar-DZ"/>
        </w:rPr>
        <w:t xml:space="preserve">a retinol binding protein </w:t>
      </w:r>
      <w:r w:rsidRPr="00B773DC">
        <w:rPr>
          <w:rFonts w:asciiTheme="majorBidi" w:hAnsiTheme="majorBidi" w:cs="Times New Roman"/>
          <w:sz w:val="24"/>
          <w:szCs w:val="24"/>
          <w:lang w:bidi="ar-DZ"/>
        </w:rPr>
        <w:t>ou la transferrine, mais</w:t>
      </w:r>
      <w:r>
        <w:rPr>
          <w:rFonts w:asciiTheme="majorBidi" w:hAnsiTheme="majorBidi" w:cs="Times New Roman"/>
          <w:sz w:val="24"/>
          <w:szCs w:val="24"/>
          <w:lang w:bidi="ar-DZ"/>
        </w:rPr>
        <w:t xml:space="preserve"> </w:t>
      </w:r>
      <w:r w:rsidRPr="00B773DC">
        <w:rPr>
          <w:rFonts w:asciiTheme="majorBidi" w:hAnsiTheme="majorBidi" w:cs="Times New Roman"/>
          <w:sz w:val="24"/>
          <w:szCs w:val="24"/>
          <w:lang w:bidi="ar-DZ"/>
        </w:rPr>
        <w:t>leurs variations très dépendantes de l’état rénal pour la</w:t>
      </w:r>
      <w:r>
        <w:rPr>
          <w:rFonts w:asciiTheme="majorBidi" w:hAnsiTheme="majorBidi" w:cs="Times New Roman"/>
          <w:sz w:val="24"/>
          <w:szCs w:val="24"/>
          <w:lang w:bidi="ar-DZ"/>
        </w:rPr>
        <w:t xml:space="preserve"> </w:t>
      </w:r>
      <w:r w:rsidRPr="00B773DC">
        <w:rPr>
          <w:rFonts w:asciiTheme="majorBidi" w:hAnsiTheme="majorBidi" w:cs="Times New Roman"/>
          <w:sz w:val="24"/>
          <w:szCs w:val="24"/>
          <w:lang w:bidi="ar-DZ"/>
        </w:rPr>
        <w:t>première et du métabolisme du fer pour la seconde limitent</w:t>
      </w:r>
      <w:r>
        <w:rPr>
          <w:rFonts w:asciiTheme="majorBidi" w:hAnsiTheme="majorBidi" w:cs="Times New Roman"/>
          <w:sz w:val="24"/>
          <w:szCs w:val="24"/>
          <w:lang w:bidi="ar-DZ"/>
        </w:rPr>
        <w:t xml:space="preserve"> </w:t>
      </w:r>
      <w:r w:rsidRPr="00B773DC">
        <w:rPr>
          <w:rFonts w:asciiTheme="majorBidi" w:hAnsiTheme="majorBidi" w:cs="Times New Roman"/>
          <w:sz w:val="24"/>
          <w:szCs w:val="24"/>
          <w:lang w:bidi="ar-DZ"/>
        </w:rPr>
        <w:t>leur utilisation dans l’appréciation du statut nutritionnel</w:t>
      </w:r>
      <w:r>
        <w:rPr>
          <w:rFonts w:asciiTheme="majorBidi" w:hAnsiTheme="majorBidi" w:cs="Times New Roman"/>
          <w:sz w:val="24"/>
          <w:szCs w:val="24"/>
          <w:lang w:bidi="ar-DZ"/>
        </w:rPr>
        <w:t xml:space="preserve"> </w:t>
      </w:r>
      <w:r>
        <w:rPr>
          <w:rFonts w:asciiTheme="majorBidi" w:hAnsiTheme="majorBidi" w:cs="Times New Roman"/>
          <w:b/>
          <w:bCs/>
          <w:sz w:val="24"/>
          <w:szCs w:val="24"/>
          <w:lang w:bidi="ar-DZ"/>
        </w:rPr>
        <w:t>(Alexandre, 2003)</w:t>
      </w:r>
      <w:r w:rsidRPr="00F93429">
        <w:rPr>
          <w:rFonts w:asciiTheme="majorBidi" w:hAnsiTheme="majorBidi" w:cs="Times New Roman"/>
          <w:sz w:val="24"/>
          <w:szCs w:val="24"/>
          <w:lang w:bidi="ar-DZ"/>
        </w:rPr>
        <w:t>.</w:t>
      </w:r>
      <w:r>
        <w:rPr>
          <w:rFonts w:asciiTheme="majorBidi" w:hAnsiTheme="majorBidi" w:cs="Times New Roman"/>
          <w:b/>
          <w:bCs/>
          <w:sz w:val="24"/>
          <w:szCs w:val="24"/>
          <w:lang w:bidi="ar-DZ"/>
        </w:rPr>
        <w:t xml:space="preserve"> </w:t>
      </w:r>
    </w:p>
    <w:p w:rsidR="00F81E5E" w:rsidRPr="00BE1F10" w:rsidRDefault="00F81E5E" w:rsidP="00F81E5E">
      <w:pPr>
        <w:autoSpaceDE w:val="0"/>
        <w:autoSpaceDN w:val="0"/>
        <w:adjustRightInd w:val="0"/>
        <w:spacing w:before="240"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II.2.4. </w:t>
      </w:r>
      <w:r w:rsidRPr="007A486B">
        <w:rPr>
          <w:rFonts w:asciiTheme="majorBidi" w:hAnsiTheme="majorBidi" w:cstheme="majorBidi"/>
          <w:b/>
          <w:bCs/>
          <w:color w:val="000000"/>
          <w:sz w:val="24"/>
          <w:szCs w:val="24"/>
        </w:rPr>
        <w:t>Retinol Binding Protein</w:t>
      </w:r>
    </w:p>
    <w:p w:rsidR="00F81E5E" w:rsidRPr="00BE1F10" w:rsidRDefault="00F81E5E" w:rsidP="00F81E5E">
      <w:pPr>
        <w:autoSpaceDE w:val="0"/>
        <w:autoSpaceDN w:val="0"/>
        <w:adjustRightInd w:val="0"/>
        <w:spacing w:before="240" w:line="360" w:lineRule="auto"/>
        <w:jc w:val="both"/>
        <w:rPr>
          <w:rFonts w:asciiTheme="majorBidi" w:hAnsiTheme="majorBidi" w:cstheme="majorBidi"/>
          <w:b/>
          <w:bCs/>
          <w:color w:val="000000"/>
          <w:sz w:val="24"/>
          <w:szCs w:val="24"/>
        </w:rPr>
      </w:pPr>
      <w:r w:rsidRPr="007A486B">
        <w:rPr>
          <w:rFonts w:asciiTheme="majorBidi" w:hAnsiTheme="majorBidi" w:cstheme="majorBidi"/>
          <w:color w:val="000000"/>
          <w:sz w:val="24"/>
          <w:szCs w:val="24"/>
        </w:rPr>
        <w:t xml:space="preserve">La </w:t>
      </w:r>
      <w:r>
        <w:rPr>
          <w:rFonts w:asciiTheme="majorBidi" w:hAnsiTheme="majorBidi" w:cstheme="majorBidi"/>
          <w:color w:val="000000"/>
          <w:sz w:val="24"/>
          <w:szCs w:val="24"/>
        </w:rPr>
        <w:t>retinol binding protein (</w:t>
      </w:r>
      <w:r w:rsidRPr="007A486B">
        <w:rPr>
          <w:rFonts w:asciiTheme="majorBidi" w:hAnsiTheme="majorBidi" w:cstheme="majorBidi"/>
          <w:color w:val="000000"/>
          <w:sz w:val="24"/>
          <w:szCs w:val="24"/>
        </w:rPr>
        <w:t>RBP</w:t>
      </w:r>
      <w:r>
        <w:rPr>
          <w:rFonts w:asciiTheme="majorBidi" w:hAnsiTheme="majorBidi" w:cstheme="majorBidi"/>
          <w:color w:val="000000"/>
          <w:sz w:val="24"/>
          <w:szCs w:val="24"/>
        </w:rPr>
        <w:t xml:space="preserve">) est une </w:t>
      </w:r>
      <w:r w:rsidRPr="00961EF1">
        <w:rPr>
          <w:rFonts w:asciiTheme="majorBidi" w:hAnsiTheme="majorBidi" w:cstheme="majorBidi"/>
          <w:i/>
          <w:iCs/>
          <w:color w:val="000000"/>
          <w:sz w:val="24"/>
          <w:szCs w:val="24"/>
        </w:rPr>
        <w:t>a</w:t>
      </w:r>
      <w:r>
        <w:rPr>
          <w:rFonts w:asciiTheme="majorBidi" w:hAnsiTheme="majorBidi" w:cstheme="majorBidi"/>
          <w:i/>
          <w:iCs/>
          <w:color w:val="000000"/>
          <w:sz w:val="24"/>
          <w:szCs w:val="24"/>
          <w:vertAlign w:val="subscript"/>
        </w:rPr>
        <w:t>2</w:t>
      </w:r>
      <w:r w:rsidRPr="007A486B">
        <w:rPr>
          <w:rFonts w:asciiTheme="majorBidi" w:hAnsiTheme="majorBidi" w:cstheme="majorBidi"/>
          <w:color w:val="000000"/>
          <w:sz w:val="24"/>
          <w:szCs w:val="24"/>
        </w:rPr>
        <w:t xml:space="preserve"> globuline liée à un tétramère de</w:t>
      </w:r>
      <w:r>
        <w:rPr>
          <w:rFonts w:asciiTheme="majorBidi" w:hAnsiTheme="majorBidi" w:cstheme="majorBidi"/>
          <w:color w:val="000000"/>
          <w:sz w:val="24"/>
          <w:szCs w:val="24"/>
        </w:rPr>
        <w:t xml:space="preserve"> </w:t>
      </w:r>
      <w:r w:rsidRPr="007A486B">
        <w:rPr>
          <w:rFonts w:asciiTheme="majorBidi" w:hAnsiTheme="majorBidi" w:cstheme="majorBidi"/>
          <w:color w:val="000000"/>
          <w:sz w:val="24"/>
          <w:szCs w:val="24"/>
        </w:rPr>
        <w:t>transthyrétine et fixant une molécule de rétinol. Sa synthèse</w:t>
      </w:r>
      <w:r>
        <w:rPr>
          <w:rFonts w:asciiTheme="majorBidi" w:hAnsiTheme="majorBidi" w:cstheme="majorBidi"/>
          <w:color w:val="000000"/>
          <w:sz w:val="24"/>
          <w:szCs w:val="24"/>
        </w:rPr>
        <w:t xml:space="preserve"> </w:t>
      </w:r>
      <w:r w:rsidRPr="007A486B">
        <w:rPr>
          <w:rFonts w:asciiTheme="majorBidi" w:hAnsiTheme="majorBidi" w:cstheme="majorBidi"/>
          <w:color w:val="000000"/>
          <w:sz w:val="24"/>
          <w:szCs w:val="24"/>
        </w:rPr>
        <w:t>est hépatique et dépend, outre, de l’apport d’azote, de ceux de</w:t>
      </w:r>
      <w:r>
        <w:rPr>
          <w:rFonts w:asciiTheme="majorBidi" w:hAnsiTheme="majorBidi" w:cstheme="majorBidi"/>
          <w:color w:val="000000"/>
          <w:sz w:val="24"/>
          <w:szCs w:val="24"/>
        </w:rPr>
        <w:t xml:space="preserve"> </w:t>
      </w:r>
      <w:r w:rsidRPr="007A486B">
        <w:rPr>
          <w:rFonts w:asciiTheme="majorBidi" w:hAnsiTheme="majorBidi" w:cstheme="majorBidi"/>
          <w:color w:val="000000"/>
          <w:sz w:val="24"/>
          <w:szCs w:val="24"/>
        </w:rPr>
        <w:t>zinc et de rétinol. En cas d’insuffisance rénale, sa concentration</w:t>
      </w:r>
      <w:r>
        <w:rPr>
          <w:rFonts w:asciiTheme="majorBidi" w:hAnsiTheme="majorBidi" w:cstheme="majorBidi"/>
          <w:color w:val="000000"/>
          <w:sz w:val="24"/>
          <w:szCs w:val="24"/>
        </w:rPr>
        <w:t xml:space="preserve"> </w:t>
      </w:r>
      <w:r w:rsidRPr="007A486B">
        <w:rPr>
          <w:rFonts w:asciiTheme="majorBidi" w:hAnsiTheme="majorBidi" w:cstheme="majorBidi"/>
          <w:color w:val="000000"/>
          <w:sz w:val="24"/>
          <w:szCs w:val="24"/>
        </w:rPr>
        <w:t>aug</w:t>
      </w:r>
      <w:r>
        <w:rPr>
          <w:rFonts w:asciiTheme="majorBidi" w:hAnsiTheme="majorBidi" w:cstheme="majorBidi"/>
          <w:color w:val="000000"/>
          <w:sz w:val="24"/>
          <w:szCs w:val="24"/>
        </w:rPr>
        <w:t xml:space="preserve">mente par défaut de catabolisme </w:t>
      </w:r>
      <w:r>
        <w:rPr>
          <w:rFonts w:asciiTheme="majorBidi" w:hAnsiTheme="majorBidi" w:cstheme="majorBidi"/>
          <w:b/>
          <w:bCs/>
          <w:color w:val="000000"/>
          <w:sz w:val="24"/>
          <w:szCs w:val="24"/>
        </w:rPr>
        <w:t>(Cynober et Aussel, 2004)</w:t>
      </w:r>
      <w:r w:rsidRPr="00F93429">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p>
    <w:p w:rsidR="00F81E5E" w:rsidRPr="00F53FA0" w:rsidRDefault="00F81E5E" w:rsidP="00F81E5E">
      <w:pPr>
        <w:spacing w:before="240" w:line="360" w:lineRule="auto"/>
        <w:jc w:val="both"/>
        <w:rPr>
          <w:rFonts w:asciiTheme="majorBidi" w:hAnsiTheme="majorBidi" w:cstheme="majorBidi"/>
        </w:rPr>
      </w:pPr>
      <w:r>
        <w:rPr>
          <w:rFonts w:asciiTheme="majorBidi" w:hAnsiTheme="majorBidi" w:cstheme="majorBidi"/>
          <w:color w:val="000000"/>
          <w:sz w:val="24"/>
          <w:szCs w:val="24"/>
        </w:rPr>
        <w:t>La RPB est un marqueur très sensible</w:t>
      </w:r>
      <w:r w:rsidRPr="007A486B">
        <w:rPr>
          <w:rFonts w:asciiTheme="majorBidi" w:hAnsiTheme="majorBidi" w:cstheme="majorBidi"/>
          <w:color w:val="000000"/>
          <w:sz w:val="24"/>
          <w:szCs w:val="24"/>
        </w:rPr>
        <w:t xml:space="preserve"> et</w:t>
      </w:r>
      <w:r>
        <w:rPr>
          <w:rFonts w:asciiTheme="majorBidi" w:hAnsiTheme="majorBidi" w:cstheme="majorBidi"/>
          <w:color w:val="000000"/>
          <w:sz w:val="24"/>
          <w:szCs w:val="24"/>
        </w:rPr>
        <w:t xml:space="preserve"> précoce</w:t>
      </w:r>
      <w:r w:rsidRPr="007A486B">
        <w:rPr>
          <w:rFonts w:asciiTheme="majorBidi" w:hAnsiTheme="majorBidi" w:cstheme="majorBidi"/>
          <w:color w:val="000000"/>
          <w:sz w:val="24"/>
          <w:szCs w:val="24"/>
        </w:rPr>
        <w:t xml:space="preserve"> de la dénu</w:t>
      </w:r>
      <w:r>
        <w:rPr>
          <w:rFonts w:asciiTheme="majorBidi" w:hAnsiTheme="majorBidi" w:cstheme="majorBidi"/>
          <w:color w:val="000000"/>
          <w:sz w:val="24"/>
          <w:szCs w:val="24"/>
        </w:rPr>
        <w:t>trition protéinoénergétique. Sa</w:t>
      </w:r>
      <w:r w:rsidRPr="007A486B">
        <w:rPr>
          <w:rFonts w:asciiTheme="majorBidi" w:hAnsiTheme="majorBidi" w:cstheme="majorBidi"/>
          <w:color w:val="000000"/>
          <w:sz w:val="24"/>
          <w:szCs w:val="24"/>
        </w:rPr>
        <w:t xml:space="preserve"> concentration</w:t>
      </w:r>
      <w:r>
        <w:rPr>
          <w:rFonts w:asciiTheme="majorBidi" w:hAnsiTheme="majorBidi" w:cstheme="majorBidi"/>
          <w:color w:val="000000"/>
          <w:sz w:val="24"/>
          <w:szCs w:val="24"/>
        </w:rPr>
        <w:t xml:space="preserve"> sérique est</w:t>
      </w:r>
      <w:r w:rsidRPr="007A486B">
        <w:rPr>
          <w:rFonts w:asciiTheme="majorBidi" w:hAnsiTheme="majorBidi" w:cstheme="majorBidi"/>
          <w:color w:val="000000"/>
          <w:sz w:val="24"/>
          <w:szCs w:val="24"/>
        </w:rPr>
        <w:t xml:space="preserve"> très sensibles aux</w:t>
      </w:r>
      <w:r>
        <w:rPr>
          <w:rFonts w:asciiTheme="majorBidi" w:hAnsiTheme="majorBidi" w:cstheme="majorBidi"/>
          <w:color w:val="000000"/>
          <w:sz w:val="24"/>
          <w:szCs w:val="24"/>
        </w:rPr>
        <w:t xml:space="preserve"> </w:t>
      </w:r>
      <w:r w:rsidRPr="007A486B">
        <w:rPr>
          <w:rFonts w:asciiTheme="majorBidi" w:hAnsiTheme="majorBidi" w:cstheme="majorBidi"/>
          <w:color w:val="000000"/>
          <w:sz w:val="24"/>
          <w:szCs w:val="24"/>
        </w:rPr>
        <w:t>fluctuatio</w:t>
      </w:r>
      <w:r>
        <w:rPr>
          <w:rFonts w:asciiTheme="majorBidi" w:hAnsiTheme="majorBidi" w:cstheme="majorBidi"/>
          <w:color w:val="000000"/>
          <w:sz w:val="24"/>
          <w:szCs w:val="24"/>
        </w:rPr>
        <w:t>ns de l’état nutritionnel et est ainsi utilisée</w:t>
      </w:r>
      <w:r w:rsidRPr="007A486B">
        <w:rPr>
          <w:rFonts w:asciiTheme="majorBidi" w:hAnsiTheme="majorBidi" w:cstheme="majorBidi"/>
          <w:color w:val="000000"/>
          <w:sz w:val="24"/>
          <w:szCs w:val="24"/>
        </w:rPr>
        <w:t xml:space="preserve"> largement</w:t>
      </w:r>
      <w:r>
        <w:rPr>
          <w:rFonts w:asciiTheme="majorBidi" w:hAnsiTheme="majorBidi" w:cstheme="majorBidi"/>
          <w:color w:val="000000"/>
          <w:sz w:val="24"/>
          <w:szCs w:val="24"/>
        </w:rPr>
        <w:t xml:space="preserve"> </w:t>
      </w:r>
      <w:r w:rsidRPr="007A486B">
        <w:rPr>
          <w:rFonts w:asciiTheme="majorBidi" w:hAnsiTheme="majorBidi" w:cstheme="majorBidi"/>
          <w:color w:val="000000"/>
          <w:sz w:val="24"/>
          <w:szCs w:val="24"/>
        </w:rPr>
        <w:t>dans le suivi d’un support nutritionnel, qu’il soit oral,</w:t>
      </w:r>
      <w:r>
        <w:rPr>
          <w:rFonts w:asciiTheme="majorBidi" w:hAnsiTheme="majorBidi" w:cstheme="majorBidi"/>
          <w:color w:val="000000"/>
          <w:sz w:val="24"/>
          <w:szCs w:val="24"/>
        </w:rPr>
        <w:t xml:space="preserve"> </w:t>
      </w:r>
      <w:r w:rsidRPr="007A486B">
        <w:rPr>
          <w:rFonts w:asciiTheme="majorBidi" w:hAnsiTheme="majorBidi" w:cstheme="majorBidi"/>
          <w:color w:val="000000"/>
          <w:sz w:val="24"/>
          <w:szCs w:val="24"/>
        </w:rPr>
        <w:t>entéral ou parentéral</w:t>
      </w:r>
      <w:r>
        <w:rPr>
          <w:rFonts w:asciiTheme="majorBidi" w:hAnsiTheme="majorBidi" w:cstheme="majorBidi"/>
          <w:b/>
          <w:bCs/>
          <w:color w:val="000000"/>
          <w:sz w:val="24"/>
          <w:szCs w:val="24"/>
        </w:rPr>
        <w:t xml:space="preserve"> (Cynober et Aussel, 2004)</w:t>
      </w:r>
      <w:r w:rsidRPr="00F93429">
        <w:rPr>
          <w:rFonts w:asciiTheme="majorBidi" w:hAnsiTheme="majorBidi" w:cstheme="majorBidi"/>
          <w:color w:val="000000"/>
          <w:sz w:val="24"/>
          <w:szCs w:val="24"/>
        </w:rPr>
        <w:t>.</w:t>
      </w:r>
    </w:p>
    <w:p w:rsidR="00F81E5E" w:rsidRPr="00C97897" w:rsidRDefault="00F81E5E" w:rsidP="00F81E5E">
      <w:pPr>
        <w:spacing w:before="240" w:line="360" w:lineRule="auto"/>
        <w:jc w:val="highKashida"/>
        <w:rPr>
          <w:rFonts w:asciiTheme="majorBidi" w:hAnsiTheme="majorBidi" w:cstheme="majorBidi"/>
          <w:b/>
          <w:bCs/>
          <w:sz w:val="24"/>
          <w:szCs w:val="24"/>
          <w:lang w:bidi="ar-DZ"/>
        </w:rPr>
      </w:pPr>
      <w:r w:rsidRPr="00C97897">
        <w:rPr>
          <w:rFonts w:asciiTheme="majorBidi" w:hAnsiTheme="majorBidi" w:cstheme="majorBidi"/>
          <w:b/>
          <w:bCs/>
          <w:sz w:val="24"/>
          <w:szCs w:val="24"/>
          <w:lang w:bidi="ar-DZ"/>
        </w:rPr>
        <w:t xml:space="preserve">II.2.5. Transferrine </w:t>
      </w:r>
    </w:p>
    <w:p w:rsidR="00F81E5E" w:rsidRPr="00C45565" w:rsidRDefault="00F81E5E" w:rsidP="00F81E5E">
      <w:pPr>
        <w:autoSpaceDE w:val="0"/>
        <w:autoSpaceDN w:val="0"/>
        <w:adjustRightInd w:val="0"/>
        <w:spacing w:before="240" w:line="360" w:lineRule="auto"/>
        <w:jc w:val="both"/>
        <w:rPr>
          <w:rFonts w:asciiTheme="majorBidi" w:hAnsiTheme="majorBidi" w:cstheme="majorBidi"/>
          <w:b/>
          <w:bCs/>
          <w:sz w:val="24"/>
          <w:szCs w:val="24"/>
        </w:rPr>
      </w:pPr>
      <w:r w:rsidRPr="00C45565">
        <w:rPr>
          <w:rFonts w:asciiTheme="majorBidi" w:hAnsiTheme="majorBidi" w:cstheme="majorBidi"/>
          <w:sz w:val="24"/>
          <w:szCs w:val="24"/>
        </w:rPr>
        <w:t xml:space="preserve">La transferrine est une </w:t>
      </w:r>
      <w:r>
        <w:rPr>
          <w:rFonts w:asciiTheme="majorBidi" w:hAnsiTheme="majorBidi" w:cstheme="majorBidi"/>
          <w:sz w:val="24"/>
          <w:szCs w:val="24"/>
        </w:rPr>
        <w:t>β</w:t>
      </w:r>
      <w:r w:rsidRPr="00C45565">
        <w:rPr>
          <w:rFonts w:asciiTheme="majorBidi" w:hAnsiTheme="majorBidi" w:cstheme="majorBidi"/>
          <w:i/>
          <w:iCs/>
          <w:sz w:val="24"/>
          <w:szCs w:val="24"/>
        </w:rPr>
        <w:t>1</w:t>
      </w:r>
      <w:r w:rsidRPr="00C45565">
        <w:rPr>
          <w:rFonts w:asciiTheme="majorBidi" w:hAnsiTheme="majorBidi" w:cstheme="majorBidi"/>
          <w:sz w:val="24"/>
          <w:szCs w:val="24"/>
        </w:rPr>
        <w:t xml:space="preserve">-globuline qui se répartit de façon égale dans les secteurs extra et intra vasculaires ; la principale fonction de cette protéine est de transporter le fer dans l’organisme mais également d’autres métaux comme le zinc ou le cuivre </w:t>
      </w:r>
      <w:r>
        <w:rPr>
          <w:rFonts w:asciiTheme="majorBidi" w:hAnsiTheme="majorBidi" w:cstheme="majorBidi"/>
          <w:b/>
          <w:bCs/>
          <w:sz w:val="24"/>
          <w:szCs w:val="24"/>
        </w:rPr>
        <w:t>(</w:t>
      </w:r>
      <w:r w:rsidRPr="00C45565">
        <w:rPr>
          <w:rFonts w:asciiTheme="majorBidi" w:hAnsiTheme="majorBidi" w:cstheme="majorBidi"/>
          <w:b/>
          <w:bCs/>
          <w:sz w:val="24"/>
          <w:szCs w:val="24"/>
        </w:rPr>
        <w:t>Cynober</w:t>
      </w:r>
      <w:r>
        <w:rPr>
          <w:rFonts w:asciiTheme="majorBidi" w:hAnsiTheme="majorBidi" w:cstheme="majorBidi"/>
          <w:b/>
          <w:bCs/>
          <w:sz w:val="24"/>
          <w:szCs w:val="24"/>
        </w:rPr>
        <w:t xml:space="preserve"> et Aussel</w:t>
      </w:r>
      <w:r w:rsidRPr="00C45565">
        <w:rPr>
          <w:rFonts w:asciiTheme="majorBidi" w:hAnsiTheme="majorBidi" w:cstheme="majorBidi"/>
          <w:b/>
          <w:bCs/>
          <w:sz w:val="24"/>
          <w:szCs w:val="24"/>
        </w:rPr>
        <w:t>, 2004)</w:t>
      </w:r>
      <w:r w:rsidRPr="00F93429">
        <w:rPr>
          <w:rFonts w:asciiTheme="majorBidi" w:hAnsiTheme="majorBidi" w:cstheme="majorBidi"/>
          <w:sz w:val="24"/>
          <w:szCs w:val="24"/>
        </w:rPr>
        <w:t>.</w:t>
      </w:r>
    </w:p>
    <w:p w:rsidR="00F81E5E" w:rsidRDefault="00F81E5E" w:rsidP="00F81E5E">
      <w:pPr>
        <w:autoSpaceDE w:val="0"/>
        <w:autoSpaceDN w:val="0"/>
        <w:adjustRightInd w:val="0"/>
        <w:spacing w:line="360" w:lineRule="auto"/>
        <w:jc w:val="both"/>
        <w:rPr>
          <w:rFonts w:asciiTheme="majorBidi" w:hAnsiTheme="majorBidi" w:cstheme="majorBidi"/>
          <w:sz w:val="24"/>
          <w:szCs w:val="24"/>
        </w:rPr>
      </w:pPr>
      <w:r w:rsidRPr="00C45565">
        <w:rPr>
          <w:rFonts w:asciiTheme="majorBidi" w:hAnsiTheme="majorBidi" w:cstheme="majorBidi"/>
          <w:sz w:val="24"/>
          <w:szCs w:val="24"/>
        </w:rPr>
        <w:t>Cette protéine de fixation et de transport du fer dans l'organisme est synthétisée par le foie. Sa demi-vie est de 8 à 10</w:t>
      </w:r>
      <w:r w:rsidRPr="00C45565">
        <w:rPr>
          <w:rFonts w:asciiTheme="majorBidi" w:hAnsiTheme="majorBidi" w:cstheme="majorBidi"/>
          <w:sz w:val="24"/>
          <w:szCs w:val="24"/>
          <w:rtl/>
        </w:rPr>
        <w:t> </w:t>
      </w:r>
      <w:r w:rsidRPr="00C45565">
        <w:rPr>
          <w:rFonts w:asciiTheme="majorBidi" w:hAnsiTheme="majorBidi" w:cstheme="majorBidi"/>
          <w:sz w:val="24"/>
          <w:szCs w:val="24"/>
        </w:rPr>
        <w:t>jours et son taux sérique varie normalement entre 2 et</w:t>
      </w:r>
      <w:r w:rsidRPr="00C45565">
        <w:rPr>
          <w:rFonts w:asciiTheme="majorBidi" w:hAnsiTheme="majorBidi" w:cstheme="majorBidi"/>
          <w:sz w:val="24"/>
          <w:szCs w:val="24"/>
          <w:rtl/>
          <w:lang w:bidi="ar-DZ"/>
        </w:rPr>
        <w:t xml:space="preserve"> </w:t>
      </w:r>
      <w:r w:rsidRPr="00C45565">
        <w:rPr>
          <w:rFonts w:asciiTheme="majorBidi" w:hAnsiTheme="majorBidi" w:cstheme="majorBidi"/>
          <w:sz w:val="24"/>
          <w:szCs w:val="24"/>
          <w:rtl/>
        </w:rPr>
        <w:t xml:space="preserve">4 </w:t>
      </w:r>
      <w:r w:rsidRPr="00C45565">
        <w:rPr>
          <w:rFonts w:asciiTheme="majorBidi" w:hAnsiTheme="majorBidi" w:cstheme="majorBidi"/>
          <w:sz w:val="24"/>
          <w:szCs w:val="24"/>
        </w:rPr>
        <w:t xml:space="preserve">g/l </w:t>
      </w:r>
      <w:r w:rsidRPr="00C45565">
        <w:rPr>
          <w:rFonts w:asciiTheme="majorBidi" w:hAnsiTheme="majorBidi" w:cstheme="majorBidi"/>
          <w:b/>
          <w:bCs/>
          <w:sz w:val="24"/>
          <w:szCs w:val="24"/>
        </w:rPr>
        <w:t>(Anaes, 2003)</w:t>
      </w:r>
      <w:r w:rsidRPr="00F93429">
        <w:rPr>
          <w:rFonts w:asciiTheme="majorBidi" w:hAnsiTheme="majorBidi" w:cstheme="majorBidi"/>
          <w:sz w:val="24"/>
          <w:szCs w:val="24"/>
          <w:rtl/>
        </w:rPr>
        <w:t>.</w:t>
      </w:r>
    </w:p>
    <w:p w:rsidR="00F81E5E" w:rsidRDefault="00F81E5E" w:rsidP="00F81E5E">
      <w:pPr>
        <w:spacing w:before="240" w:line="360" w:lineRule="auto"/>
        <w:jc w:val="both"/>
        <w:rPr>
          <w:rFonts w:asciiTheme="majorBidi" w:hAnsiTheme="majorBidi" w:cstheme="majorBidi"/>
          <w:sz w:val="24"/>
          <w:szCs w:val="24"/>
        </w:rPr>
      </w:pPr>
      <w:r w:rsidRPr="00C45565">
        <w:rPr>
          <w:rFonts w:asciiTheme="majorBidi" w:hAnsiTheme="majorBidi" w:cstheme="majorBidi"/>
          <w:sz w:val="24"/>
          <w:szCs w:val="24"/>
        </w:rPr>
        <w:t xml:space="preserve">Sur le plan nutritionnel, la transferrine diminue suite à une baisse des ingesta en protéines mais semble moins sensible à un défaut d'apport énergétique </w:t>
      </w:r>
      <w:r w:rsidRPr="00C45565">
        <w:rPr>
          <w:rFonts w:asciiTheme="majorBidi" w:hAnsiTheme="majorBidi" w:cstheme="majorBidi"/>
          <w:b/>
          <w:bCs/>
          <w:sz w:val="24"/>
          <w:szCs w:val="24"/>
        </w:rPr>
        <w:t>(Anaes, 2003)</w:t>
      </w:r>
      <w:r w:rsidRPr="00F93429">
        <w:rPr>
          <w:rFonts w:asciiTheme="majorBidi" w:hAnsiTheme="majorBidi" w:cstheme="majorBidi"/>
          <w:sz w:val="24"/>
          <w:szCs w:val="24"/>
        </w:rPr>
        <w:t xml:space="preserve">. </w:t>
      </w:r>
      <w:r w:rsidRPr="00C45565">
        <w:rPr>
          <w:rFonts w:asciiTheme="majorBidi" w:hAnsiTheme="majorBidi" w:cstheme="majorBidi"/>
          <w:b/>
          <w:bCs/>
          <w:sz w:val="24"/>
          <w:szCs w:val="24"/>
        </w:rPr>
        <w:t xml:space="preserve"> </w:t>
      </w:r>
    </w:p>
    <w:p w:rsidR="00F81E5E" w:rsidRDefault="00F81E5E" w:rsidP="00F81E5E">
      <w:pPr>
        <w:spacing w:before="240" w:line="360" w:lineRule="auto"/>
        <w:jc w:val="both"/>
        <w:rPr>
          <w:rFonts w:asciiTheme="majorBidi" w:hAnsiTheme="majorBidi" w:cstheme="majorBidi"/>
          <w:sz w:val="24"/>
          <w:szCs w:val="24"/>
        </w:rPr>
      </w:pPr>
      <w:r w:rsidRPr="00C45565">
        <w:rPr>
          <w:rFonts w:asciiTheme="majorBidi" w:hAnsiTheme="majorBidi" w:cstheme="majorBidi"/>
          <w:sz w:val="24"/>
          <w:szCs w:val="24"/>
        </w:rPr>
        <w:t xml:space="preserve">Bien que la transferrine présente une grande sensibilité aux états de dénutrition, elle ne doit pas être utilisée dans ce cadre car sa spécificité est très médiocre. En effet, sa concentration circulante dépend du stock martial : la transferrine augmente lors d’une carence en fer et dans les hépatites virales </w:t>
      </w:r>
      <w:r>
        <w:rPr>
          <w:rFonts w:asciiTheme="majorBidi" w:hAnsiTheme="majorBidi" w:cstheme="majorBidi"/>
          <w:b/>
          <w:bCs/>
          <w:sz w:val="24"/>
          <w:szCs w:val="24"/>
        </w:rPr>
        <w:t>(</w:t>
      </w:r>
      <w:r w:rsidRPr="00C45565">
        <w:rPr>
          <w:rFonts w:asciiTheme="majorBidi" w:hAnsiTheme="majorBidi" w:cstheme="majorBidi"/>
          <w:b/>
          <w:bCs/>
          <w:sz w:val="24"/>
          <w:szCs w:val="24"/>
        </w:rPr>
        <w:t>Cynober</w:t>
      </w:r>
      <w:r>
        <w:rPr>
          <w:rFonts w:asciiTheme="majorBidi" w:hAnsiTheme="majorBidi" w:cstheme="majorBidi"/>
          <w:b/>
          <w:bCs/>
          <w:sz w:val="24"/>
          <w:szCs w:val="24"/>
        </w:rPr>
        <w:t xml:space="preserve"> et Aussel</w:t>
      </w:r>
      <w:r w:rsidRPr="00C45565">
        <w:rPr>
          <w:rFonts w:asciiTheme="majorBidi" w:hAnsiTheme="majorBidi" w:cstheme="majorBidi"/>
          <w:b/>
          <w:bCs/>
          <w:sz w:val="24"/>
          <w:szCs w:val="24"/>
        </w:rPr>
        <w:t>, 2004)</w:t>
      </w:r>
      <w:r w:rsidRPr="00F93429">
        <w:rPr>
          <w:rFonts w:asciiTheme="majorBidi" w:hAnsiTheme="majorBidi" w:cstheme="majorBidi"/>
          <w:sz w:val="24"/>
          <w:szCs w:val="24"/>
        </w:rPr>
        <w:t>.</w:t>
      </w:r>
    </w:p>
    <w:p w:rsidR="00F81E5E" w:rsidRDefault="00F81E5E" w:rsidP="00F81E5E">
      <w:pPr>
        <w:autoSpaceDE w:val="0"/>
        <w:autoSpaceDN w:val="0"/>
        <w:adjustRightInd w:val="0"/>
        <w:spacing w:after="0" w:line="360" w:lineRule="auto"/>
        <w:jc w:val="both"/>
        <w:rPr>
          <w:rFonts w:asciiTheme="majorBidi" w:hAnsiTheme="majorBidi" w:cstheme="majorBidi"/>
          <w:b/>
          <w:bCs/>
          <w:color w:val="000000"/>
          <w:sz w:val="24"/>
          <w:szCs w:val="24"/>
        </w:rPr>
      </w:pPr>
    </w:p>
    <w:p w:rsidR="00F81E5E" w:rsidRDefault="00F81E5E" w:rsidP="00F81E5E">
      <w:pPr>
        <w:autoSpaceDE w:val="0"/>
        <w:autoSpaceDN w:val="0"/>
        <w:adjustRightInd w:val="0"/>
        <w:spacing w:after="0" w:line="360" w:lineRule="auto"/>
        <w:jc w:val="both"/>
        <w:rPr>
          <w:rFonts w:asciiTheme="majorBidi" w:hAnsiTheme="majorBidi" w:cstheme="majorBidi"/>
          <w:b/>
          <w:bCs/>
          <w:color w:val="000000"/>
          <w:sz w:val="24"/>
          <w:szCs w:val="24"/>
        </w:rPr>
      </w:pPr>
    </w:p>
    <w:p w:rsidR="00F81E5E" w:rsidRDefault="00F81E5E" w:rsidP="00F81E5E">
      <w:pPr>
        <w:autoSpaceDE w:val="0"/>
        <w:autoSpaceDN w:val="0"/>
        <w:adjustRightInd w:val="0"/>
        <w:spacing w:after="0" w:line="360" w:lineRule="auto"/>
        <w:jc w:val="both"/>
        <w:rPr>
          <w:rFonts w:asciiTheme="majorBidi" w:hAnsiTheme="majorBidi" w:cstheme="majorBidi"/>
          <w:b/>
          <w:bCs/>
          <w:color w:val="000000"/>
          <w:sz w:val="24"/>
          <w:szCs w:val="24"/>
        </w:rPr>
      </w:pPr>
    </w:p>
    <w:p w:rsidR="00F81E5E" w:rsidRPr="007556A5" w:rsidRDefault="00F81E5E" w:rsidP="00F81E5E">
      <w:pPr>
        <w:autoSpaceDE w:val="0"/>
        <w:autoSpaceDN w:val="0"/>
        <w:adjustRightInd w:val="0"/>
        <w:spacing w:after="0" w:line="360" w:lineRule="auto"/>
        <w:jc w:val="both"/>
        <w:rPr>
          <w:rFonts w:asciiTheme="majorBidi" w:hAnsiTheme="majorBidi" w:cstheme="majorBidi"/>
          <w:b/>
          <w:bCs/>
          <w:color w:val="000000"/>
          <w:sz w:val="24"/>
          <w:szCs w:val="24"/>
        </w:rPr>
      </w:pPr>
      <w:r w:rsidRPr="007556A5">
        <w:rPr>
          <w:rFonts w:asciiTheme="majorBidi" w:hAnsiTheme="majorBidi" w:cstheme="majorBidi"/>
          <w:b/>
          <w:bCs/>
          <w:color w:val="000000"/>
          <w:sz w:val="24"/>
          <w:szCs w:val="24"/>
        </w:rPr>
        <w:lastRenderedPageBreak/>
        <w:t>I</w:t>
      </w:r>
      <w:r>
        <w:rPr>
          <w:rFonts w:asciiTheme="majorBidi" w:hAnsiTheme="majorBidi" w:cstheme="majorBidi"/>
          <w:b/>
          <w:bCs/>
          <w:color w:val="000000"/>
          <w:sz w:val="24"/>
          <w:szCs w:val="24"/>
        </w:rPr>
        <w:t>I.2.6</w:t>
      </w:r>
      <w:r w:rsidRPr="007556A5">
        <w:rPr>
          <w:rFonts w:asciiTheme="majorBidi" w:hAnsiTheme="majorBidi" w:cstheme="majorBidi"/>
          <w:b/>
          <w:bCs/>
          <w:color w:val="000000"/>
          <w:sz w:val="24"/>
          <w:szCs w:val="24"/>
        </w:rPr>
        <w:t>. Protéine C réactive</w:t>
      </w:r>
    </w:p>
    <w:p w:rsidR="00F81E5E" w:rsidRPr="007556A5" w:rsidRDefault="00F81E5E" w:rsidP="00F81E5E">
      <w:pPr>
        <w:spacing w:before="240" w:line="360" w:lineRule="auto"/>
        <w:jc w:val="both"/>
        <w:rPr>
          <w:rFonts w:asciiTheme="majorBidi" w:hAnsiTheme="majorBidi" w:cs="Times New Roman"/>
          <w:b/>
          <w:bCs/>
          <w:sz w:val="24"/>
          <w:szCs w:val="24"/>
          <w:lang w:bidi="ar-DZ"/>
        </w:rPr>
      </w:pPr>
      <w:r w:rsidRPr="007556A5">
        <w:rPr>
          <w:rFonts w:asciiTheme="majorBidi" w:hAnsiTheme="majorBidi" w:cs="Times New Roman"/>
          <w:sz w:val="24"/>
          <w:szCs w:val="24"/>
          <w:lang w:bidi="ar-DZ"/>
        </w:rPr>
        <w:t>La protéine C réact</w:t>
      </w:r>
      <w:r>
        <w:rPr>
          <w:rFonts w:asciiTheme="majorBidi" w:hAnsiTheme="majorBidi" w:cs="Times New Roman"/>
          <w:sz w:val="24"/>
          <w:szCs w:val="24"/>
          <w:lang w:bidi="ar-DZ"/>
        </w:rPr>
        <w:t>ive (CRP</w:t>
      </w:r>
      <w:r w:rsidRPr="007556A5">
        <w:rPr>
          <w:rFonts w:asciiTheme="majorBidi" w:hAnsiTheme="majorBidi" w:cs="Times New Roman"/>
          <w:sz w:val="24"/>
          <w:szCs w:val="24"/>
          <w:lang w:bidi="ar-DZ"/>
        </w:rPr>
        <w:t xml:space="preserve">) est une protéine inflammatoire à la demi-vie courte, de 12 heures. Son élévation, au-dessus du seuil pathologique de 20 mg/l, indique le caractère et l’intensité de l’inflammation. Elle varie en sens inverse de la pré-albumine </w:t>
      </w:r>
      <w:r>
        <w:rPr>
          <w:rFonts w:asciiTheme="majorBidi" w:hAnsiTheme="majorBidi" w:cs="Times New Roman"/>
          <w:b/>
          <w:bCs/>
          <w:sz w:val="24"/>
          <w:szCs w:val="24"/>
          <w:lang w:bidi="ar-DZ"/>
        </w:rPr>
        <w:t>(</w:t>
      </w:r>
      <w:r w:rsidRPr="007556A5">
        <w:rPr>
          <w:rFonts w:asciiTheme="majorBidi" w:hAnsiTheme="majorBidi" w:cs="Times New Roman"/>
          <w:b/>
          <w:bCs/>
          <w:sz w:val="24"/>
          <w:szCs w:val="24"/>
          <w:lang w:bidi="ar-DZ"/>
        </w:rPr>
        <w:t>Cynober</w:t>
      </w:r>
      <w:r>
        <w:rPr>
          <w:rFonts w:asciiTheme="majorBidi" w:hAnsiTheme="majorBidi" w:cs="Times New Roman"/>
          <w:b/>
          <w:bCs/>
          <w:sz w:val="24"/>
          <w:szCs w:val="24"/>
          <w:lang w:bidi="ar-DZ"/>
        </w:rPr>
        <w:t xml:space="preserve"> et Aussel</w:t>
      </w:r>
      <w:r w:rsidRPr="007556A5">
        <w:rPr>
          <w:rFonts w:asciiTheme="majorBidi" w:hAnsiTheme="majorBidi" w:cs="Times New Roman"/>
          <w:b/>
          <w:bCs/>
          <w:sz w:val="24"/>
          <w:szCs w:val="24"/>
          <w:lang w:bidi="ar-DZ"/>
        </w:rPr>
        <w:t>, 2004)</w:t>
      </w:r>
      <w:r w:rsidRPr="00F93429">
        <w:rPr>
          <w:rFonts w:asciiTheme="majorBidi" w:hAnsiTheme="majorBidi" w:cs="Times New Roman"/>
          <w:sz w:val="24"/>
          <w:szCs w:val="24"/>
          <w:lang w:bidi="ar-DZ"/>
        </w:rPr>
        <w:t>.</w:t>
      </w:r>
      <w:r w:rsidRPr="007556A5">
        <w:rPr>
          <w:rFonts w:asciiTheme="majorBidi" w:hAnsiTheme="majorBidi" w:cs="Times New Roman"/>
          <w:b/>
          <w:bCs/>
          <w:sz w:val="24"/>
          <w:szCs w:val="24"/>
          <w:lang w:bidi="ar-DZ"/>
        </w:rPr>
        <w:t xml:space="preserve"> </w:t>
      </w:r>
    </w:p>
    <w:p w:rsidR="00F81E5E" w:rsidRPr="00F81E5E" w:rsidRDefault="00F81E5E" w:rsidP="00F81E5E">
      <w:pPr>
        <w:spacing w:before="240" w:line="360" w:lineRule="auto"/>
        <w:jc w:val="both"/>
        <w:rPr>
          <w:rFonts w:asciiTheme="majorBidi" w:hAnsiTheme="majorBidi" w:cs="Times New Roman"/>
          <w:sz w:val="24"/>
          <w:szCs w:val="24"/>
          <w:lang w:bidi="ar-DZ"/>
        </w:rPr>
      </w:pPr>
      <w:r w:rsidRPr="007556A5">
        <w:rPr>
          <w:rFonts w:asciiTheme="majorBidi" w:hAnsiTheme="majorBidi" w:cs="Times New Roman"/>
          <w:sz w:val="24"/>
          <w:szCs w:val="24"/>
          <w:lang w:bidi="ar-DZ"/>
        </w:rPr>
        <w:t>L'inflammation induit une baisse de la synthèse hépatique des protéines de la nutrition afin d'augmenter la b</w:t>
      </w:r>
      <w:r>
        <w:rPr>
          <w:rFonts w:asciiTheme="majorBidi" w:hAnsiTheme="majorBidi" w:cs="Times New Roman"/>
          <w:sz w:val="24"/>
          <w:szCs w:val="24"/>
          <w:lang w:bidi="ar-DZ"/>
        </w:rPr>
        <w:t>iodisponibilité des acides aminé</w:t>
      </w:r>
      <w:r w:rsidRPr="007556A5">
        <w:rPr>
          <w:rFonts w:asciiTheme="majorBidi" w:hAnsiTheme="majorBidi" w:cs="Times New Roman"/>
          <w:sz w:val="24"/>
          <w:szCs w:val="24"/>
          <w:lang w:bidi="ar-DZ"/>
        </w:rPr>
        <w:t>s pour la synthèse des protéines de la réaction inflammatoire. Pour cette raison, l'évaluation de l'état inflammatoire est indispensable de l'exploration biologique de l'</w:t>
      </w:r>
      <w:r>
        <w:rPr>
          <w:rFonts w:asciiTheme="majorBidi" w:hAnsiTheme="majorBidi" w:cs="Times New Roman"/>
          <w:sz w:val="24"/>
          <w:szCs w:val="24"/>
          <w:lang w:bidi="ar-DZ"/>
        </w:rPr>
        <w:t>é</w:t>
      </w:r>
      <w:r w:rsidRPr="007556A5">
        <w:rPr>
          <w:rFonts w:asciiTheme="majorBidi" w:hAnsiTheme="majorBidi" w:cs="Times New Roman"/>
          <w:sz w:val="24"/>
          <w:szCs w:val="24"/>
          <w:lang w:bidi="ar-DZ"/>
        </w:rPr>
        <w:t xml:space="preserve">tat nutritionnel. Un état inflammatoire est objectif sur le plan biologique par une augmentation de la CRP </w:t>
      </w:r>
      <w:r w:rsidRPr="007556A5">
        <w:rPr>
          <w:rFonts w:asciiTheme="majorBidi" w:hAnsiTheme="majorBidi" w:cs="Times New Roman"/>
          <w:b/>
          <w:bCs/>
          <w:sz w:val="24"/>
          <w:szCs w:val="24"/>
          <w:lang w:bidi="ar-DZ"/>
        </w:rPr>
        <w:t>(Aussela et Ziegler, 2004)</w:t>
      </w:r>
      <w:r w:rsidRPr="00F93429">
        <w:rPr>
          <w:rFonts w:asciiTheme="majorBidi" w:hAnsiTheme="majorBidi" w:cs="Times New Roman"/>
          <w:sz w:val="24"/>
          <w:szCs w:val="24"/>
          <w:lang w:bidi="ar-DZ"/>
        </w:rPr>
        <w:t>.</w:t>
      </w:r>
    </w:p>
    <w:p w:rsidR="00F81E5E" w:rsidRPr="00F81E5E" w:rsidRDefault="00F81E5E" w:rsidP="00F81E5E">
      <w:pPr>
        <w:autoSpaceDE w:val="0"/>
        <w:autoSpaceDN w:val="0"/>
        <w:adjustRightInd w:val="0"/>
        <w:spacing w:before="240" w:after="0" w:line="360" w:lineRule="auto"/>
        <w:jc w:val="both"/>
        <w:rPr>
          <w:rFonts w:asciiTheme="majorBidi" w:hAnsiTheme="majorBidi" w:cstheme="majorBidi"/>
          <w:b/>
          <w:bCs/>
          <w:sz w:val="24"/>
          <w:szCs w:val="24"/>
          <w:lang w:val="en-US"/>
        </w:rPr>
      </w:pPr>
      <w:r w:rsidRPr="00F81E5E">
        <w:rPr>
          <w:rFonts w:asciiTheme="majorBidi" w:hAnsiTheme="majorBidi" w:cstheme="majorBidi"/>
          <w:b/>
          <w:bCs/>
          <w:sz w:val="24"/>
          <w:szCs w:val="24"/>
          <w:lang w:val="en-US"/>
        </w:rPr>
        <w:t xml:space="preserve">II.2.7. Insulin-like growth factor I </w:t>
      </w:r>
    </w:p>
    <w:p w:rsidR="00F81E5E" w:rsidRDefault="00F81E5E" w:rsidP="00F81E5E">
      <w:pPr>
        <w:autoSpaceDE w:val="0"/>
        <w:autoSpaceDN w:val="0"/>
        <w:adjustRightInd w:val="0"/>
        <w:spacing w:before="240" w:after="0" w:line="360" w:lineRule="auto"/>
        <w:jc w:val="both"/>
        <w:rPr>
          <w:rFonts w:asciiTheme="majorBidi" w:hAnsiTheme="majorBidi" w:cstheme="majorBidi"/>
          <w:sz w:val="24"/>
          <w:szCs w:val="24"/>
        </w:rPr>
      </w:pPr>
      <w:r w:rsidRPr="007A486B">
        <w:rPr>
          <w:rFonts w:asciiTheme="majorBidi" w:hAnsiTheme="majorBidi" w:cstheme="majorBidi"/>
          <w:sz w:val="24"/>
          <w:szCs w:val="24"/>
        </w:rPr>
        <w:t>L’</w:t>
      </w:r>
      <w:r>
        <w:rPr>
          <w:rFonts w:asciiTheme="majorBidi" w:hAnsiTheme="majorBidi" w:cstheme="majorBidi"/>
          <w:sz w:val="24"/>
          <w:szCs w:val="24"/>
        </w:rPr>
        <w:t>insulin-like growth factor (</w:t>
      </w:r>
      <w:r w:rsidRPr="007A486B">
        <w:rPr>
          <w:rFonts w:asciiTheme="majorBidi" w:hAnsiTheme="majorBidi" w:cstheme="majorBidi"/>
          <w:sz w:val="24"/>
          <w:szCs w:val="24"/>
        </w:rPr>
        <w:t>IGF-I</w:t>
      </w:r>
      <w:r>
        <w:rPr>
          <w:rFonts w:asciiTheme="majorBidi" w:hAnsiTheme="majorBidi" w:cstheme="majorBidi"/>
          <w:sz w:val="24"/>
          <w:szCs w:val="24"/>
        </w:rPr>
        <w:t xml:space="preserve">) ou Somatomédine C </w:t>
      </w:r>
      <w:r w:rsidRPr="007A486B">
        <w:rPr>
          <w:rFonts w:asciiTheme="majorBidi" w:hAnsiTheme="majorBidi" w:cstheme="majorBidi"/>
          <w:sz w:val="24"/>
          <w:szCs w:val="24"/>
        </w:rPr>
        <w:t xml:space="preserve"> est un</w:t>
      </w:r>
      <w:r>
        <w:rPr>
          <w:rFonts w:asciiTheme="majorBidi" w:hAnsiTheme="majorBidi" w:cstheme="majorBidi"/>
          <w:sz w:val="24"/>
          <w:szCs w:val="24"/>
        </w:rPr>
        <w:t xml:space="preserve"> </w:t>
      </w:r>
      <w:r w:rsidRPr="007A486B">
        <w:rPr>
          <w:rFonts w:asciiTheme="majorBidi" w:hAnsiTheme="majorBidi" w:cstheme="majorBidi"/>
          <w:sz w:val="24"/>
          <w:szCs w:val="24"/>
        </w:rPr>
        <w:t>polypeptide structurellement proche de l’insuline, synthétisé</w:t>
      </w:r>
      <w:r>
        <w:rPr>
          <w:rFonts w:asciiTheme="majorBidi" w:hAnsiTheme="majorBidi" w:cstheme="majorBidi"/>
          <w:sz w:val="24"/>
          <w:szCs w:val="24"/>
        </w:rPr>
        <w:t xml:space="preserve"> </w:t>
      </w:r>
      <w:r w:rsidRPr="007A486B">
        <w:rPr>
          <w:rFonts w:asciiTheme="majorBidi" w:hAnsiTheme="majorBidi" w:cstheme="majorBidi"/>
          <w:sz w:val="24"/>
          <w:szCs w:val="24"/>
        </w:rPr>
        <w:t>principalement par le foie. Dans la circulation, l’IGF-I est lié</w:t>
      </w:r>
      <w:r>
        <w:rPr>
          <w:rFonts w:asciiTheme="majorBidi" w:hAnsiTheme="majorBidi" w:cstheme="majorBidi"/>
          <w:sz w:val="24"/>
          <w:szCs w:val="24"/>
        </w:rPr>
        <w:t xml:space="preserve"> </w:t>
      </w:r>
      <w:r w:rsidRPr="007A486B">
        <w:rPr>
          <w:rFonts w:asciiTheme="majorBidi" w:hAnsiTheme="majorBidi" w:cstheme="majorBidi"/>
          <w:sz w:val="24"/>
          <w:szCs w:val="24"/>
        </w:rPr>
        <w:t>de façon non covalente à des protéines de liaison spécifiques,</w:t>
      </w:r>
      <w:r>
        <w:rPr>
          <w:rFonts w:asciiTheme="majorBidi" w:hAnsiTheme="majorBidi" w:cstheme="majorBidi"/>
          <w:sz w:val="24"/>
          <w:szCs w:val="24"/>
        </w:rPr>
        <w:t xml:space="preserve"> </w:t>
      </w:r>
      <w:r w:rsidRPr="007A486B">
        <w:rPr>
          <w:rFonts w:asciiTheme="majorBidi" w:hAnsiTheme="majorBidi" w:cstheme="majorBidi"/>
          <w:sz w:val="24"/>
          <w:szCs w:val="24"/>
        </w:rPr>
        <w:t xml:space="preserve">les IGF </w:t>
      </w:r>
      <w:r w:rsidRPr="007A486B">
        <w:rPr>
          <w:rFonts w:asciiTheme="majorBidi" w:hAnsiTheme="majorBidi" w:cstheme="majorBidi"/>
          <w:i/>
          <w:iCs/>
          <w:sz w:val="24"/>
          <w:szCs w:val="24"/>
        </w:rPr>
        <w:t>binding proteins</w:t>
      </w:r>
      <w:r>
        <w:rPr>
          <w:rFonts w:asciiTheme="majorBidi" w:hAnsiTheme="majorBidi" w:cstheme="majorBidi"/>
          <w:b/>
          <w:bCs/>
          <w:sz w:val="24"/>
          <w:szCs w:val="24"/>
        </w:rPr>
        <w:t xml:space="preserve"> (Cynober et Aussel</w:t>
      </w:r>
      <w:r w:rsidRPr="00BE1F10">
        <w:rPr>
          <w:rFonts w:asciiTheme="majorBidi" w:hAnsiTheme="majorBidi" w:cstheme="majorBidi"/>
          <w:b/>
          <w:bCs/>
          <w:sz w:val="24"/>
          <w:szCs w:val="24"/>
        </w:rPr>
        <w:t>,</w:t>
      </w:r>
      <w:r>
        <w:rPr>
          <w:rFonts w:asciiTheme="majorBidi" w:hAnsiTheme="majorBidi" w:cstheme="majorBidi"/>
          <w:sz w:val="24"/>
          <w:szCs w:val="24"/>
        </w:rPr>
        <w:t xml:space="preserve"> </w:t>
      </w:r>
      <w:r w:rsidRPr="00BE1F10">
        <w:rPr>
          <w:rFonts w:asciiTheme="majorBidi" w:hAnsiTheme="majorBidi" w:cstheme="majorBidi"/>
          <w:b/>
          <w:bCs/>
          <w:sz w:val="24"/>
          <w:szCs w:val="24"/>
        </w:rPr>
        <w:t>2004</w:t>
      </w:r>
      <w:r>
        <w:rPr>
          <w:rFonts w:asciiTheme="majorBidi" w:hAnsiTheme="majorBidi" w:cstheme="majorBidi"/>
          <w:b/>
          <w:bCs/>
          <w:sz w:val="24"/>
          <w:szCs w:val="24"/>
        </w:rPr>
        <w:t>)</w:t>
      </w:r>
      <w:r w:rsidRPr="00B55C35">
        <w:rPr>
          <w:rFonts w:asciiTheme="majorBidi" w:hAnsiTheme="majorBidi" w:cstheme="majorBidi"/>
          <w:b/>
          <w:bCs/>
          <w:sz w:val="24"/>
          <w:szCs w:val="24"/>
        </w:rPr>
        <w:t xml:space="preserve">. </w:t>
      </w:r>
    </w:p>
    <w:p w:rsidR="00F81E5E" w:rsidRDefault="00F81E5E" w:rsidP="00F81E5E">
      <w:pPr>
        <w:autoSpaceDE w:val="0"/>
        <w:autoSpaceDN w:val="0"/>
        <w:adjustRightInd w:val="0"/>
        <w:spacing w:before="240" w:after="0" w:line="360" w:lineRule="auto"/>
        <w:jc w:val="both"/>
        <w:rPr>
          <w:rFonts w:asciiTheme="majorBidi" w:hAnsiTheme="majorBidi" w:cstheme="majorBidi"/>
          <w:sz w:val="24"/>
          <w:szCs w:val="24"/>
        </w:rPr>
      </w:pPr>
      <w:r w:rsidRPr="007A486B">
        <w:rPr>
          <w:rFonts w:asciiTheme="majorBidi" w:hAnsiTheme="majorBidi" w:cstheme="majorBidi"/>
          <w:sz w:val="24"/>
          <w:szCs w:val="24"/>
        </w:rPr>
        <w:t>L’état nutritionnel contrôle positivement</w:t>
      </w:r>
      <w:r>
        <w:rPr>
          <w:rFonts w:asciiTheme="majorBidi" w:hAnsiTheme="majorBidi" w:cstheme="majorBidi"/>
          <w:sz w:val="24"/>
          <w:szCs w:val="24"/>
        </w:rPr>
        <w:t xml:space="preserve"> la production hépatique de l</w:t>
      </w:r>
      <w:r w:rsidRPr="007A486B">
        <w:rPr>
          <w:rFonts w:asciiTheme="majorBidi" w:hAnsiTheme="majorBidi" w:cstheme="majorBidi"/>
          <w:sz w:val="24"/>
          <w:szCs w:val="24"/>
        </w:rPr>
        <w:t>’IGF-I</w:t>
      </w:r>
      <w:r>
        <w:rPr>
          <w:rFonts w:asciiTheme="majorBidi" w:hAnsiTheme="majorBidi" w:cstheme="majorBidi"/>
          <w:sz w:val="24"/>
          <w:szCs w:val="24"/>
        </w:rPr>
        <w:t xml:space="preserve"> </w:t>
      </w:r>
      <w:r>
        <w:rPr>
          <w:rFonts w:asciiTheme="majorBidi" w:hAnsiTheme="majorBidi" w:cstheme="majorBidi"/>
          <w:b/>
          <w:bCs/>
          <w:sz w:val="24"/>
          <w:szCs w:val="24"/>
        </w:rPr>
        <w:t>(Cynober et Aussel</w:t>
      </w:r>
      <w:r w:rsidRPr="00BE1F10">
        <w:rPr>
          <w:rFonts w:asciiTheme="majorBidi" w:hAnsiTheme="majorBidi" w:cstheme="majorBidi"/>
          <w:b/>
          <w:bCs/>
          <w:sz w:val="24"/>
          <w:szCs w:val="24"/>
        </w:rPr>
        <w:t>,</w:t>
      </w:r>
      <w:r>
        <w:rPr>
          <w:rFonts w:asciiTheme="majorBidi" w:hAnsiTheme="majorBidi" w:cstheme="majorBidi"/>
          <w:sz w:val="24"/>
          <w:szCs w:val="24"/>
        </w:rPr>
        <w:t xml:space="preserve"> </w:t>
      </w:r>
      <w:r w:rsidRPr="00BE1F10">
        <w:rPr>
          <w:rFonts w:asciiTheme="majorBidi" w:hAnsiTheme="majorBidi" w:cstheme="majorBidi"/>
          <w:b/>
          <w:bCs/>
          <w:sz w:val="24"/>
          <w:szCs w:val="24"/>
        </w:rPr>
        <w:t>2004</w:t>
      </w:r>
      <w:r>
        <w:rPr>
          <w:rFonts w:asciiTheme="majorBidi" w:hAnsiTheme="majorBidi" w:cstheme="majorBidi"/>
          <w:b/>
          <w:bCs/>
          <w:sz w:val="24"/>
          <w:szCs w:val="24"/>
        </w:rPr>
        <w:t>)</w:t>
      </w:r>
      <w:r>
        <w:rPr>
          <w:rFonts w:asciiTheme="majorBidi" w:hAnsiTheme="majorBidi" w:cstheme="majorBidi"/>
          <w:sz w:val="24"/>
          <w:szCs w:val="24"/>
        </w:rPr>
        <w:t>, qui</w:t>
      </w:r>
      <w:r w:rsidRPr="00174CCF">
        <w:rPr>
          <w:rFonts w:asciiTheme="majorBidi" w:hAnsiTheme="majorBidi" w:cstheme="majorBidi"/>
          <w:sz w:val="24"/>
          <w:szCs w:val="24"/>
        </w:rPr>
        <w:t xml:space="preserve"> constitue un marqueur nutritionnel aussi sensible que la</w:t>
      </w:r>
      <w:r>
        <w:rPr>
          <w:rFonts w:asciiTheme="majorBidi" w:hAnsiTheme="majorBidi" w:cstheme="majorBidi"/>
          <w:sz w:val="24"/>
          <w:szCs w:val="24"/>
          <w:lang w:bidi="ar-DZ"/>
        </w:rPr>
        <w:t xml:space="preserve"> </w:t>
      </w:r>
      <w:r>
        <w:rPr>
          <w:rFonts w:asciiTheme="majorBidi" w:hAnsiTheme="majorBidi" w:cstheme="majorBidi"/>
          <w:sz w:val="24"/>
          <w:szCs w:val="24"/>
        </w:rPr>
        <w:t xml:space="preserve">pré albumine </w:t>
      </w:r>
      <w:r w:rsidRPr="00174CCF">
        <w:rPr>
          <w:rFonts w:asciiTheme="majorBidi" w:hAnsiTheme="majorBidi" w:cstheme="majorBidi"/>
          <w:b/>
          <w:bCs/>
          <w:sz w:val="24"/>
          <w:szCs w:val="24"/>
        </w:rPr>
        <w:t>(</w:t>
      </w:r>
      <w:r w:rsidRPr="00174CCF">
        <w:rPr>
          <w:rFonts w:asciiTheme="majorBidi" w:hAnsiTheme="majorBidi" w:cs="Times New Roman"/>
          <w:b/>
          <w:bCs/>
          <w:lang w:bidi="ar-DZ"/>
        </w:rPr>
        <w:t>Thissen, Underwood, Ketelslegers</w:t>
      </w:r>
      <w:r w:rsidRPr="00174CCF">
        <w:rPr>
          <w:rFonts w:asciiTheme="majorBidi" w:hAnsiTheme="majorBidi" w:cstheme="majorBidi"/>
          <w:b/>
          <w:bCs/>
          <w:sz w:val="24"/>
          <w:szCs w:val="24"/>
        </w:rPr>
        <w:t>,</w:t>
      </w:r>
      <w:r>
        <w:rPr>
          <w:rFonts w:asciiTheme="majorBidi" w:hAnsiTheme="majorBidi" w:cstheme="majorBidi"/>
          <w:sz w:val="24"/>
          <w:szCs w:val="24"/>
        </w:rPr>
        <w:t xml:space="preserve"> </w:t>
      </w:r>
      <w:r w:rsidRPr="00174CCF">
        <w:rPr>
          <w:rFonts w:asciiTheme="majorBidi" w:hAnsiTheme="majorBidi" w:cstheme="majorBidi"/>
          <w:b/>
          <w:bCs/>
          <w:sz w:val="24"/>
          <w:szCs w:val="24"/>
        </w:rPr>
        <w:t>1999)</w:t>
      </w:r>
      <w:r w:rsidRPr="00F93429">
        <w:rPr>
          <w:rFonts w:asciiTheme="majorBidi" w:hAnsiTheme="majorBidi" w:cstheme="majorBidi"/>
          <w:sz w:val="24"/>
          <w:szCs w:val="24"/>
        </w:rPr>
        <w:t>.</w:t>
      </w:r>
      <w:r>
        <w:rPr>
          <w:rFonts w:asciiTheme="majorBidi" w:hAnsiTheme="majorBidi" w:cstheme="majorBidi"/>
          <w:sz w:val="24"/>
          <w:szCs w:val="24"/>
        </w:rPr>
        <w:t xml:space="preserve"> </w:t>
      </w:r>
    </w:p>
    <w:p w:rsidR="00F81E5E" w:rsidRDefault="00F81E5E" w:rsidP="00F81E5E">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sz w:val="24"/>
          <w:szCs w:val="24"/>
        </w:rPr>
        <w:t>Cependant, son dosage</w:t>
      </w:r>
      <w:r w:rsidRPr="00174CCF">
        <w:rPr>
          <w:rFonts w:asciiTheme="majorBidi" w:hAnsiTheme="majorBidi" w:cstheme="majorBidi"/>
          <w:sz w:val="24"/>
          <w:szCs w:val="24"/>
        </w:rPr>
        <w:t xml:space="preserve"> essentiellement réalisé par</w:t>
      </w:r>
      <w:r>
        <w:rPr>
          <w:rFonts w:asciiTheme="majorBidi" w:hAnsiTheme="majorBidi" w:cstheme="majorBidi"/>
          <w:sz w:val="24"/>
          <w:szCs w:val="24"/>
          <w:lang w:bidi="ar-DZ"/>
        </w:rPr>
        <w:t xml:space="preserve"> </w:t>
      </w:r>
      <w:r w:rsidRPr="00174CCF">
        <w:rPr>
          <w:rFonts w:asciiTheme="majorBidi" w:hAnsiTheme="majorBidi" w:cstheme="majorBidi"/>
          <w:sz w:val="24"/>
          <w:szCs w:val="24"/>
        </w:rPr>
        <w:t>technique IRMA (immunoradiometric assay), est limité à</w:t>
      </w:r>
      <w:r>
        <w:rPr>
          <w:rFonts w:asciiTheme="majorBidi" w:hAnsiTheme="majorBidi" w:cstheme="majorBidi"/>
          <w:sz w:val="24"/>
          <w:szCs w:val="24"/>
          <w:lang w:bidi="ar-DZ"/>
        </w:rPr>
        <w:t xml:space="preserve"> </w:t>
      </w:r>
      <w:r w:rsidRPr="00174CCF">
        <w:rPr>
          <w:rFonts w:asciiTheme="majorBidi" w:hAnsiTheme="majorBidi" w:cstheme="majorBidi"/>
          <w:sz w:val="24"/>
          <w:szCs w:val="24"/>
        </w:rPr>
        <w:t>certains laboratoires spécialisés, ce qui restreint son utilisation</w:t>
      </w:r>
      <w:r>
        <w:rPr>
          <w:rFonts w:asciiTheme="majorBidi" w:hAnsiTheme="majorBidi" w:cstheme="majorBidi"/>
          <w:sz w:val="24"/>
          <w:szCs w:val="24"/>
          <w:lang w:bidi="ar-DZ"/>
        </w:rPr>
        <w:t xml:space="preserve"> </w:t>
      </w:r>
      <w:r w:rsidRPr="00174CCF">
        <w:rPr>
          <w:rFonts w:asciiTheme="majorBidi" w:hAnsiTheme="majorBidi" w:cstheme="majorBidi"/>
          <w:sz w:val="24"/>
          <w:szCs w:val="24"/>
        </w:rPr>
        <w:t>en tant que marqueur nutritionnel en pratique clinique</w:t>
      </w:r>
      <w:r>
        <w:rPr>
          <w:rFonts w:asciiTheme="majorBidi" w:hAnsiTheme="majorBidi" w:cstheme="majorBidi"/>
          <w:sz w:val="24"/>
          <w:szCs w:val="24"/>
          <w:lang w:bidi="ar-DZ"/>
        </w:rPr>
        <w:t xml:space="preserve"> </w:t>
      </w:r>
      <w:r w:rsidRPr="00174CCF">
        <w:rPr>
          <w:rFonts w:asciiTheme="majorBidi" w:hAnsiTheme="majorBidi" w:cstheme="majorBidi"/>
          <w:sz w:val="24"/>
          <w:szCs w:val="24"/>
        </w:rPr>
        <w:t>courante</w:t>
      </w:r>
      <w:r>
        <w:rPr>
          <w:rFonts w:asciiTheme="majorBidi" w:hAnsiTheme="majorBidi" w:cstheme="majorBidi"/>
          <w:b/>
          <w:bCs/>
          <w:sz w:val="24"/>
          <w:szCs w:val="24"/>
        </w:rPr>
        <w:t xml:space="preserve"> (Ann, 2004)</w:t>
      </w:r>
      <w:r w:rsidRPr="00F93429">
        <w:rPr>
          <w:rFonts w:asciiTheme="majorBidi" w:hAnsiTheme="majorBidi" w:cstheme="majorBidi"/>
          <w:sz w:val="24"/>
          <w:szCs w:val="24"/>
        </w:rPr>
        <w:t>.</w:t>
      </w:r>
      <w:r>
        <w:rPr>
          <w:rFonts w:asciiTheme="majorBidi" w:hAnsiTheme="majorBidi" w:cstheme="majorBidi"/>
          <w:b/>
          <w:bCs/>
          <w:sz w:val="24"/>
          <w:szCs w:val="24"/>
        </w:rPr>
        <w:t xml:space="preserve"> </w:t>
      </w:r>
    </w:p>
    <w:p w:rsidR="00F81E5E" w:rsidRPr="00C97897" w:rsidRDefault="00F81E5E" w:rsidP="00F81E5E">
      <w:pPr>
        <w:spacing w:before="240" w:line="360" w:lineRule="auto"/>
        <w:jc w:val="highKashida"/>
        <w:rPr>
          <w:rFonts w:asciiTheme="majorBidi" w:hAnsiTheme="majorBidi" w:cstheme="majorBidi"/>
          <w:b/>
          <w:bCs/>
          <w:sz w:val="24"/>
          <w:szCs w:val="24"/>
          <w:lang w:bidi="ar-DZ"/>
        </w:rPr>
      </w:pPr>
      <w:r w:rsidRPr="00C97897">
        <w:rPr>
          <w:rFonts w:asciiTheme="majorBidi" w:hAnsiTheme="majorBidi" w:cstheme="majorBidi"/>
          <w:b/>
          <w:bCs/>
          <w:sz w:val="24"/>
          <w:szCs w:val="24"/>
          <w:lang w:bidi="ar-DZ"/>
        </w:rPr>
        <w:t>II.2</w:t>
      </w:r>
      <w:r>
        <w:rPr>
          <w:rFonts w:asciiTheme="majorBidi" w:hAnsiTheme="majorBidi" w:cstheme="majorBidi"/>
          <w:b/>
          <w:bCs/>
          <w:sz w:val="24"/>
          <w:szCs w:val="24"/>
          <w:lang w:bidi="ar-DZ"/>
        </w:rPr>
        <w:t>.8</w:t>
      </w:r>
      <w:r w:rsidRPr="00C97897">
        <w:rPr>
          <w:rFonts w:asciiTheme="majorBidi" w:hAnsiTheme="majorBidi" w:cstheme="majorBidi"/>
          <w:b/>
          <w:bCs/>
          <w:sz w:val="24"/>
          <w:szCs w:val="24"/>
          <w:lang w:bidi="ar-DZ"/>
        </w:rPr>
        <w:t>. Urée</w:t>
      </w:r>
    </w:p>
    <w:p w:rsidR="00F81E5E" w:rsidRPr="00C97897" w:rsidRDefault="00F81E5E" w:rsidP="00F81E5E">
      <w:pPr>
        <w:spacing w:before="240" w:line="360" w:lineRule="auto"/>
        <w:jc w:val="both"/>
        <w:rPr>
          <w:rFonts w:asciiTheme="majorBidi" w:hAnsiTheme="majorBidi" w:cstheme="majorBidi"/>
          <w:sz w:val="24"/>
          <w:szCs w:val="24"/>
          <w:lang w:bidi="ar-DZ"/>
        </w:rPr>
      </w:pPr>
      <w:r w:rsidRPr="00C97897">
        <w:rPr>
          <w:rFonts w:asciiTheme="majorBidi" w:hAnsiTheme="majorBidi" w:cstheme="majorBidi"/>
          <w:sz w:val="24"/>
          <w:szCs w:val="24"/>
          <w:lang w:bidi="ar-DZ"/>
        </w:rPr>
        <w:t xml:space="preserve">L'urée es le produit final du catabolisme des protéines, sa concentration est à peu prés identique dans tous les liquides de l'organisme, elle est de 3 à 6,5 mmol/l dans le sérum. L'urée diffuse rapidement à travers les membranes et est filtrée par les glomérules </w:t>
      </w:r>
      <w:r w:rsidRPr="00C97897">
        <w:rPr>
          <w:rFonts w:asciiTheme="majorBidi" w:hAnsiTheme="majorBidi" w:cstheme="majorBidi"/>
          <w:b/>
          <w:bCs/>
          <w:sz w:val="24"/>
          <w:szCs w:val="24"/>
          <w:lang w:bidi="ar-DZ"/>
        </w:rPr>
        <w:t>(Bamou, 2006)</w:t>
      </w:r>
      <w:r w:rsidRPr="00AF18A1">
        <w:rPr>
          <w:rFonts w:asciiTheme="majorBidi" w:hAnsiTheme="majorBidi" w:cstheme="majorBidi"/>
          <w:sz w:val="24"/>
          <w:szCs w:val="24"/>
          <w:lang w:bidi="ar-DZ"/>
        </w:rPr>
        <w:t>.</w:t>
      </w:r>
      <w:r w:rsidRPr="00C97897">
        <w:rPr>
          <w:rFonts w:asciiTheme="majorBidi" w:hAnsiTheme="majorBidi" w:cstheme="majorBidi"/>
          <w:sz w:val="24"/>
          <w:szCs w:val="24"/>
          <w:lang w:bidi="ar-DZ"/>
        </w:rPr>
        <w:t xml:space="preserve"> </w:t>
      </w:r>
    </w:p>
    <w:p w:rsidR="00F81E5E" w:rsidRPr="00C97897" w:rsidRDefault="00F81E5E" w:rsidP="00F81E5E">
      <w:pPr>
        <w:spacing w:before="240" w:line="360" w:lineRule="auto"/>
        <w:jc w:val="both"/>
        <w:rPr>
          <w:rFonts w:asciiTheme="majorBidi" w:hAnsiTheme="majorBidi" w:cstheme="majorBidi"/>
          <w:sz w:val="24"/>
          <w:szCs w:val="24"/>
          <w:lang w:bidi="ar-DZ"/>
        </w:rPr>
      </w:pPr>
      <w:r w:rsidRPr="00C97897">
        <w:rPr>
          <w:rFonts w:asciiTheme="majorBidi" w:hAnsiTheme="majorBidi" w:cstheme="majorBidi"/>
          <w:sz w:val="24"/>
          <w:szCs w:val="24"/>
          <w:lang w:bidi="ar-DZ"/>
        </w:rPr>
        <w:t xml:space="preserve">Le taux d'urée sanguine dépend du métabolisme des protéines. </w:t>
      </w:r>
      <w:r>
        <w:rPr>
          <w:rFonts w:asciiTheme="majorBidi" w:hAnsiTheme="majorBidi" w:cstheme="majorBidi"/>
          <w:sz w:val="24"/>
          <w:szCs w:val="24"/>
          <w:lang w:bidi="ar-DZ"/>
        </w:rPr>
        <w:t>En effet, l</w:t>
      </w:r>
      <w:r w:rsidRPr="00C97897">
        <w:rPr>
          <w:rFonts w:asciiTheme="majorBidi" w:hAnsiTheme="majorBidi" w:cstheme="majorBidi"/>
          <w:sz w:val="24"/>
          <w:szCs w:val="24"/>
          <w:lang w:bidi="ar-DZ"/>
        </w:rPr>
        <w:t xml:space="preserve">'urémie est proportionnelle à la quantité de protéines ingérées. Une augmentation de taux d'urée dans le sang peut être consécutive à une absence d'hydratation qui risque d'altérer la fonction rénale, conduisant à une crie d'urémie, autrefois souvent mortelle. Une baisse du taux </w:t>
      </w:r>
      <w:r>
        <w:rPr>
          <w:rFonts w:asciiTheme="majorBidi" w:hAnsiTheme="majorBidi" w:cstheme="majorBidi"/>
          <w:sz w:val="24"/>
          <w:szCs w:val="24"/>
          <w:lang w:bidi="ar-DZ"/>
        </w:rPr>
        <w:t xml:space="preserve">également </w:t>
      </w:r>
      <w:r w:rsidRPr="00C97897">
        <w:rPr>
          <w:rFonts w:asciiTheme="majorBidi" w:hAnsiTheme="majorBidi" w:cstheme="majorBidi"/>
          <w:sz w:val="24"/>
          <w:szCs w:val="24"/>
          <w:lang w:bidi="ar-DZ"/>
        </w:rPr>
        <w:t xml:space="preserve">se constate à la suite d'un problème hépatique et d'une dénutrition </w:t>
      </w:r>
      <w:r w:rsidRPr="00C97897">
        <w:rPr>
          <w:rFonts w:asciiTheme="majorBidi" w:hAnsiTheme="majorBidi" w:cstheme="majorBidi"/>
          <w:b/>
          <w:bCs/>
          <w:sz w:val="24"/>
          <w:szCs w:val="24"/>
          <w:lang w:bidi="ar-DZ"/>
        </w:rPr>
        <w:t>(Bamou, 2006)</w:t>
      </w:r>
      <w:r w:rsidRPr="00AF18A1">
        <w:rPr>
          <w:rFonts w:asciiTheme="majorBidi" w:hAnsiTheme="majorBidi" w:cstheme="majorBidi"/>
          <w:sz w:val="24"/>
          <w:szCs w:val="24"/>
          <w:lang w:bidi="ar-DZ"/>
        </w:rPr>
        <w:t>.</w:t>
      </w:r>
      <w:r w:rsidRPr="00C97897">
        <w:rPr>
          <w:rFonts w:asciiTheme="majorBidi" w:hAnsiTheme="majorBidi" w:cstheme="majorBidi"/>
          <w:sz w:val="24"/>
          <w:szCs w:val="24"/>
          <w:lang w:bidi="ar-DZ"/>
        </w:rPr>
        <w:t xml:space="preserve"> </w:t>
      </w:r>
    </w:p>
    <w:p w:rsidR="00F81E5E" w:rsidRPr="00C97897" w:rsidRDefault="00F81E5E" w:rsidP="00F81E5E">
      <w:pPr>
        <w:spacing w:before="240" w:line="360" w:lineRule="auto"/>
        <w:jc w:val="both"/>
        <w:rPr>
          <w:rFonts w:asciiTheme="majorBidi" w:hAnsiTheme="majorBidi" w:cstheme="majorBidi"/>
          <w:b/>
          <w:bCs/>
          <w:sz w:val="24"/>
          <w:szCs w:val="24"/>
          <w:lang w:bidi="ar-DZ"/>
        </w:rPr>
      </w:pPr>
      <w:r>
        <w:rPr>
          <w:rFonts w:asciiTheme="majorBidi" w:hAnsiTheme="majorBidi" w:cstheme="majorBidi"/>
          <w:b/>
          <w:bCs/>
          <w:sz w:val="24"/>
          <w:szCs w:val="24"/>
          <w:lang w:bidi="ar-DZ"/>
        </w:rPr>
        <w:lastRenderedPageBreak/>
        <w:t>II.2.9. Créatinine</w:t>
      </w:r>
    </w:p>
    <w:p w:rsidR="00F81E5E" w:rsidRDefault="00F81E5E" w:rsidP="00F81E5E">
      <w:pPr>
        <w:autoSpaceDE w:val="0"/>
        <w:autoSpaceDN w:val="0"/>
        <w:adjustRightInd w:val="0"/>
        <w:spacing w:before="240" w:line="360" w:lineRule="auto"/>
        <w:jc w:val="both"/>
        <w:rPr>
          <w:rFonts w:asciiTheme="majorBidi" w:hAnsiTheme="majorBidi" w:cstheme="majorBidi"/>
          <w:sz w:val="24"/>
          <w:szCs w:val="24"/>
        </w:rPr>
      </w:pPr>
      <w:r w:rsidRPr="00C97897">
        <w:rPr>
          <w:rFonts w:asciiTheme="majorBidi" w:hAnsiTheme="majorBidi" w:cstheme="majorBidi"/>
          <w:sz w:val="24"/>
          <w:szCs w:val="24"/>
        </w:rPr>
        <w:t>La créatinine provient de la transformation non</w:t>
      </w:r>
      <w:r>
        <w:rPr>
          <w:rFonts w:asciiTheme="majorBidi" w:hAnsiTheme="majorBidi" w:cstheme="majorBidi"/>
          <w:sz w:val="24"/>
          <w:szCs w:val="24"/>
        </w:rPr>
        <w:t xml:space="preserve"> </w:t>
      </w:r>
      <w:r w:rsidRPr="00C97897">
        <w:rPr>
          <w:rFonts w:asciiTheme="majorBidi" w:hAnsiTheme="majorBidi" w:cstheme="majorBidi"/>
          <w:sz w:val="24"/>
          <w:szCs w:val="24"/>
        </w:rPr>
        <w:t>enzymatique de la créatine contenue presque exclusivement dans le tissu musculaire. Une fois formée, la créatinine est excrétée par le rein à débit constant. Il est admis que l’excrétion urinaire d’un gramme (8,84 mmol) de créatinine est le reflet de l’existence de 21,8 kg de masse musculaire squelettique</w:t>
      </w:r>
      <w:r>
        <w:rPr>
          <w:rFonts w:asciiTheme="majorBidi" w:hAnsiTheme="majorBidi" w:cstheme="majorBidi"/>
          <w:b/>
          <w:bCs/>
          <w:sz w:val="24"/>
          <w:szCs w:val="24"/>
        </w:rPr>
        <w:t xml:space="preserve"> (</w:t>
      </w:r>
      <w:r w:rsidRPr="00C97897">
        <w:rPr>
          <w:rFonts w:asciiTheme="majorBidi" w:hAnsiTheme="majorBidi" w:cstheme="majorBidi"/>
          <w:b/>
          <w:bCs/>
          <w:sz w:val="24"/>
          <w:szCs w:val="24"/>
        </w:rPr>
        <w:t>Cynober</w:t>
      </w:r>
      <w:r>
        <w:rPr>
          <w:rFonts w:asciiTheme="majorBidi" w:hAnsiTheme="majorBidi" w:cstheme="majorBidi"/>
          <w:b/>
          <w:bCs/>
          <w:sz w:val="24"/>
          <w:szCs w:val="24"/>
        </w:rPr>
        <w:t xml:space="preserve"> et Aussel</w:t>
      </w:r>
      <w:r w:rsidRPr="00C97897">
        <w:rPr>
          <w:rFonts w:asciiTheme="majorBidi" w:hAnsiTheme="majorBidi" w:cstheme="majorBidi"/>
          <w:b/>
          <w:bCs/>
          <w:sz w:val="24"/>
          <w:szCs w:val="24"/>
        </w:rPr>
        <w:t>, 2004)</w:t>
      </w:r>
      <w:r w:rsidRPr="00541417">
        <w:rPr>
          <w:rFonts w:asciiTheme="majorBidi" w:hAnsiTheme="majorBidi" w:cstheme="majorBidi"/>
          <w:sz w:val="24"/>
          <w:szCs w:val="24"/>
        </w:rPr>
        <w:t>.</w:t>
      </w:r>
    </w:p>
    <w:p w:rsidR="00F81E5E" w:rsidRDefault="00F81E5E" w:rsidP="00F81E5E">
      <w:pPr>
        <w:autoSpaceDE w:val="0"/>
        <w:autoSpaceDN w:val="0"/>
        <w:adjustRightInd w:val="0"/>
        <w:spacing w:before="240" w:after="0"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II.2.10. Fer s</w:t>
      </w:r>
      <w:r w:rsidRPr="004859EC">
        <w:rPr>
          <w:rFonts w:asciiTheme="majorBidi" w:hAnsiTheme="majorBidi" w:cstheme="majorBidi"/>
          <w:b/>
          <w:bCs/>
          <w:color w:val="000000"/>
          <w:sz w:val="24"/>
          <w:szCs w:val="24"/>
        </w:rPr>
        <w:t>érique</w:t>
      </w:r>
    </w:p>
    <w:p w:rsidR="00F81E5E" w:rsidRDefault="00F81E5E" w:rsidP="00F81E5E">
      <w:pPr>
        <w:autoSpaceDE w:val="0"/>
        <w:autoSpaceDN w:val="0"/>
        <w:adjustRightInd w:val="0"/>
        <w:spacing w:before="240" w:after="0" w:line="360" w:lineRule="auto"/>
        <w:jc w:val="both"/>
        <w:rPr>
          <w:rFonts w:asciiTheme="majorBidi" w:hAnsiTheme="majorBidi" w:cstheme="majorBidi"/>
          <w:color w:val="000000"/>
          <w:sz w:val="24"/>
          <w:szCs w:val="24"/>
        </w:rPr>
      </w:pPr>
      <w:r w:rsidRPr="004859EC">
        <w:rPr>
          <w:rFonts w:asciiTheme="majorBidi" w:hAnsiTheme="majorBidi" w:cstheme="majorBidi"/>
          <w:color w:val="000000"/>
          <w:sz w:val="24"/>
          <w:szCs w:val="24"/>
        </w:rPr>
        <w:t>Le fer est indispensable à de nombreux processus physiologiques de l’organisme</w:t>
      </w:r>
      <w:r>
        <w:rPr>
          <w:rFonts w:asciiTheme="majorBidi" w:hAnsiTheme="majorBidi" w:cstheme="majorBidi"/>
          <w:color w:val="000000"/>
          <w:sz w:val="24"/>
          <w:szCs w:val="24"/>
        </w:rPr>
        <w:t>.</w:t>
      </w:r>
      <w:r>
        <w:rPr>
          <w:rFonts w:asciiTheme="majorBidi" w:hAnsiTheme="majorBidi" w:cstheme="majorBidi"/>
          <w:b/>
          <w:bCs/>
          <w:color w:val="000000"/>
          <w:sz w:val="24"/>
          <w:szCs w:val="24"/>
        </w:rPr>
        <w:t xml:space="preserve"> </w:t>
      </w:r>
      <w:r w:rsidRPr="00B41154">
        <w:rPr>
          <w:rFonts w:asciiTheme="majorBidi" w:hAnsiTheme="majorBidi" w:cstheme="majorBidi"/>
          <w:color w:val="000000"/>
          <w:sz w:val="24"/>
          <w:szCs w:val="24"/>
        </w:rPr>
        <w:t>Dans</w:t>
      </w:r>
      <w:r>
        <w:rPr>
          <w:rFonts w:asciiTheme="majorBidi" w:hAnsiTheme="majorBidi" w:cstheme="majorBidi"/>
          <w:color w:val="000000"/>
          <w:sz w:val="24"/>
          <w:szCs w:val="24"/>
        </w:rPr>
        <w:t xml:space="preserve"> la circulation sanguine, il</w:t>
      </w:r>
      <w:r w:rsidRPr="00B41154">
        <w:rPr>
          <w:rFonts w:asciiTheme="majorBidi" w:hAnsiTheme="majorBidi" w:cstheme="majorBidi"/>
          <w:color w:val="000000"/>
          <w:sz w:val="24"/>
          <w:szCs w:val="24"/>
        </w:rPr>
        <w:t xml:space="preserve"> est lié à une protéine de transport, la transferrine</w:t>
      </w:r>
      <w:r>
        <w:rPr>
          <w:rFonts w:asciiTheme="majorBidi" w:hAnsiTheme="majorBidi" w:cs="Times New Roman"/>
          <w:color w:val="000000"/>
          <w:sz w:val="24"/>
          <w:szCs w:val="24"/>
          <w:lang w:bidi="ar-DZ"/>
        </w:rPr>
        <w:t xml:space="preserve">, </w:t>
      </w:r>
      <w:r w:rsidRPr="00B41154">
        <w:rPr>
          <w:rFonts w:asciiTheme="majorBidi" w:hAnsiTheme="majorBidi" w:cstheme="majorBidi"/>
          <w:color w:val="000000"/>
          <w:sz w:val="24"/>
          <w:szCs w:val="24"/>
        </w:rPr>
        <w:t xml:space="preserve">anciennement appelée la sidérophiline </w:t>
      </w:r>
      <w:r w:rsidRPr="00191C3F">
        <w:rPr>
          <w:rFonts w:asciiTheme="majorBidi" w:hAnsiTheme="majorBidi" w:cstheme="majorBidi"/>
          <w:b/>
          <w:bCs/>
          <w:color w:val="000000"/>
          <w:sz w:val="24"/>
          <w:szCs w:val="24"/>
        </w:rPr>
        <w:t>(HAS, 2011)</w:t>
      </w:r>
      <w:r w:rsidRPr="00541417">
        <w:rPr>
          <w:rFonts w:asciiTheme="majorBidi" w:hAnsiTheme="majorBidi" w:cstheme="majorBidi"/>
          <w:color w:val="000000"/>
          <w:sz w:val="24"/>
          <w:szCs w:val="24"/>
        </w:rPr>
        <w:t>.</w:t>
      </w:r>
      <w:r w:rsidRPr="00B41154">
        <w:rPr>
          <w:rFonts w:asciiTheme="majorBidi" w:hAnsiTheme="majorBidi" w:cstheme="majorBidi"/>
          <w:color w:val="000000"/>
          <w:sz w:val="24"/>
          <w:szCs w:val="24"/>
        </w:rPr>
        <w:t xml:space="preserve"> Le fer sérique présente d’importantes</w:t>
      </w:r>
      <w:r w:rsidRPr="00875558">
        <w:rPr>
          <w:rFonts w:asciiTheme="majorBidi" w:hAnsiTheme="majorBidi" w:cstheme="majorBidi"/>
          <w:color w:val="000000"/>
          <w:sz w:val="24"/>
          <w:szCs w:val="24"/>
        </w:rPr>
        <w:t xml:space="preserve"> variations nycthémérales intra-individuelles : plusieurs</w:t>
      </w:r>
      <w:r>
        <w:rPr>
          <w:rFonts w:asciiTheme="majorBidi" w:hAnsiTheme="majorBidi" w:cstheme="majorBidi"/>
          <w:color w:val="000000"/>
          <w:sz w:val="24"/>
          <w:szCs w:val="24"/>
        </w:rPr>
        <w:t xml:space="preserve"> </w:t>
      </w:r>
      <w:r w:rsidRPr="00875558">
        <w:rPr>
          <w:rFonts w:asciiTheme="majorBidi" w:hAnsiTheme="majorBidi" w:cstheme="majorBidi"/>
          <w:color w:val="000000"/>
          <w:sz w:val="24"/>
          <w:szCs w:val="24"/>
        </w:rPr>
        <w:t>études d’observation, anciennes, réalisées chez des sujets anémiques ou non anémiques</w:t>
      </w:r>
      <w:r w:rsidRPr="00875558">
        <w:rPr>
          <w:rFonts w:asciiTheme="majorBidi" w:hAnsiTheme="majorBidi" w:cs="Times New Roman"/>
          <w:color w:val="000000"/>
          <w:sz w:val="24"/>
          <w:szCs w:val="24"/>
          <w:rtl/>
        </w:rPr>
        <w:t>,</w:t>
      </w:r>
      <w:r>
        <w:rPr>
          <w:rFonts w:asciiTheme="majorBidi" w:hAnsiTheme="majorBidi" w:cstheme="majorBidi"/>
          <w:color w:val="000000"/>
          <w:sz w:val="24"/>
          <w:szCs w:val="24"/>
        </w:rPr>
        <w:t xml:space="preserve"> </w:t>
      </w:r>
      <w:r w:rsidRPr="00875558">
        <w:rPr>
          <w:rFonts w:asciiTheme="majorBidi" w:hAnsiTheme="majorBidi" w:cstheme="majorBidi"/>
          <w:color w:val="000000"/>
          <w:sz w:val="24"/>
          <w:szCs w:val="24"/>
        </w:rPr>
        <w:t>rapportent que l’amplitude au cours de la journée est de 30 % à 40 % en moyenne, selon un</w:t>
      </w:r>
      <w:r>
        <w:rPr>
          <w:rFonts w:asciiTheme="majorBidi" w:hAnsiTheme="majorBidi" w:cstheme="majorBidi"/>
          <w:color w:val="000000"/>
          <w:sz w:val="24"/>
          <w:szCs w:val="24"/>
        </w:rPr>
        <w:t xml:space="preserve"> </w:t>
      </w:r>
      <w:r w:rsidRPr="00875558">
        <w:rPr>
          <w:rFonts w:asciiTheme="majorBidi" w:hAnsiTheme="majorBidi" w:cstheme="majorBidi"/>
          <w:color w:val="000000"/>
          <w:sz w:val="24"/>
          <w:szCs w:val="24"/>
        </w:rPr>
        <w:t>cycle circadien, et que le taux sérique de fe</w:t>
      </w:r>
      <w:r>
        <w:rPr>
          <w:rFonts w:asciiTheme="majorBidi" w:hAnsiTheme="majorBidi" w:cstheme="majorBidi"/>
          <w:color w:val="000000"/>
          <w:sz w:val="24"/>
          <w:szCs w:val="24"/>
        </w:rPr>
        <w:t xml:space="preserve">r augmente après les repas </w:t>
      </w:r>
      <w:r w:rsidRPr="00875558">
        <w:rPr>
          <w:rFonts w:asciiTheme="majorBidi" w:hAnsiTheme="majorBidi" w:cstheme="majorBidi"/>
          <w:color w:val="000000"/>
          <w:sz w:val="24"/>
          <w:szCs w:val="24"/>
        </w:rPr>
        <w:t>ou la</w:t>
      </w:r>
      <w:r>
        <w:rPr>
          <w:rFonts w:asciiTheme="majorBidi" w:hAnsiTheme="majorBidi" w:cstheme="majorBidi"/>
          <w:color w:val="000000"/>
          <w:sz w:val="24"/>
          <w:szCs w:val="24"/>
        </w:rPr>
        <w:t xml:space="preserve"> prise d’un traitement par fer </w:t>
      </w:r>
      <w:r>
        <w:rPr>
          <w:rFonts w:asciiTheme="majorBidi" w:hAnsiTheme="majorBidi" w:cstheme="majorBidi"/>
          <w:b/>
          <w:bCs/>
          <w:color w:val="000000"/>
          <w:sz w:val="24"/>
          <w:szCs w:val="24"/>
        </w:rPr>
        <w:t>(WHO, 2004)</w:t>
      </w:r>
      <w:r w:rsidRPr="00541417">
        <w:rPr>
          <w:rFonts w:asciiTheme="majorBidi" w:hAnsiTheme="majorBidi" w:cstheme="majorBidi"/>
          <w:color w:val="000000"/>
          <w:sz w:val="24"/>
          <w:szCs w:val="24"/>
        </w:rPr>
        <w:t>.</w:t>
      </w:r>
    </w:p>
    <w:p w:rsidR="00F81E5E" w:rsidRPr="004C2526" w:rsidRDefault="00F81E5E" w:rsidP="00F81E5E">
      <w:pPr>
        <w:autoSpaceDE w:val="0"/>
        <w:autoSpaceDN w:val="0"/>
        <w:adjustRightInd w:val="0"/>
        <w:spacing w:before="240" w:line="360" w:lineRule="auto"/>
        <w:jc w:val="both"/>
        <w:rPr>
          <w:rFonts w:asciiTheme="majorBidi" w:hAnsiTheme="majorBidi" w:cstheme="majorBidi"/>
          <w:b/>
          <w:bCs/>
          <w:color w:val="000000"/>
          <w:sz w:val="24"/>
          <w:szCs w:val="24"/>
          <w:rtl/>
          <w:lang w:bidi="ar-DZ"/>
        </w:rPr>
      </w:pPr>
      <w:r w:rsidRPr="007934B4">
        <w:rPr>
          <w:rFonts w:asciiTheme="majorBidi" w:hAnsiTheme="majorBidi" w:cstheme="majorBidi"/>
          <w:color w:val="000000"/>
          <w:sz w:val="24"/>
          <w:szCs w:val="24"/>
        </w:rPr>
        <w:t>La carence en fer se traduit d’abord par une diminution des réserves, donc par une</w:t>
      </w:r>
      <w:r>
        <w:rPr>
          <w:rFonts w:asciiTheme="majorBidi" w:hAnsiTheme="majorBidi" w:cstheme="majorBidi"/>
          <w:color w:val="000000"/>
          <w:sz w:val="24"/>
          <w:szCs w:val="24"/>
          <w:lang w:bidi="ar-DZ"/>
        </w:rPr>
        <w:t xml:space="preserve"> </w:t>
      </w:r>
      <w:r w:rsidRPr="007934B4">
        <w:rPr>
          <w:rFonts w:asciiTheme="majorBidi" w:hAnsiTheme="majorBidi" w:cstheme="majorBidi"/>
          <w:color w:val="000000"/>
          <w:sz w:val="24"/>
          <w:szCs w:val="24"/>
        </w:rPr>
        <w:t>diminution de la ferritine</w:t>
      </w:r>
      <w:r w:rsidRPr="007934B4">
        <w:rPr>
          <w:rFonts w:asciiTheme="majorBidi" w:hAnsiTheme="majorBidi" w:cs="Times New Roman"/>
          <w:color w:val="000000"/>
          <w:sz w:val="24"/>
          <w:szCs w:val="24"/>
          <w:rtl/>
        </w:rPr>
        <w:t>.</w:t>
      </w:r>
      <w:r>
        <w:rPr>
          <w:rFonts w:asciiTheme="majorBidi" w:hAnsiTheme="majorBidi" w:cs="Times New Roman"/>
          <w:color w:val="000000"/>
          <w:sz w:val="24"/>
          <w:szCs w:val="24"/>
        </w:rPr>
        <w:t xml:space="preserve"> </w:t>
      </w:r>
      <w:r w:rsidRPr="007934B4">
        <w:rPr>
          <w:rFonts w:asciiTheme="majorBidi" w:hAnsiTheme="majorBidi" w:cstheme="majorBidi"/>
          <w:color w:val="000000"/>
          <w:sz w:val="24"/>
          <w:szCs w:val="24"/>
        </w:rPr>
        <w:t>L’épuisement des réserves est suivi de la baisse du taux de fer sérique et de l’augmentation</w:t>
      </w:r>
      <w:r>
        <w:rPr>
          <w:rFonts w:asciiTheme="majorBidi" w:hAnsiTheme="majorBidi" w:cstheme="majorBidi"/>
          <w:color w:val="000000"/>
          <w:sz w:val="24"/>
          <w:szCs w:val="24"/>
        </w:rPr>
        <w:t xml:space="preserve"> </w:t>
      </w:r>
      <w:r w:rsidRPr="007934B4">
        <w:rPr>
          <w:rFonts w:asciiTheme="majorBidi" w:hAnsiTheme="majorBidi" w:cstheme="majorBidi"/>
          <w:color w:val="000000"/>
          <w:sz w:val="24"/>
          <w:szCs w:val="24"/>
        </w:rPr>
        <w:t>c</w:t>
      </w:r>
      <w:r>
        <w:rPr>
          <w:rFonts w:asciiTheme="majorBidi" w:hAnsiTheme="majorBidi" w:cstheme="majorBidi"/>
          <w:color w:val="000000"/>
          <w:sz w:val="24"/>
          <w:szCs w:val="24"/>
        </w:rPr>
        <w:t xml:space="preserve">ompensatrice de la transferrine </w:t>
      </w:r>
      <w:r w:rsidRPr="007934B4">
        <w:rPr>
          <w:rFonts w:asciiTheme="majorBidi" w:hAnsiTheme="majorBidi" w:cstheme="majorBidi"/>
          <w:b/>
          <w:bCs/>
          <w:color w:val="000000"/>
          <w:sz w:val="24"/>
          <w:szCs w:val="24"/>
        </w:rPr>
        <w:t>(HAS, 2011)</w:t>
      </w:r>
      <w:r w:rsidRPr="00541417">
        <w:rPr>
          <w:rFonts w:asciiTheme="majorBidi" w:hAnsiTheme="majorBidi" w:cstheme="majorBidi"/>
          <w:color w:val="000000"/>
          <w:sz w:val="24"/>
          <w:szCs w:val="24"/>
        </w:rPr>
        <w:t>.</w:t>
      </w:r>
      <w:r w:rsidRPr="007934B4">
        <w:rPr>
          <w:rFonts w:asciiTheme="majorBidi" w:hAnsiTheme="majorBidi" w:cstheme="majorBidi"/>
          <w:b/>
          <w:bCs/>
          <w:color w:val="000000"/>
          <w:sz w:val="24"/>
          <w:szCs w:val="24"/>
        </w:rPr>
        <w:t xml:space="preserve">  </w:t>
      </w:r>
    </w:p>
    <w:p w:rsidR="00F81E5E" w:rsidRDefault="00F81E5E" w:rsidP="00F81E5E">
      <w:pPr>
        <w:autoSpaceDE w:val="0"/>
        <w:autoSpaceDN w:val="0"/>
        <w:adjustRightInd w:val="0"/>
        <w:spacing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II.2.11. Calcémie</w:t>
      </w:r>
    </w:p>
    <w:p w:rsidR="00F81E5E" w:rsidRPr="004B5DCA" w:rsidRDefault="00F81E5E" w:rsidP="00F81E5E">
      <w:pPr>
        <w:autoSpaceDE w:val="0"/>
        <w:autoSpaceDN w:val="0"/>
        <w:adjustRightInd w:val="0"/>
        <w:spacing w:before="240" w:after="0" w:line="360" w:lineRule="auto"/>
        <w:jc w:val="both"/>
        <w:rPr>
          <w:rFonts w:asciiTheme="majorBidi" w:hAnsiTheme="majorBidi" w:cstheme="majorBidi"/>
          <w:color w:val="000000"/>
          <w:sz w:val="24"/>
          <w:szCs w:val="24"/>
        </w:rPr>
      </w:pPr>
      <w:r w:rsidRPr="00533C1D">
        <w:rPr>
          <w:rFonts w:asciiTheme="majorBidi" w:hAnsiTheme="majorBidi" w:cstheme="majorBidi"/>
          <w:color w:val="000000"/>
          <w:sz w:val="24"/>
          <w:szCs w:val="24"/>
        </w:rPr>
        <w:t xml:space="preserve">Le taux de calcium sérique est </w:t>
      </w:r>
      <w:r>
        <w:rPr>
          <w:rFonts w:asciiTheme="majorBidi" w:hAnsiTheme="majorBidi" w:cstheme="majorBidi"/>
          <w:color w:val="000000"/>
          <w:sz w:val="24"/>
          <w:szCs w:val="24"/>
        </w:rPr>
        <w:t>régulée</w:t>
      </w:r>
      <w:r w:rsidRPr="00533C1D">
        <w:rPr>
          <w:rFonts w:asciiTheme="majorBidi" w:hAnsiTheme="majorBidi" w:cstheme="majorBidi"/>
          <w:color w:val="000000"/>
          <w:sz w:val="24"/>
          <w:szCs w:val="24"/>
        </w:rPr>
        <w:t xml:space="preserve"> de manière étroite, sa valeur est très stable et est</w:t>
      </w:r>
      <w:r>
        <w:rPr>
          <w:rFonts w:asciiTheme="majorBidi" w:hAnsiTheme="majorBidi" w:cstheme="majorBidi"/>
          <w:color w:val="000000"/>
          <w:sz w:val="24"/>
          <w:szCs w:val="24"/>
        </w:rPr>
        <w:t xml:space="preserve"> </w:t>
      </w:r>
      <w:r w:rsidRPr="00533C1D">
        <w:rPr>
          <w:rFonts w:asciiTheme="majorBidi" w:hAnsiTheme="majorBidi" w:cstheme="majorBidi"/>
          <w:color w:val="000000"/>
          <w:sz w:val="24"/>
          <w:szCs w:val="24"/>
        </w:rPr>
        <w:t>comprise entre 2,2 et 2</w:t>
      </w:r>
      <w:r>
        <w:rPr>
          <w:rFonts w:asciiTheme="majorBidi" w:hAnsiTheme="majorBidi" w:cstheme="majorBidi"/>
          <w:color w:val="000000"/>
          <w:sz w:val="24"/>
          <w:szCs w:val="24"/>
        </w:rPr>
        <w:t xml:space="preserve">,6 mmol/l </w:t>
      </w:r>
      <w:r w:rsidRPr="00533C1D">
        <w:rPr>
          <w:rFonts w:asciiTheme="majorBidi" w:hAnsiTheme="majorBidi" w:cstheme="majorBidi"/>
          <w:b/>
          <w:bCs/>
          <w:color w:val="000000"/>
          <w:sz w:val="24"/>
          <w:szCs w:val="24"/>
        </w:rPr>
        <w:t>(COFER, 2010)</w:t>
      </w:r>
      <w:r w:rsidRPr="004B5DCA">
        <w:rPr>
          <w:rFonts w:asciiTheme="majorBidi" w:hAnsiTheme="majorBidi" w:cstheme="majorBidi"/>
          <w:color w:val="000000"/>
          <w:sz w:val="24"/>
          <w:szCs w:val="24"/>
        </w:rPr>
        <w:t>.</w:t>
      </w:r>
      <w:r w:rsidRPr="00533C1D">
        <w:rPr>
          <w:rFonts w:asciiTheme="majorBidi" w:hAnsiTheme="majorBidi" w:cstheme="majorBidi"/>
          <w:b/>
          <w:bCs/>
          <w:color w:val="000000"/>
          <w:sz w:val="24"/>
          <w:szCs w:val="24"/>
        </w:rPr>
        <w:t xml:space="preserve"> </w:t>
      </w:r>
      <w:r>
        <w:rPr>
          <w:rFonts w:asciiTheme="majorBidi" w:hAnsiTheme="majorBidi" w:cstheme="majorBidi"/>
          <w:color w:val="000000"/>
          <w:sz w:val="24"/>
          <w:szCs w:val="24"/>
        </w:rPr>
        <w:t xml:space="preserve">En dehors de cette fourchette, on distingue une hypocalcémie ou une hypercalcémie respectivement. </w:t>
      </w:r>
    </w:p>
    <w:p w:rsidR="00F81E5E" w:rsidRPr="00A12835" w:rsidRDefault="00F81E5E" w:rsidP="002F29A8">
      <w:pPr>
        <w:pStyle w:val="Paragraphedeliste"/>
        <w:numPr>
          <w:ilvl w:val="0"/>
          <w:numId w:val="2"/>
        </w:numPr>
        <w:autoSpaceDE w:val="0"/>
        <w:autoSpaceDN w:val="0"/>
        <w:adjustRightInd w:val="0"/>
        <w:spacing w:before="240" w:line="360" w:lineRule="auto"/>
        <w:jc w:val="both"/>
        <w:rPr>
          <w:rFonts w:asciiTheme="majorBidi" w:hAnsiTheme="majorBidi" w:cstheme="majorBidi"/>
          <w:color w:val="000000"/>
          <w:sz w:val="24"/>
          <w:szCs w:val="24"/>
        </w:rPr>
      </w:pPr>
      <w:r w:rsidRPr="00A12835">
        <w:rPr>
          <w:rFonts w:asciiTheme="majorBidi" w:hAnsiTheme="majorBidi" w:cstheme="majorBidi"/>
          <w:color w:val="000000"/>
          <w:sz w:val="24"/>
          <w:szCs w:val="24"/>
        </w:rPr>
        <w:t>L'hypocalcémie se définit chez le nourrisson et l'enfant par un taux plasmatique de calcium total inferieur ou égal</w:t>
      </w:r>
      <w:r>
        <w:rPr>
          <w:rFonts w:asciiTheme="majorBidi" w:hAnsiTheme="majorBidi" w:cstheme="majorBidi"/>
          <w:color w:val="000000"/>
          <w:sz w:val="24"/>
          <w:szCs w:val="24"/>
        </w:rPr>
        <w:t xml:space="preserve"> à</w:t>
      </w:r>
      <w:r w:rsidRPr="00A12835">
        <w:rPr>
          <w:rFonts w:asciiTheme="majorBidi" w:hAnsiTheme="majorBidi" w:cstheme="majorBidi"/>
          <w:color w:val="000000"/>
          <w:sz w:val="24"/>
          <w:szCs w:val="24"/>
        </w:rPr>
        <w:t xml:space="preserve"> 2,15 mmol/l. Il peut être relié  à différentes causes mais spécialement, hors période néonatale, au rachitisme carentiel qui existe encore et aux rares hypoparathyroïdies</w:t>
      </w:r>
      <w:r w:rsidRPr="00A12835">
        <w:rPr>
          <w:rFonts w:asciiTheme="majorBidi" w:hAnsiTheme="majorBidi" w:cs="Times New Roman"/>
          <w:color w:val="000000"/>
          <w:sz w:val="24"/>
          <w:szCs w:val="24"/>
          <w:rtl/>
        </w:rPr>
        <w:t>.</w:t>
      </w:r>
      <w:r w:rsidRPr="00A12835">
        <w:rPr>
          <w:rFonts w:asciiTheme="majorBidi" w:hAnsiTheme="majorBidi" w:cstheme="majorBidi"/>
          <w:color w:val="000000"/>
          <w:sz w:val="24"/>
          <w:szCs w:val="24"/>
        </w:rPr>
        <w:t xml:space="preserve"> L’hypocalcémie aiguë est une urgence thérapeutique, car elle peut se manifester par des accidents neurologiques à type de convulsions</w:t>
      </w:r>
      <w:r w:rsidRPr="00A12835">
        <w:rPr>
          <w:rFonts w:asciiTheme="majorBidi" w:hAnsiTheme="majorBidi" w:cs="Times New Roman"/>
          <w:color w:val="000000"/>
          <w:sz w:val="24"/>
          <w:szCs w:val="24"/>
          <w:rtl/>
        </w:rPr>
        <w:t>,</w:t>
      </w:r>
      <w:r w:rsidRPr="00A12835">
        <w:rPr>
          <w:rFonts w:asciiTheme="majorBidi" w:hAnsiTheme="majorBidi" w:cstheme="majorBidi"/>
          <w:color w:val="000000"/>
          <w:sz w:val="24"/>
          <w:szCs w:val="24"/>
        </w:rPr>
        <w:t xml:space="preserve"> par des signes respiratoires aveclaryngospasmes ou par des signes cardiaques graves pouvant entraîner la mort subite </w:t>
      </w:r>
      <w:r w:rsidRPr="00A12835">
        <w:rPr>
          <w:rFonts w:asciiTheme="majorBidi" w:hAnsiTheme="majorBidi" w:cstheme="majorBidi"/>
          <w:b/>
          <w:bCs/>
          <w:color w:val="000000"/>
          <w:sz w:val="24"/>
          <w:szCs w:val="24"/>
        </w:rPr>
        <w:t>(Polack, 2005)</w:t>
      </w:r>
      <w:r w:rsidRPr="00A12835">
        <w:rPr>
          <w:rFonts w:asciiTheme="majorBidi" w:hAnsiTheme="majorBidi" w:cstheme="majorBidi"/>
          <w:color w:val="000000"/>
          <w:sz w:val="24"/>
          <w:szCs w:val="24"/>
        </w:rPr>
        <w:t>.</w:t>
      </w:r>
    </w:p>
    <w:p w:rsidR="00F81E5E" w:rsidRPr="00A12835" w:rsidRDefault="00F81E5E" w:rsidP="002F29A8">
      <w:pPr>
        <w:pStyle w:val="Paragraphedeliste"/>
        <w:numPr>
          <w:ilvl w:val="0"/>
          <w:numId w:val="2"/>
        </w:numPr>
        <w:autoSpaceDE w:val="0"/>
        <w:autoSpaceDN w:val="0"/>
        <w:adjustRightInd w:val="0"/>
        <w:spacing w:line="360" w:lineRule="auto"/>
        <w:jc w:val="both"/>
        <w:rPr>
          <w:rFonts w:asciiTheme="majorBidi" w:hAnsiTheme="majorBidi" w:cstheme="majorBidi"/>
          <w:b/>
          <w:bCs/>
          <w:color w:val="000000"/>
          <w:sz w:val="24"/>
          <w:szCs w:val="24"/>
        </w:rPr>
      </w:pPr>
      <w:r w:rsidRPr="00A12835">
        <w:rPr>
          <w:rFonts w:asciiTheme="majorBidi" w:hAnsiTheme="majorBidi" w:cstheme="majorBidi"/>
          <w:color w:val="000000"/>
          <w:sz w:val="24"/>
          <w:szCs w:val="24"/>
        </w:rPr>
        <w:t>L'hypercalcémie est définie par un taux de calcium sérique supérieur à 2,6 mmol/l, elle se présente sous deux principaux mécanismes:</w:t>
      </w:r>
      <w:r>
        <w:rPr>
          <w:rFonts w:asciiTheme="majorBidi" w:hAnsiTheme="majorBidi" w:cstheme="majorBidi"/>
          <w:b/>
          <w:bCs/>
          <w:color w:val="000000"/>
          <w:sz w:val="24"/>
          <w:szCs w:val="24"/>
        </w:rPr>
        <w:t xml:space="preserve"> </w:t>
      </w:r>
      <w:r w:rsidRPr="00A12835">
        <w:rPr>
          <w:rFonts w:asciiTheme="majorBidi" w:hAnsiTheme="majorBidi" w:cstheme="majorBidi"/>
          <w:color w:val="000000"/>
          <w:sz w:val="24"/>
          <w:szCs w:val="24"/>
        </w:rPr>
        <w:t>Une altération primitive de la sécrétion d'hormone parathyroïdienne par diminution de la concentr</w:t>
      </w:r>
      <w:r>
        <w:rPr>
          <w:rFonts w:asciiTheme="majorBidi" w:hAnsiTheme="majorBidi" w:cstheme="majorBidi"/>
          <w:color w:val="000000"/>
          <w:sz w:val="24"/>
          <w:szCs w:val="24"/>
        </w:rPr>
        <w:t xml:space="preserve">ation de calcium dans le </w:t>
      </w:r>
      <w:r>
        <w:rPr>
          <w:rFonts w:asciiTheme="majorBidi" w:hAnsiTheme="majorBidi" w:cstheme="majorBidi"/>
          <w:color w:val="000000"/>
          <w:sz w:val="24"/>
          <w:szCs w:val="24"/>
        </w:rPr>
        <w:lastRenderedPageBreak/>
        <w:t>plasma, et u</w:t>
      </w:r>
      <w:r w:rsidRPr="00A12835">
        <w:rPr>
          <w:rFonts w:asciiTheme="majorBidi" w:hAnsiTheme="majorBidi" w:cstheme="majorBidi"/>
          <w:color w:val="000000"/>
          <w:sz w:val="24"/>
          <w:szCs w:val="24"/>
        </w:rPr>
        <w:t>ne altération secondaire provoquant une augmentation de l'absorption intestinale du calcium</w:t>
      </w:r>
      <w:r>
        <w:rPr>
          <w:rFonts w:asciiTheme="majorBidi" w:hAnsiTheme="majorBidi" w:cstheme="majorBidi"/>
          <w:color w:val="000000"/>
          <w:sz w:val="24"/>
          <w:szCs w:val="24"/>
        </w:rPr>
        <w:t xml:space="preserve"> </w:t>
      </w:r>
      <w:r w:rsidRPr="00A12835">
        <w:rPr>
          <w:rFonts w:asciiTheme="majorBidi" w:hAnsiTheme="majorBidi" w:cstheme="majorBidi"/>
          <w:b/>
          <w:bCs/>
          <w:color w:val="000000"/>
          <w:sz w:val="24"/>
          <w:szCs w:val="24"/>
        </w:rPr>
        <w:t>(Fischer et Ghanassia 2004; Le Jeune, 2007)</w:t>
      </w:r>
      <w:r w:rsidRPr="00B55C35">
        <w:rPr>
          <w:rFonts w:asciiTheme="majorBidi" w:hAnsiTheme="majorBidi" w:cstheme="majorBidi"/>
          <w:b/>
          <w:bCs/>
          <w:color w:val="000000"/>
          <w:sz w:val="24"/>
          <w:szCs w:val="24"/>
        </w:rPr>
        <w:t>.</w:t>
      </w:r>
      <w:r w:rsidRPr="00A12835">
        <w:rPr>
          <w:rFonts w:asciiTheme="majorBidi" w:hAnsiTheme="majorBidi" w:cstheme="majorBidi"/>
          <w:color w:val="000000"/>
          <w:sz w:val="24"/>
          <w:szCs w:val="24"/>
        </w:rPr>
        <w:t xml:space="preserve"> </w:t>
      </w:r>
      <w:r w:rsidRPr="00A12835">
        <w:rPr>
          <w:rFonts w:asciiTheme="majorBidi" w:hAnsiTheme="majorBidi" w:cs="Times New Roman"/>
          <w:b/>
          <w:bCs/>
          <w:sz w:val="24"/>
          <w:szCs w:val="24"/>
          <w:lang w:bidi="ar-DZ"/>
        </w:rPr>
        <w:t xml:space="preserve"> </w:t>
      </w:r>
      <w:r w:rsidRPr="00A12835">
        <w:rPr>
          <w:rFonts w:asciiTheme="majorBidi" w:hAnsiTheme="majorBidi" w:cstheme="majorBidi"/>
          <w:b/>
          <w:bCs/>
          <w:color w:val="000000"/>
          <w:sz w:val="24"/>
          <w:szCs w:val="24"/>
        </w:rPr>
        <w:t xml:space="preserve"> </w:t>
      </w:r>
      <w:r w:rsidRPr="00A12835">
        <w:rPr>
          <w:rFonts w:asciiTheme="majorBidi" w:hAnsiTheme="majorBidi" w:cstheme="majorBidi"/>
          <w:color w:val="000000"/>
          <w:sz w:val="24"/>
          <w:szCs w:val="24"/>
        </w:rPr>
        <w:t xml:space="preserve"> </w:t>
      </w:r>
    </w:p>
    <w:p w:rsidR="00F81E5E" w:rsidRDefault="00F81E5E" w:rsidP="00F81E5E">
      <w:pPr>
        <w:spacing w:before="240" w:line="360" w:lineRule="auto"/>
        <w:ind w:right="-851"/>
        <w:jc w:val="both"/>
        <w:rPr>
          <w:rFonts w:asciiTheme="majorBidi" w:hAnsiTheme="majorBidi" w:cstheme="majorBidi"/>
          <w:b/>
          <w:bCs/>
          <w:sz w:val="24"/>
          <w:szCs w:val="24"/>
        </w:rPr>
      </w:pPr>
      <w:r w:rsidRPr="00CB6D0C">
        <w:rPr>
          <w:rFonts w:asciiTheme="majorBidi" w:hAnsiTheme="majorBidi" w:cstheme="majorBidi"/>
          <w:b/>
          <w:bCs/>
          <w:sz w:val="24"/>
          <w:szCs w:val="24"/>
        </w:rPr>
        <w:t>II.3. Méthodes anthropométriques</w:t>
      </w:r>
    </w:p>
    <w:p w:rsidR="00F81E5E" w:rsidRDefault="00F81E5E" w:rsidP="00F81E5E">
      <w:pPr>
        <w:spacing w:line="360" w:lineRule="auto"/>
        <w:jc w:val="both"/>
        <w:rPr>
          <w:rFonts w:asciiTheme="majorBidi" w:hAnsiTheme="majorBidi" w:cstheme="majorBidi"/>
          <w:b/>
          <w:bCs/>
          <w:sz w:val="24"/>
          <w:szCs w:val="24"/>
        </w:rPr>
      </w:pPr>
      <w:r w:rsidRPr="00CB6D0C">
        <w:rPr>
          <w:rFonts w:asciiTheme="majorBidi" w:hAnsiTheme="majorBidi" w:cstheme="majorBidi"/>
          <w:sz w:val="24"/>
          <w:szCs w:val="24"/>
        </w:rPr>
        <w:t>L’anthropométrie nutritionnelle a pour objet la mesure des variations affectant les dimensions et l’architecture du corps humain, suivant l’âge et l’état de nutrition</w:t>
      </w:r>
      <w:r w:rsidRPr="00CB6D0C">
        <w:rPr>
          <w:rFonts w:asciiTheme="majorBidi" w:hAnsiTheme="majorBidi" w:cstheme="majorBidi"/>
          <w:b/>
          <w:bCs/>
          <w:sz w:val="24"/>
          <w:szCs w:val="24"/>
        </w:rPr>
        <w:t xml:space="preserve"> (Soumaila, 2008)</w:t>
      </w:r>
      <w:r w:rsidRPr="00541417">
        <w:rPr>
          <w:rFonts w:asciiTheme="majorBidi" w:hAnsiTheme="majorBidi" w:cstheme="majorBidi"/>
          <w:sz w:val="24"/>
          <w:szCs w:val="24"/>
        </w:rPr>
        <w:t>.</w:t>
      </w:r>
    </w:p>
    <w:p w:rsidR="00F81E5E" w:rsidRPr="00CB6D0C" w:rsidRDefault="00F81E5E" w:rsidP="00F81E5E">
      <w:pPr>
        <w:spacing w:before="240" w:line="360" w:lineRule="auto"/>
        <w:jc w:val="both"/>
        <w:rPr>
          <w:rFonts w:asciiTheme="majorBidi" w:hAnsiTheme="majorBidi" w:cstheme="majorBidi"/>
          <w:b/>
          <w:bCs/>
          <w:sz w:val="24"/>
          <w:szCs w:val="24"/>
        </w:rPr>
      </w:pPr>
      <w:r>
        <w:rPr>
          <w:rFonts w:asciiTheme="majorBidi" w:hAnsiTheme="majorBidi" w:cstheme="majorBidi"/>
          <w:sz w:val="24"/>
          <w:szCs w:val="24"/>
        </w:rPr>
        <w:t xml:space="preserve">Elle est donc utilisée pour évaluer et prédire la performance, la santé et la survie des individus et reflète le bien être économique et social des populations. C'est une méthode très utilises, peu chère et non invasive de l'état nutritionnel général d'une personne ou d'un groupe de la population </w:t>
      </w:r>
      <w:r>
        <w:rPr>
          <w:rFonts w:asciiTheme="majorBidi" w:hAnsiTheme="majorBidi" w:cstheme="majorBidi"/>
          <w:b/>
          <w:bCs/>
          <w:sz w:val="24"/>
          <w:szCs w:val="24"/>
        </w:rPr>
        <w:t>(Barbe, 2005)</w:t>
      </w:r>
      <w:r w:rsidRPr="00DF7930">
        <w:rPr>
          <w:rFonts w:asciiTheme="majorBidi" w:hAnsiTheme="majorBidi" w:cstheme="majorBidi"/>
          <w:sz w:val="24"/>
          <w:szCs w:val="24"/>
        </w:rPr>
        <w:t xml:space="preserve">. </w:t>
      </w:r>
      <w:r w:rsidRPr="00CB6D0C">
        <w:rPr>
          <w:rFonts w:asciiTheme="majorBidi" w:hAnsiTheme="majorBidi" w:cstheme="majorBidi"/>
          <w:b/>
          <w:bCs/>
          <w:sz w:val="24"/>
          <w:szCs w:val="24"/>
        </w:rPr>
        <w:t xml:space="preserve"> </w:t>
      </w:r>
    </w:p>
    <w:p w:rsidR="00F81E5E" w:rsidRDefault="00F81E5E" w:rsidP="00F81E5E">
      <w:pPr>
        <w:spacing w:before="240" w:line="360" w:lineRule="auto"/>
        <w:ind w:right="-851"/>
        <w:rPr>
          <w:rFonts w:asciiTheme="majorBidi" w:hAnsiTheme="majorBidi" w:cstheme="majorBidi"/>
          <w:b/>
          <w:bCs/>
          <w:sz w:val="24"/>
          <w:szCs w:val="24"/>
        </w:rPr>
      </w:pPr>
      <w:r w:rsidRPr="00CB6D0C">
        <w:rPr>
          <w:rFonts w:asciiTheme="majorBidi" w:hAnsiTheme="majorBidi" w:cstheme="majorBidi"/>
          <w:b/>
          <w:bCs/>
          <w:sz w:val="24"/>
          <w:szCs w:val="24"/>
        </w:rPr>
        <w:t>I</w:t>
      </w:r>
      <w:r>
        <w:rPr>
          <w:rFonts w:asciiTheme="majorBidi" w:hAnsiTheme="majorBidi" w:cstheme="majorBidi"/>
          <w:b/>
          <w:bCs/>
          <w:sz w:val="24"/>
          <w:szCs w:val="24"/>
        </w:rPr>
        <w:t>I</w:t>
      </w:r>
      <w:r w:rsidRPr="00CB6D0C">
        <w:rPr>
          <w:rFonts w:asciiTheme="majorBidi" w:hAnsiTheme="majorBidi" w:cstheme="majorBidi"/>
          <w:b/>
          <w:bCs/>
          <w:sz w:val="24"/>
          <w:szCs w:val="24"/>
        </w:rPr>
        <w:t>.3.1.</w:t>
      </w:r>
      <w:r>
        <w:rPr>
          <w:rFonts w:asciiTheme="majorBidi" w:hAnsiTheme="majorBidi" w:cstheme="majorBidi"/>
          <w:b/>
          <w:bCs/>
          <w:sz w:val="24"/>
          <w:szCs w:val="24"/>
        </w:rPr>
        <w:t xml:space="preserve"> </w:t>
      </w:r>
      <w:r w:rsidRPr="00CB6D0C">
        <w:rPr>
          <w:rFonts w:asciiTheme="majorBidi" w:hAnsiTheme="majorBidi" w:cstheme="majorBidi"/>
          <w:b/>
          <w:bCs/>
          <w:sz w:val="24"/>
          <w:szCs w:val="24"/>
        </w:rPr>
        <w:t>Mesures anthropométriques:</w:t>
      </w:r>
    </w:p>
    <w:p w:rsidR="00F81E5E" w:rsidRPr="00CB6D0C" w:rsidRDefault="00F81E5E" w:rsidP="00F81E5E">
      <w:pPr>
        <w:autoSpaceDE w:val="0"/>
        <w:autoSpaceDN w:val="0"/>
        <w:adjustRightInd w:val="0"/>
        <w:spacing w:before="240" w:after="0" w:line="360" w:lineRule="auto"/>
        <w:jc w:val="both"/>
        <w:rPr>
          <w:rFonts w:asciiTheme="majorBidi" w:hAnsiTheme="majorBidi" w:cstheme="majorBidi"/>
          <w:b/>
          <w:bCs/>
          <w:sz w:val="24"/>
          <w:szCs w:val="24"/>
        </w:rPr>
      </w:pPr>
      <w:r w:rsidRPr="009A6A8E">
        <w:rPr>
          <w:rFonts w:asciiTheme="majorBidi" w:hAnsiTheme="majorBidi" w:cstheme="majorBidi"/>
          <w:sz w:val="24"/>
          <w:szCs w:val="24"/>
        </w:rPr>
        <w:t xml:space="preserve">L’évaluation de la croissance est l’outil le plus utile pour définir l’état de santé et l’état nutritionnel, tant de l’individu que de la population </w:t>
      </w:r>
      <w:r w:rsidRPr="009A6A8E">
        <w:rPr>
          <w:rFonts w:asciiTheme="majorBidi" w:hAnsiTheme="majorBidi" w:cstheme="majorBidi"/>
          <w:b/>
          <w:bCs/>
          <w:sz w:val="24"/>
          <w:szCs w:val="24"/>
        </w:rPr>
        <w:t>(CNSCP, 2004)</w:t>
      </w:r>
      <w:r w:rsidRPr="00DF7930">
        <w:rPr>
          <w:rFonts w:asciiTheme="majorBidi" w:hAnsiTheme="majorBidi" w:cstheme="majorBidi"/>
          <w:sz w:val="24"/>
          <w:szCs w:val="24"/>
        </w:rPr>
        <w:t>.</w:t>
      </w:r>
    </w:p>
    <w:p w:rsidR="00F81E5E" w:rsidRDefault="00F81E5E" w:rsidP="00F81E5E">
      <w:pPr>
        <w:autoSpaceDE w:val="0"/>
        <w:autoSpaceDN w:val="0"/>
        <w:adjustRightInd w:val="0"/>
        <w:spacing w:before="240" w:line="360" w:lineRule="auto"/>
        <w:jc w:val="both"/>
        <w:rPr>
          <w:rFonts w:asciiTheme="majorBidi" w:hAnsiTheme="majorBidi" w:cstheme="majorBidi"/>
          <w:b/>
          <w:bCs/>
          <w:sz w:val="24"/>
          <w:szCs w:val="24"/>
        </w:rPr>
      </w:pPr>
      <w:r w:rsidRPr="00CB6D0C">
        <w:rPr>
          <w:rFonts w:asciiTheme="majorBidi" w:hAnsiTheme="majorBidi" w:cstheme="majorBidi"/>
          <w:sz w:val="24"/>
          <w:szCs w:val="24"/>
        </w:rPr>
        <w:t xml:space="preserve">Une mesure anthropométrique est une variable qui rend compte des changements dans les dimensions du corps d’un individu donné. Quelques mesures anthropométriques sont par exemple le sexe, l’âge, le poids et la taille </w:t>
      </w:r>
      <w:r w:rsidRPr="00CB6D0C">
        <w:rPr>
          <w:rFonts w:asciiTheme="majorBidi" w:hAnsiTheme="majorBidi" w:cstheme="majorBidi"/>
          <w:b/>
          <w:bCs/>
          <w:sz w:val="24"/>
          <w:szCs w:val="24"/>
        </w:rPr>
        <w:t>(Fankem</w:t>
      </w:r>
      <w:r>
        <w:rPr>
          <w:rFonts w:asciiTheme="majorBidi" w:hAnsiTheme="majorBidi" w:cstheme="majorBidi"/>
          <w:b/>
          <w:bCs/>
          <w:sz w:val="24"/>
          <w:szCs w:val="24"/>
        </w:rPr>
        <w:t xml:space="preserve"> Nganyou</w:t>
      </w:r>
      <w:r w:rsidRPr="00CB6D0C">
        <w:rPr>
          <w:rFonts w:asciiTheme="majorBidi" w:hAnsiTheme="majorBidi" w:cstheme="majorBidi"/>
          <w:b/>
          <w:bCs/>
          <w:sz w:val="24"/>
          <w:szCs w:val="24"/>
        </w:rPr>
        <w:t>, 2013)</w:t>
      </w:r>
      <w:r w:rsidRPr="00DF7930">
        <w:rPr>
          <w:rFonts w:asciiTheme="majorBidi" w:hAnsiTheme="majorBidi" w:cstheme="majorBidi"/>
          <w:sz w:val="24"/>
          <w:szCs w:val="24"/>
        </w:rPr>
        <w:t>.</w:t>
      </w:r>
    </w:p>
    <w:p w:rsidR="00F81E5E" w:rsidRPr="00CB6D0C" w:rsidRDefault="00F81E5E" w:rsidP="00F81E5E">
      <w:pPr>
        <w:spacing w:line="360" w:lineRule="auto"/>
        <w:jc w:val="both"/>
        <w:rPr>
          <w:rFonts w:asciiTheme="majorBidi" w:hAnsiTheme="majorBidi" w:cstheme="majorBidi"/>
          <w:b/>
          <w:bCs/>
          <w:sz w:val="24"/>
          <w:szCs w:val="24"/>
        </w:rPr>
      </w:pPr>
      <w:r w:rsidRPr="00CB6D0C">
        <w:rPr>
          <w:rFonts w:asciiTheme="majorBidi" w:hAnsiTheme="majorBidi" w:cstheme="majorBidi"/>
          <w:sz w:val="24"/>
          <w:szCs w:val="24"/>
        </w:rPr>
        <w:t>Les paramètres anthropométriques (mesures anthropométriques) peuvent être utilisés pour indiquer la présence et la sévérité de la malnutrition. L'utilisation de ces paramètres nécessite l'existence de valeur de référence et de méthodes de classification bien choisies</w:t>
      </w:r>
      <w:r>
        <w:rPr>
          <w:rFonts w:asciiTheme="majorBidi" w:hAnsiTheme="majorBidi" w:cstheme="majorBidi"/>
          <w:sz w:val="24"/>
          <w:szCs w:val="24"/>
        </w:rPr>
        <w:t xml:space="preserve"> </w:t>
      </w:r>
      <w:r w:rsidRPr="00CB6D0C">
        <w:rPr>
          <w:rFonts w:asciiTheme="majorBidi" w:hAnsiTheme="majorBidi" w:cstheme="majorBidi"/>
          <w:b/>
          <w:bCs/>
          <w:sz w:val="24"/>
          <w:szCs w:val="24"/>
        </w:rPr>
        <w:t>(Cogill, 2003)</w:t>
      </w:r>
      <w:r w:rsidRPr="00DF7930">
        <w:rPr>
          <w:rFonts w:asciiTheme="majorBidi" w:hAnsiTheme="majorBidi" w:cstheme="majorBidi"/>
          <w:sz w:val="24"/>
          <w:szCs w:val="24"/>
        </w:rPr>
        <w:t xml:space="preserve">. </w:t>
      </w:r>
      <w:r>
        <w:rPr>
          <w:rFonts w:asciiTheme="majorBidi" w:hAnsiTheme="majorBidi" w:cstheme="majorBidi"/>
          <w:sz w:val="24"/>
          <w:szCs w:val="24"/>
        </w:rPr>
        <w:t xml:space="preserve"> </w:t>
      </w:r>
      <w:r w:rsidRPr="00CB6D0C">
        <w:rPr>
          <w:rFonts w:asciiTheme="majorBidi" w:hAnsiTheme="majorBidi" w:cstheme="majorBidi"/>
          <w:sz w:val="24"/>
          <w:szCs w:val="24"/>
        </w:rPr>
        <w:t xml:space="preserve"> </w:t>
      </w:r>
      <w:r w:rsidRPr="00CB6D0C">
        <w:rPr>
          <w:rFonts w:asciiTheme="majorBidi" w:hAnsiTheme="majorBidi" w:cstheme="majorBidi"/>
          <w:b/>
          <w:bCs/>
          <w:sz w:val="24"/>
          <w:szCs w:val="24"/>
        </w:rPr>
        <w:t xml:space="preserve"> </w:t>
      </w:r>
    </w:p>
    <w:p w:rsidR="00F81E5E" w:rsidRPr="00CB6D0C" w:rsidRDefault="00F81E5E" w:rsidP="00F81E5E">
      <w:pPr>
        <w:autoSpaceDE w:val="0"/>
        <w:autoSpaceDN w:val="0"/>
        <w:adjustRightInd w:val="0"/>
        <w:spacing w:before="240" w:line="360" w:lineRule="auto"/>
        <w:jc w:val="both"/>
        <w:rPr>
          <w:rFonts w:asciiTheme="majorBidi" w:hAnsiTheme="majorBidi" w:cstheme="majorBidi"/>
          <w:b/>
          <w:bCs/>
          <w:sz w:val="24"/>
          <w:szCs w:val="24"/>
        </w:rPr>
      </w:pPr>
      <w:r w:rsidRPr="00CB6D0C">
        <w:rPr>
          <w:rFonts w:asciiTheme="majorBidi" w:hAnsiTheme="majorBidi" w:cstheme="majorBidi"/>
          <w:sz w:val="24"/>
          <w:szCs w:val="24"/>
        </w:rPr>
        <w:t>Chacune de ces variables fournit un bout</w:t>
      </w:r>
      <w:r>
        <w:rPr>
          <w:rFonts w:asciiTheme="majorBidi" w:hAnsiTheme="majorBidi" w:cstheme="majorBidi"/>
          <w:sz w:val="24"/>
          <w:szCs w:val="24"/>
        </w:rPr>
        <w:t xml:space="preserve"> d’informations sur un individu </w:t>
      </w:r>
      <w:r w:rsidRPr="00CB6D0C">
        <w:rPr>
          <w:rFonts w:asciiTheme="majorBidi" w:hAnsiTheme="majorBidi" w:cstheme="majorBidi"/>
          <w:sz w:val="24"/>
          <w:szCs w:val="24"/>
        </w:rPr>
        <w:t>donné. Ces informations réunies, décrivent l’état nutritionnel de l’individu</w:t>
      </w:r>
      <w:r w:rsidRPr="00CB6D0C">
        <w:rPr>
          <w:rFonts w:asciiTheme="majorBidi" w:hAnsiTheme="majorBidi" w:cstheme="majorBidi"/>
          <w:b/>
          <w:bCs/>
          <w:sz w:val="24"/>
          <w:szCs w:val="24"/>
        </w:rPr>
        <w:t xml:space="preserve"> (Fankem</w:t>
      </w:r>
      <w:r>
        <w:rPr>
          <w:rFonts w:asciiTheme="majorBidi" w:hAnsiTheme="majorBidi" w:cstheme="majorBidi"/>
          <w:b/>
          <w:bCs/>
          <w:sz w:val="24"/>
          <w:szCs w:val="24"/>
        </w:rPr>
        <w:t xml:space="preserve"> Nganyou</w:t>
      </w:r>
      <w:r w:rsidRPr="00CB6D0C">
        <w:rPr>
          <w:rFonts w:asciiTheme="majorBidi" w:hAnsiTheme="majorBidi" w:cstheme="majorBidi"/>
          <w:b/>
          <w:bCs/>
          <w:sz w:val="24"/>
          <w:szCs w:val="24"/>
        </w:rPr>
        <w:t>, 2013)</w:t>
      </w:r>
      <w:r w:rsidRPr="00EE06B1">
        <w:rPr>
          <w:rFonts w:asciiTheme="majorBidi" w:hAnsiTheme="majorBidi" w:cstheme="majorBidi"/>
          <w:sz w:val="24"/>
          <w:szCs w:val="24"/>
        </w:rPr>
        <w:t>.</w:t>
      </w:r>
      <w:r w:rsidRPr="00CB6D0C">
        <w:rPr>
          <w:rFonts w:asciiTheme="majorBidi" w:hAnsiTheme="majorBidi" w:cstheme="majorBidi"/>
          <w:b/>
          <w:bCs/>
          <w:sz w:val="24"/>
          <w:szCs w:val="24"/>
        </w:rPr>
        <w:t xml:space="preserve"> </w:t>
      </w:r>
    </w:p>
    <w:p w:rsidR="00F81E5E" w:rsidRPr="00CB6D0C" w:rsidRDefault="00F81E5E" w:rsidP="00F81E5E">
      <w:pPr>
        <w:autoSpaceDE w:val="0"/>
        <w:autoSpaceDN w:val="0"/>
        <w:adjustRightInd w:val="0"/>
        <w:spacing w:before="240" w:line="360" w:lineRule="auto"/>
        <w:jc w:val="highKashida"/>
        <w:rPr>
          <w:rFonts w:asciiTheme="majorBidi" w:hAnsiTheme="majorBidi" w:cstheme="majorBidi"/>
          <w:b/>
          <w:bCs/>
          <w:sz w:val="24"/>
          <w:szCs w:val="24"/>
        </w:rPr>
      </w:pPr>
      <w:r>
        <w:rPr>
          <w:rFonts w:asciiTheme="majorBidi" w:hAnsiTheme="majorBidi" w:cstheme="majorBidi"/>
          <w:b/>
          <w:bCs/>
          <w:sz w:val="24"/>
          <w:szCs w:val="24"/>
        </w:rPr>
        <w:t>II</w:t>
      </w:r>
      <w:r w:rsidRPr="00CB6D0C">
        <w:rPr>
          <w:rFonts w:asciiTheme="majorBidi" w:hAnsiTheme="majorBidi" w:cstheme="majorBidi"/>
          <w:b/>
          <w:bCs/>
          <w:sz w:val="24"/>
          <w:szCs w:val="24"/>
        </w:rPr>
        <w:t>.3.1</w:t>
      </w:r>
      <w:r>
        <w:rPr>
          <w:rFonts w:asciiTheme="majorBidi" w:hAnsiTheme="majorBidi" w:cstheme="majorBidi"/>
          <w:b/>
          <w:bCs/>
          <w:sz w:val="24"/>
          <w:szCs w:val="24"/>
        </w:rPr>
        <w:t>.1</w:t>
      </w:r>
      <w:r w:rsidRPr="00CB6D0C">
        <w:rPr>
          <w:rFonts w:asciiTheme="majorBidi" w:hAnsiTheme="majorBidi" w:cstheme="majorBidi"/>
          <w:b/>
          <w:bCs/>
          <w:sz w:val="24"/>
          <w:szCs w:val="24"/>
        </w:rPr>
        <w:t>.</w:t>
      </w:r>
      <w:r>
        <w:rPr>
          <w:rFonts w:asciiTheme="majorBidi" w:hAnsiTheme="majorBidi" w:cstheme="majorBidi"/>
          <w:b/>
          <w:bCs/>
          <w:sz w:val="24"/>
          <w:szCs w:val="24"/>
        </w:rPr>
        <w:t xml:space="preserve"> </w:t>
      </w:r>
      <w:r w:rsidRPr="00CB6D0C">
        <w:rPr>
          <w:rFonts w:asciiTheme="majorBidi" w:hAnsiTheme="majorBidi" w:cstheme="majorBidi"/>
          <w:b/>
          <w:bCs/>
          <w:sz w:val="24"/>
          <w:szCs w:val="24"/>
        </w:rPr>
        <w:t>Age et sexe</w:t>
      </w:r>
    </w:p>
    <w:p w:rsidR="00F81E5E" w:rsidRPr="00CB6D0C" w:rsidRDefault="00F81E5E" w:rsidP="00F81E5E">
      <w:pPr>
        <w:autoSpaceDE w:val="0"/>
        <w:autoSpaceDN w:val="0"/>
        <w:adjustRightInd w:val="0"/>
        <w:spacing w:before="240" w:line="360" w:lineRule="auto"/>
        <w:jc w:val="both"/>
        <w:rPr>
          <w:rFonts w:asciiTheme="majorBidi" w:hAnsiTheme="majorBidi" w:cstheme="majorBidi"/>
          <w:b/>
          <w:bCs/>
          <w:sz w:val="24"/>
          <w:szCs w:val="24"/>
        </w:rPr>
      </w:pPr>
      <w:r w:rsidRPr="00CB6D0C">
        <w:rPr>
          <w:rFonts w:asciiTheme="majorBidi" w:hAnsiTheme="majorBidi" w:cstheme="majorBidi"/>
          <w:sz w:val="24"/>
          <w:szCs w:val="24"/>
        </w:rPr>
        <w:t>Pour déterminer certains indices, il faut connaitre certains l'âge. L'âge et le sexe sont d'importantes données anthropométriques qui permettent de classer les données, puisque les risques pour une même valeur d'indice ne sont pas les mêmes selon les groupes d'âge</w:t>
      </w:r>
      <w:r w:rsidRPr="00CB6D0C">
        <w:rPr>
          <w:rFonts w:asciiTheme="majorBidi" w:hAnsiTheme="majorBidi" w:cstheme="majorBidi"/>
          <w:b/>
          <w:bCs/>
          <w:sz w:val="24"/>
          <w:szCs w:val="24"/>
        </w:rPr>
        <w:t xml:space="preserve"> (Boudouane, 2004)</w:t>
      </w:r>
      <w:r w:rsidRPr="00B55C35">
        <w:rPr>
          <w:rFonts w:asciiTheme="majorBidi" w:hAnsiTheme="majorBidi" w:cstheme="majorBidi"/>
          <w:b/>
          <w:bCs/>
          <w:sz w:val="24"/>
          <w:szCs w:val="24"/>
        </w:rPr>
        <w:t xml:space="preserve">. </w:t>
      </w:r>
    </w:p>
    <w:p w:rsidR="00F81E5E" w:rsidRPr="00CB6D0C" w:rsidRDefault="00F81E5E" w:rsidP="00F81E5E">
      <w:pPr>
        <w:autoSpaceDE w:val="0"/>
        <w:autoSpaceDN w:val="0"/>
        <w:adjustRightInd w:val="0"/>
        <w:spacing w:before="240" w:after="0" w:line="360" w:lineRule="auto"/>
        <w:jc w:val="highKashida"/>
        <w:rPr>
          <w:rFonts w:asciiTheme="majorBidi" w:hAnsiTheme="majorBidi" w:cstheme="majorBidi"/>
          <w:b/>
          <w:bCs/>
          <w:sz w:val="24"/>
          <w:szCs w:val="24"/>
        </w:rPr>
      </w:pPr>
      <w:r>
        <w:rPr>
          <w:rFonts w:asciiTheme="majorBidi" w:hAnsiTheme="majorBidi" w:cstheme="majorBidi"/>
          <w:b/>
          <w:bCs/>
          <w:sz w:val="24"/>
          <w:szCs w:val="24"/>
        </w:rPr>
        <w:t>II</w:t>
      </w:r>
      <w:r w:rsidRPr="00CB6D0C">
        <w:rPr>
          <w:rFonts w:asciiTheme="majorBidi" w:hAnsiTheme="majorBidi" w:cstheme="majorBidi"/>
          <w:b/>
          <w:bCs/>
          <w:sz w:val="24"/>
          <w:szCs w:val="24"/>
        </w:rPr>
        <w:t>.3.</w:t>
      </w:r>
      <w:r>
        <w:rPr>
          <w:rFonts w:asciiTheme="majorBidi" w:hAnsiTheme="majorBidi" w:cstheme="majorBidi"/>
          <w:b/>
          <w:bCs/>
          <w:sz w:val="24"/>
          <w:szCs w:val="24"/>
        </w:rPr>
        <w:t>1.</w:t>
      </w:r>
      <w:r w:rsidRPr="00CB6D0C">
        <w:rPr>
          <w:rFonts w:asciiTheme="majorBidi" w:hAnsiTheme="majorBidi" w:cstheme="majorBidi"/>
          <w:b/>
          <w:bCs/>
          <w:sz w:val="24"/>
          <w:szCs w:val="24"/>
        </w:rPr>
        <w:t>2.</w:t>
      </w:r>
      <w:r>
        <w:rPr>
          <w:rFonts w:asciiTheme="majorBidi" w:hAnsiTheme="majorBidi" w:cstheme="majorBidi"/>
          <w:b/>
          <w:bCs/>
          <w:sz w:val="24"/>
          <w:szCs w:val="24"/>
        </w:rPr>
        <w:t xml:space="preserve"> </w:t>
      </w:r>
      <w:r w:rsidRPr="00CB6D0C">
        <w:rPr>
          <w:rFonts w:asciiTheme="majorBidi" w:hAnsiTheme="majorBidi" w:cstheme="majorBidi"/>
          <w:b/>
          <w:bCs/>
          <w:sz w:val="24"/>
          <w:szCs w:val="24"/>
        </w:rPr>
        <w:t>Poids</w:t>
      </w:r>
    </w:p>
    <w:p w:rsidR="00F81E5E" w:rsidRDefault="00F81E5E" w:rsidP="00F81E5E">
      <w:pPr>
        <w:autoSpaceDE w:val="0"/>
        <w:autoSpaceDN w:val="0"/>
        <w:adjustRightInd w:val="0"/>
        <w:spacing w:before="240" w:after="0" w:line="360" w:lineRule="auto"/>
        <w:jc w:val="both"/>
        <w:rPr>
          <w:rFonts w:asciiTheme="majorBidi" w:hAnsiTheme="majorBidi" w:cstheme="majorBidi"/>
          <w:b/>
          <w:bCs/>
          <w:sz w:val="24"/>
          <w:szCs w:val="24"/>
        </w:rPr>
      </w:pPr>
      <w:r w:rsidRPr="00CB6D0C">
        <w:rPr>
          <w:rFonts w:asciiTheme="majorBidi" w:hAnsiTheme="majorBidi" w:cstheme="majorBidi"/>
          <w:sz w:val="24"/>
          <w:szCs w:val="24"/>
        </w:rPr>
        <w:t>Le poids (P) constitue la mesure anthropométrique de ba</w:t>
      </w:r>
      <w:r>
        <w:rPr>
          <w:rFonts w:asciiTheme="majorBidi" w:hAnsiTheme="majorBidi" w:cstheme="majorBidi"/>
          <w:sz w:val="24"/>
          <w:szCs w:val="24"/>
        </w:rPr>
        <w:t>se</w:t>
      </w:r>
      <w:r w:rsidRPr="00CB6D0C">
        <w:rPr>
          <w:rFonts w:asciiTheme="majorBidi" w:hAnsiTheme="majorBidi" w:cstheme="majorBidi"/>
          <w:sz w:val="24"/>
          <w:szCs w:val="24"/>
        </w:rPr>
        <w:t xml:space="preserve"> </w:t>
      </w:r>
      <w:r w:rsidRPr="00CB6D0C">
        <w:rPr>
          <w:rFonts w:asciiTheme="majorBidi" w:hAnsiTheme="majorBidi" w:cstheme="majorBidi"/>
          <w:b/>
          <w:bCs/>
          <w:sz w:val="24"/>
          <w:szCs w:val="24"/>
        </w:rPr>
        <w:t>(OMS, 1995)</w:t>
      </w:r>
      <w:r w:rsidRPr="00EE06B1">
        <w:rPr>
          <w:rFonts w:asciiTheme="majorBidi" w:hAnsiTheme="majorBidi" w:cstheme="majorBidi"/>
          <w:sz w:val="24"/>
          <w:szCs w:val="24"/>
        </w:rPr>
        <w:t>.</w:t>
      </w:r>
      <w:r w:rsidRPr="00CB6D0C">
        <w:rPr>
          <w:rFonts w:asciiTheme="majorBidi" w:hAnsiTheme="majorBidi" w:cstheme="majorBidi"/>
          <w:sz w:val="24"/>
          <w:szCs w:val="24"/>
        </w:rPr>
        <w:t xml:space="preserve"> </w:t>
      </w:r>
      <w:r>
        <w:rPr>
          <w:rFonts w:asciiTheme="majorBidi" w:hAnsiTheme="majorBidi" w:cstheme="majorBidi"/>
          <w:sz w:val="24"/>
          <w:szCs w:val="24"/>
        </w:rPr>
        <w:t>Il</w:t>
      </w:r>
      <w:r w:rsidRPr="00CB6D0C">
        <w:rPr>
          <w:rFonts w:asciiTheme="majorBidi" w:hAnsiTheme="majorBidi" w:cstheme="majorBidi"/>
          <w:sz w:val="24"/>
          <w:szCs w:val="24"/>
        </w:rPr>
        <w:t xml:space="preserve"> est la mesure anthropométrique clé qui est très sensible mais pas spécifique de la croissance. Des perturbations </w:t>
      </w:r>
      <w:r w:rsidRPr="00CB6D0C">
        <w:rPr>
          <w:rFonts w:asciiTheme="majorBidi" w:hAnsiTheme="majorBidi" w:cstheme="majorBidi"/>
          <w:sz w:val="24"/>
          <w:szCs w:val="24"/>
        </w:rPr>
        <w:lastRenderedPageBreak/>
        <w:t xml:space="preserve">comme la diarrhée et la fièvre peuvent entrainer des variations rapide et importante du poids qui de ce fait est un bon reflet des états instantanés de sante et de nutrition </w:t>
      </w:r>
      <w:r w:rsidRPr="00CB6D0C">
        <w:rPr>
          <w:rFonts w:asciiTheme="majorBidi" w:hAnsiTheme="majorBidi" w:cstheme="majorBidi"/>
          <w:b/>
          <w:bCs/>
          <w:sz w:val="24"/>
          <w:szCs w:val="24"/>
        </w:rPr>
        <w:t>(Maton, 2008)</w:t>
      </w:r>
      <w:r w:rsidRPr="00EE06B1">
        <w:rPr>
          <w:rFonts w:asciiTheme="majorBidi" w:hAnsiTheme="majorBidi" w:cstheme="majorBidi"/>
          <w:sz w:val="24"/>
          <w:szCs w:val="24"/>
        </w:rPr>
        <w:t>.</w:t>
      </w:r>
    </w:p>
    <w:p w:rsidR="00F81E5E" w:rsidRPr="00117DCA" w:rsidRDefault="00F81E5E" w:rsidP="00F81E5E">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 xml:space="preserve">La mesure du poids est certainement la plus employée de toutes les données anthropométriques non seulement en raison de sa facilité mais aussi parce qu'il existe un rapport étroit entre ses variations et celles de l'état de santé des individus. Pour un même poids total, les proportions relatives de muscles et de graisse peuvent beaucoup varier </w:t>
      </w:r>
      <w:r>
        <w:rPr>
          <w:rFonts w:asciiTheme="majorBidi" w:hAnsiTheme="majorBidi" w:cstheme="majorBidi"/>
          <w:b/>
          <w:bCs/>
          <w:sz w:val="24"/>
          <w:szCs w:val="24"/>
        </w:rPr>
        <w:t>(Pivert, 2013)</w:t>
      </w:r>
      <w:r w:rsidRPr="00EE06B1">
        <w:rPr>
          <w:rFonts w:asciiTheme="majorBidi" w:hAnsiTheme="majorBidi" w:cstheme="majorBidi"/>
          <w:sz w:val="24"/>
          <w:szCs w:val="24"/>
        </w:rPr>
        <w:t>.</w:t>
      </w:r>
      <w:r>
        <w:rPr>
          <w:rFonts w:asciiTheme="majorBidi" w:hAnsiTheme="majorBidi" w:cstheme="majorBidi"/>
          <w:b/>
          <w:bCs/>
          <w:sz w:val="24"/>
          <w:szCs w:val="24"/>
        </w:rPr>
        <w:t xml:space="preserve"> </w:t>
      </w:r>
      <w:r w:rsidRPr="00CB6D0C">
        <w:rPr>
          <w:rFonts w:asciiTheme="majorBidi" w:hAnsiTheme="majorBidi" w:cstheme="majorBidi"/>
          <w:b/>
          <w:bCs/>
          <w:sz w:val="24"/>
          <w:szCs w:val="24"/>
        </w:rPr>
        <w:t xml:space="preserve"> </w:t>
      </w:r>
    </w:p>
    <w:p w:rsidR="00F81E5E" w:rsidRPr="00CB6D0C" w:rsidRDefault="00F81E5E" w:rsidP="00F81E5E">
      <w:pPr>
        <w:autoSpaceDE w:val="0"/>
        <w:autoSpaceDN w:val="0"/>
        <w:adjustRightInd w:val="0"/>
        <w:spacing w:before="240" w:line="360" w:lineRule="auto"/>
        <w:jc w:val="highKashida"/>
        <w:rPr>
          <w:rFonts w:asciiTheme="majorBidi" w:hAnsiTheme="majorBidi" w:cstheme="majorBidi"/>
          <w:sz w:val="24"/>
          <w:szCs w:val="24"/>
        </w:rPr>
      </w:pPr>
      <w:r>
        <w:rPr>
          <w:rFonts w:asciiTheme="majorBidi" w:hAnsiTheme="majorBidi" w:cstheme="majorBidi"/>
          <w:b/>
          <w:bCs/>
          <w:sz w:val="24"/>
          <w:szCs w:val="24"/>
        </w:rPr>
        <w:t>II</w:t>
      </w:r>
      <w:r w:rsidRPr="00CB6D0C">
        <w:rPr>
          <w:rFonts w:asciiTheme="majorBidi" w:hAnsiTheme="majorBidi" w:cstheme="majorBidi"/>
          <w:b/>
          <w:bCs/>
          <w:sz w:val="24"/>
          <w:szCs w:val="24"/>
        </w:rPr>
        <w:t>.3.</w:t>
      </w:r>
      <w:r>
        <w:rPr>
          <w:rFonts w:asciiTheme="majorBidi" w:hAnsiTheme="majorBidi" w:cstheme="majorBidi"/>
          <w:b/>
          <w:bCs/>
          <w:sz w:val="24"/>
          <w:szCs w:val="24"/>
        </w:rPr>
        <w:t>1.</w:t>
      </w:r>
      <w:r w:rsidRPr="00CB6D0C">
        <w:rPr>
          <w:rFonts w:asciiTheme="majorBidi" w:hAnsiTheme="majorBidi" w:cstheme="majorBidi"/>
          <w:b/>
          <w:bCs/>
          <w:sz w:val="24"/>
          <w:szCs w:val="24"/>
        </w:rPr>
        <w:t xml:space="preserve">3. Taille </w:t>
      </w:r>
    </w:p>
    <w:p w:rsidR="00F81E5E" w:rsidRDefault="00F81E5E" w:rsidP="00F81E5E">
      <w:pPr>
        <w:spacing w:before="240" w:line="360" w:lineRule="auto"/>
        <w:jc w:val="both"/>
        <w:rPr>
          <w:rFonts w:asciiTheme="majorBidi" w:hAnsiTheme="majorBidi" w:cstheme="majorBidi"/>
          <w:sz w:val="24"/>
          <w:szCs w:val="24"/>
        </w:rPr>
      </w:pPr>
      <w:r w:rsidRPr="00CB6D0C">
        <w:rPr>
          <w:rFonts w:asciiTheme="majorBidi" w:hAnsiTheme="majorBidi" w:cstheme="majorBidi"/>
          <w:sz w:val="24"/>
          <w:szCs w:val="24"/>
        </w:rPr>
        <w:t>La taille (T) est</w:t>
      </w:r>
      <w:r>
        <w:rPr>
          <w:rFonts w:asciiTheme="majorBidi" w:hAnsiTheme="majorBidi" w:cstheme="majorBidi"/>
          <w:sz w:val="24"/>
          <w:szCs w:val="24"/>
        </w:rPr>
        <w:t xml:space="preserve"> une mesure très fidèle de la croissance et reflète l'état nutritionnel à long terme </w:t>
      </w:r>
      <w:r>
        <w:rPr>
          <w:rFonts w:asciiTheme="majorBidi" w:hAnsiTheme="majorBidi" w:cstheme="majorBidi"/>
          <w:b/>
          <w:bCs/>
          <w:sz w:val="24"/>
          <w:szCs w:val="24"/>
        </w:rPr>
        <w:t>(OMS, 1995)</w:t>
      </w:r>
      <w:r w:rsidRPr="00EE06B1">
        <w:rPr>
          <w:rFonts w:asciiTheme="majorBidi" w:hAnsiTheme="majorBidi" w:cstheme="majorBidi"/>
          <w:sz w:val="24"/>
          <w:szCs w:val="24"/>
        </w:rPr>
        <w:t>.</w:t>
      </w:r>
      <w:r>
        <w:rPr>
          <w:rFonts w:asciiTheme="majorBidi" w:hAnsiTheme="majorBidi" w:cstheme="majorBidi"/>
          <w:b/>
          <w:bCs/>
          <w:sz w:val="24"/>
          <w:szCs w:val="24"/>
        </w:rPr>
        <w:t xml:space="preserve"> </w:t>
      </w:r>
      <w:r w:rsidRPr="00700492">
        <w:rPr>
          <w:rFonts w:asciiTheme="majorBidi" w:hAnsiTheme="majorBidi" w:cstheme="majorBidi"/>
          <w:sz w:val="24"/>
          <w:szCs w:val="24"/>
        </w:rPr>
        <w:t>Contrairement au poids, la taille ne diminue pas, elle ne peut qu'augmenter</w:t>
      </w:r>
      <w:r>
        <w:rPr>
          <w:rFonts w:asciiTheme="majorBidi" w:hAnsiTheme="majorBidi" w:cstheme="majorBidi"/>
          <w:b/>
          <w:bCs/>
          <w:sz w:val="24"/>
          <w:szCs w:val="24"/>
        </w:rPr>
        <w:t xml:space="preserve"> </w:t>
      </w:r>
      <w:r>
        <w:rPr>
          <w:rFonts w:asciiTheme="majorBidi" w:hAnsiTheme="majorBidi" w:cstheme="majorBidi"/>
          <w:sz w:val="24"/>
          <w:szCs w:val="24"/>
        </w:rPr>
        <w:t>à</w:t>
      </w:r>
      <w:r w:rsidRPr="00700492">
        <w:rPr>
          <w:rFonts w:asciiTheme="majorBidi" w:hAnsiTheme="majorBidi" w:cstheme="majorBidi"/>
          <w:sz w:val="24"/>
          <w:szCs w:val="24"/>
        </w:rPr>
        <w:t xml:space="preserve"> des vitesses variable</w:t>
      </w:r>
      <w:r>
        <w:rPr>
          <w:rFonts w:asciiTheme="majorBidi" w:hAnsiTheme="majorBidi" w:cstheme="majorBidi"/>
          <w:b/>
          <w:bCs/>
          <w:sz w:val="24"/>
          <w:szCs w:val="24"/>
        </w:rPr>
        <w:t xml:space="preserve"> </w:t>
      </w:r>
      <w:r w:rsidRPr="00F65358">
        <w:rPr>
          <w:rFonts w:asciiTheme="majorBidi" w:hAnsiTheme="majorBidi" w:cstheme="majorBidi"/>
          <w:sz w:val="24"/>
          <w:szCs w:val="24"/>
        </w:rPr>
        <w:t>.</w:t>
      </w:r>
      <w:r>
        <w:rPr>
          <w:rFonts w:asciiTheme="majorBidi" w:hAnsiTheme="majorBidi" w:cstheme="majorBidi"/>
          <w:sz w:val="24"/>
          <w:szCs w:val="24"/>
        </w:rPr>
        <w:t xml:space="preserve">Elle est </w:t>
      </w:r>
      <w:r w:rsidRPr="00CB6D0C">
        <w:rPr>
          <w:rFonts w:asciiTheme="majorBidi" w:hAnsiTheme="majorBidi" w:cstheme="majorBidi"/>
          <w:sz w:val="24"/>
          <w:szCs w:val="24"/>
        </w:rPr>
        <w:t xml:space="preserve"> considérée comme un excellent indicateur de l’état nutrit</w:t>
      </w:r>
      <w:r>
        <w:rPr>
          <w:rFonts w:asciiTheme="majorBidi" w:hAnsiTheme="majorBidi" w:cstheme="majorBidi"/>
          <w:sz w:val="24"/>
          <w:szCs w:val="24"/>
        </w:rPr>
        <w:t xml:space="preserve">ionnel d’un enfant à long terme </w:t>
      </w:r>
      <w:r>
        <w:rPr>
          <w:rFonts w:asciiTheme="majorBidi" w:hAnsiTheme="majorBidi" w:cstheme="majorBidi"/>
          <w:b/>
          <w:bCs/>
          <w:sz w:val="24"/>
          <w:szCs w:val="24"/>
        </w:rPr>
        <w:t>(Pivert, 2013)</w:t>
      </w:r>
      <w:r w:rsidRPr="00B55C35">
        <w:rPr>
          <w:rFonts w:asciiTheme="majorBidi" w:hAnsiTheme="majorBidi" w:cstheme="majorBidi"/>
          <w:b/>
          <w:bCs/>
          <w:sz w:val="24"/>
          <w:szCs w:val="24"/>
        </w:rPr>
        <w:t>.</w:t>
      </w:r>
      <w:r>
        <w:rPr>
          <w:rFonts w:asciiTheme="majorBidi" w:hAnsiTheme="majorBidi" w:cstheme="majorBidi"/>
          <w:b/>
          <w:bCs/>
          <w:sz w:val="24"/>
          <w:szCs w:val="24"/>
        </w:rPr>
        <w:t xml:space="preserve">  </w:t>
      </w:r>
    </w:p>
    <w:p w:rsidR="00F81E5E" w:rsidRPr="00CB6D0C" w:rsidRDefault="00F81E5E" w:rsidP="00F81E5E">
      <w:pPr>
        <w:spacing w:before="240" w:line="360" w:lineRule="auto"/>
        <w:jc w:val="both"/>
        <w:rPr>
          <w:rFonts w:asciiTheme="majorBidi" w:hAnsiTheme="majorBidi" w:cstheme="majorBidi"/>
          <w:b/>
          <w:bCs/>
          <w:sz w:val="24"/>
          <w:szCs w:val="24"/>
        </w:rPr>
      </w:pPr>
      <w:r>
        <w:rPr>
          <w:rFonts w:asciiTheme="majorBidi" w:hAnsiTheme="majorBidi" w:cstheme="majorBidi"/>
          <w:sz w:val="24"/>
          <w:szCs w:val="24"/>
        </w:rPr>
        <w:t xml:space="preserve"> La taille est</w:t>
      </w:r>
      <w:r w:rsidRPr="00CB6D0C">
        <w:rPr>
          <w:rFonts w:asciiTheme="majorBidi" w:hAnsiTheme="majorBidi" w:cstheme="majorBidi"/>
          <w:sz w:val="24"/>
          <w:szCs w:val="24"/>
        </w:rPr>
        <w:t xml:space="preserve"> déterminée par de nombreux facteurs notamment endocriniens et génétiques. C’est pourquoi son interprétation doit toujours tenir compte de son évolution à différents examens successifs : une vitesse de croissance staturale normale est le meilleur indicateur d’une alimentation correcte </w:t>
      </w:r>
      <w:r w:rsidRPr="00CB6D0C">
        <w:rPr>
          <w:rFonts w:asciiTheme="majorBidi" w:hAnsiTheme="majorBidi" w:cstheme="majorBidi"/>
          <w:b/>
          <w:bCs/>
          <w:sz w:val="24"/>
          <w:szCs w:val="24"/>
        </w:rPr>
        <w:t>(Pivert, 2013)</w:t>
      </w:r>
      <w:r w:rsidRPr="00DF7930">
        <w:rPr>
          <w:rFonts w:asciiTheme="majorBidi" w:hAnsiTheme="majorBidi" w:cstheme="majorBidi"/>
          <w:sz w:val="24"/>
          <w:szCs w:val="24"/>
        </w:rPr>
        <w:t>.</w:t>
      </w:r>
      <w:r w:rsidRPr="00EE06B1">
        <w:rPr>
          <w:rFonts w:asciiTheme="majorBidi" w:hAnsiTheme="majorBidi" w:cstheme="majorBidi"/>
          <w:sz w:val="24"/>
          <w:szCs w:val="24"/>
        </w:rPr>
        <w:t xml:space="preserve"> </w:t>
      </w:r>
    </w:p>
    <w:p w:rsidR="00F81E5E" w:rsidRDefault="00F81E5E" w:rsidP="00F81E5E">
      <w:pPr>
        <w:autoSpaceDE w:val="0"/>
        <w:autoSpaceDN w:val="0"/>
        <w:adjustRightInd w:val="0"/>
        <w:spacing w:before="240" w:line="360" w:lineRule="auto"/>
        <w:jc w:val="both"/>
        <w:rPr>
          <w:rFonts w:asciiTheme="majorBidi" w:hAnsiTheme="majorBidi" w:cstheme="majorBidi"/>
          <w:sz w:val="24"/>
          <w:szCs w:val="24"/>
        </w:rPr>
      </w:pPr>
      <w:r w:rsidRPr="00CB6D0C">
        <w:rPr>
          <w:rFonts w:asciiTheme="majorBidi" w:hAnsiTheme="majorBidi" w:cstheme="majorBidi"/>
          <w:sz w:val="24"/>
          <w:szCs w:val="24"/>
        </w:rPr>
        <w:t xml:space="preserve">A côté de ces mesures, il existe un grand nombre d’autres mesures anthropométriques dont le périmètre brachial, le périmètre crânien,  le ratio taille-assis à poids-assis (indice de Cormic) et un grand nombre de mesures de l’épaisseur des plis cutanés </w:t>
      </w:r>
      <w:r w:rsidRPr="00CB6D0C">
        <w:rPr>
          <w:rFonts w:asciiTheme="majorBidi" w:hAnsiTheme="majorBidi" w:cstheme="majorBidi"/>
          <w:b/>
          <w:bCs/>
          <w:sz w:val="24"/>
          <w:szCs w:val="24"/>
        </w:rPr>
        <w:t>(Fankem</w:t>
      </w:r>
      <w:r>
        <w:rPr>
          <w:rFonts w:asciiTheme="majorBidi" w:hAnsiTheme="majorBidi" w:cstheme="majorBidi"/>
          <w:b/>
          <w:bCs/>
          <w:sz w:val="24"/>
          <w:szCs w:val="24"/>
        </w:rPr>
        <w:t xml:space="preserve"> Nganyou</w:t>
      </w:r>
      <w:r w:rsidRPr="00CB6D0C">
        <w:rPr>
          <w:rFonts w:asciiTheme="majorBidi" w:hAnsiTheme="majorBidi" w:cstheme="majorBidi"/>
          <w:b/>
          <w:bCs/>
          <w:sz w:val="24"/>
          <w:szCs w:val="24"/>
        </w:rPr>
        <w:t>, 2013)</w:t>
      </w:r>
      <w:r w:rsidRPr="00DF7930">
        <w:rPr>
          <w:rFonts w:asciiTheme="majorBidi" w:hAnsiTheme="majorBidi" w:cstheme="majorBidi"/>
          <w:sz w:val="24"/>
          <w:szCs w:val="24"/>
        </w:rPr>
        <w:t>.</w:t>
      </w:r>
      <w:r w:rsidRPr="00B55C35">
        <w:rPr>
          <w:rFonts w:asciiTheme="majorBidi" w:hAnsiTheme="majorBidi" w:cstheme="majorBidi"/>
          <w:b/>
          <w:bCs/>
          <w:sz w:val="24"/>
          <w:szCs w:val="24"/>
        </w:rPr>
        <w:t xml:space="preserve"> </w:t>
      </w:r>
    </w:p>
    <w:p w:rsidR="00F81E5E" w:rsidRPr="00CB6D0C" w:rsidRDefault="00F81E5E" w:rsidP="00F81E5E">
      <w:pPr>
        <w:spacing w:after="240" w:line="360" w:lineRule="auto"/>
        <w:ind w:right="-851"/>
        <w:rPr>
          <w:rFonts w:asciiTheme="majorBidi" w:hAnsiTheme="majorBidi" w:cstheme="majorBidi"/>
          <w:b/>
          <w:bCs/>
          <w:sz w:val="24"/>
          <w:szCs w:val="24"/>
        </w:rPr>
      </w:pPr>
      <w:r>
        <w:rPr>
          <w:rFonts w:asciiTheme="majorBidi" w:hAnsiTheme="majorBidi" w:cstheme="majorBidi"/>
          <w:b/>
          <w:bCs/>
          <w:sz w:val="24"/>
          <w:szCs w:val="24"/>
        </w:rPr>
        <w:t>II.3.1.4</w:t>
      </w:r>
      <w:r w:rsidRPr="00CB6D0C">
        <w:rPr>
          <w:rFonts w:asciiTheme="majorBidi" w:hAnsiTheme="majorBidi" w:cstheme="majorBidi"/>
          <w:b/>
          <w:bCs/>
          <w:sz w:val="24"/>
          <w:szCs w:val="24"/>
        </w:rPr>
        <w:t xml:space="preserve">. Périmètre brachial </w:t>
      </w:r>
    </w:p>
    <w:p w:rsidR="00F81E5E" w:rsidRDefault="00F81E5E" w:rsidP="00F81E5E">
      <w:pPr>
        <w:spacing w:line="360" w:lineRule="auto"/>
        <w:jc w:val="both"/>
        <w:rPr>
          <w:rFonts w:asciiTheme="majorBidi" w:hAnsiTheme="majorBidi" w:cstheme="majorBidi"/>
          <w:sz w:val="24"/>
          <w:szCs w:val="24"/>
        </w:rPr>
      </w:pPr>
      <w:r w:rsidRPr="00CB6D0C">
        <w:rPr>
          <w:rFonts w:asciiTheme="majorBidi" w:hAnsiTheme="majorBidi" w:cstheme="majorBidi"/>
          <w:sz w:val="24"/>
          <w:szCs w:val="24"/>
        </w:rPr>
        <w:t>Le périmètre brachial (PB) est utilisé pour le dépistage rapide de la malnutrition aiguë et permet de mesurer l'épaisseur de la graisse sous cutanée. C'est un bon indice prédicateur du risque immédiat de décès</w:t>
      </w:r>
      <w:r>
        <w:rPr>
          <w:rFonts w:asciiTheme="majorBidi" w:hAnsiTheme="majorBidi" w:cstheme="majorBidi"/>
          <w:sz w:val="24"/>
          <w:szCs w:val="24"/>
        </w:rPr>
        <w:t xml:space="preserve"> </w:t>
      </w:r>
      <w:r>
        <w:rPr>
          <w:rFonts w:asciiTheme="majorBidi" w:hAnsiTheme="majorBidi" w:cstheme="majorBidi"/>
          <w:b/>
          <w:bCs/>
          <w:sz w:val="24"/>
          <w:szCs w:val="24"/>
        </w:rPr>
        <w:t>(</w:t>
      </w:r>
      <w:r w:rsidRPr="003864F6">
        <w:rPr>
          <w:rFonts w:asciiTheme="majorBidi" w:hAnsiTheme="majorBidi" w:cstheme="majorBidi"/>
          <w:b/>
          <w:bCs/>
          <w:sz w:val="24"/>
          <w:szCs w:val="24"/>
        </w:rPr>
        <w:t>Nem Tchuenteu</w:t>
      </w:r>
      <w:r w:rsidRPr="00CB6D0C">
        <w:rPr>
          <w:rFonts w:asciiTheme="majorBidi" w:hAnsiTheme="majorBidi" w:cstheme="majorBidi"/>
          <w:b/>
          <w:bCs/>
          <w:sz w:val="24"/>
          <w:szCs w:val="24"/>
        </w:rPr>
        <w:t>, 2009)</w:t>
      </w:r>
      <w:r w:rsidRPr="00DF7930">
        <w:rPr>
          <w:rFonts w:asciiTheme="majorBidi" w:hAnsiTheme="majorBidi" w:cstheme="majorBidi"/>
          <w:sz w:val="24"/>
          <w:szCs w:val="24"/>
        </w:rPr>
        <w:t>.</w:t>
      </w:r>
    </w:p>
    <w:p w:rsidR="00F81E5E" w:rsidRPr="00F65358" w:rsidRDefault="00F81E5E" w:rsidP="00F81E5E">
      <w:pPr>
        <w:spacing w:line="360" w:lineRule="auto"/>
        <w:jc w:val="both"/>
        <w:rPr>
          <w:rFonts w:asciiTheme="majorBidi" w:hAnsiTheme="majorBidi" w:cstheme="majorBidi"/>
          <w:sz w:val="24"/>
          <w:szCs w:val="24"/>
        </w:rPr>
      </w:pPr>
      <w:r w:rsidRPr="00CB6D0C">
        <w:rPr>
          <w:rFonts w:asciiTheme="majorBidi" w:hAnsiTheme="majorBidi" w:cstheme="majorBidi"/>
          <w:sz w:val="24"/>
          <w:szCs w:val="24"/>
        </w:rPr>
        <w:t>La mesure du périmètre brachial est une méthode simple, moins chère et objective. Le périmètre brachial est utilisé pour le dépistage dans les situations d'urgence, mais il n'est pas utilisé généralement aux fins d'évaluation</w:t>
      </w:r>
      <w:r>
        <w:rPr>
          <w:rFonts w:asciiTheme="majorBidi" w:hAnsiTheme="majorBidi" w:cstheme="majorBidi"/>
          <w:b/>
          <w:bCs/>
          <w:sz w:val="24"/>
          <w:szCs w:val="24"/>
        </w:rPr>
        <w:t xml:space="preserve"> (</w:t>
      </w:r>
      <w:r w:rsidRPr="003864F6">
        <w:rPr>
          <w:rFonts w:asciiTheme="majorBidi" w:hAnsiTheme="majorBidi" w:cstheme="majorBidi"/>
          <w:b/>
          <w:bCs/>
          <w:sz w:val="24"/>
          <w:szCs w:val="24"/>
        </w:rPr>
        <w:t>Nem Tchuenteu</w:t>
      </w:r>
      <w:r w:rsidRPr="00CB6D0C">
        <w:rPr>
          <w:rFonts w:asciiTheme="majorBidi" w:hAnsiTheme="majorBidi" w:cstheme="majorBidi"/>
          <w:b/>
          <w:bCs/>
          <w:sz w:val="24"/>
          <w:szCs w:val="24"/>
        </w:rPr>
        <w:t>, 2009).</w:t>
      </w:r>
      <w:r>
        <w:rPr>
          <w:rFonts w:asciiTheme="majorBidi" w:hAnsiTheme="majorBidi" w:cstheme="majorBidi"/>
          <w:b/>
          <w:bCs/>
          <w:sz w:val="24"/>
          <w:szCs w:val="24"/>
        </w:rPr>
        <w:t xml:space="preserve"> </w:t>
      </w:r>
      <w:r w:rsidRPr="00CB6D0C">
        <w:rPr>
          <w:rFonts w:asciiTheme="majorBidi" w:hAnsiTheme="majorBidi" w:cstheme="majorBidi"/>
          <w:sz w:val="24"/>
          <w:szCs w:val="24"/>
        </w:rPr>
        <w:t>Le tableau ci-dessous montre les valeurs de périmètre brachial</w:t>
      </w:r>
      <w:r>
        <w:rPr>
          <w:rFonts w:asciiTheme="majorBidi" w:hAnsiTheme="majorBidi" w:cstheme="majorBidi"/>
          <w:sz w:val="24"/>
          <w:szCs w:val="24"/>
        </w:rPr>
        <w:t>.</w:t>
      </w:r>
    </w:p>
    <w:p w:rsidR="00F81E5E" w:rsidRPr="00CB6D0C" w:rsidRDefault="00F81E5E" w:rsidP="00F81E5E">
      <w:pPr>
        <w:spacing w:line="360" w:lineRule="auto"/>
        <w:jc w:val="both"/>
        <w:rPr>
          <w:rFonts w:asciiTheme="majorBidi" w:hAnsiTheme="majorBidi" w:cstheme="majorBidi"/>
          <w:b/>
          <w:bCs/>
          <w:sz w:val="24"/>
          <w:szCs w:val="24"/>
        </w:rPr>
      </w:pPr>
      <w:r>
        <w:rPr>
          <w:rFonts w:asciiTheme="majorBidi" w:hAnsiTheme="majorBidi" w:cstheme="majorBidi"/>
          <w:sz w:val="24"/>
          <w:szCs w:val="24"/>
        </w:rPr>
        <w:t>Il</w:t>
      </w:r>
      <w:r w:rsidRPr="00CB6D0C">
        <w:rPr>
          <w:rFonts w:asciiTheme="majorBidi" w:hAnsiTheme="majorBidi" w:cstheme="majorBidi"/>
          <w:sz w:val="24"/>
          <w:szCs w:val="24"/>
        </w:rPr>
        <w:t xml:space="preserve"> est pratiquement constant entre un et quatre à cinq ans. Il a été proposé comme indicateur de l’état nutritionnel pour les cas où il est difficile de mesurer la taille et le poids, notamment dans les situations d’urgence (famine, réfugiés) </w:t>
      </w:r>
      <w:r w:rsidRPr="00CB6D0C">
        <w:rPr>
          <w:rFonts w:asciiTheme="majorBidi" w:hAnsiTheme="majorBidi" w:cstheme="majorBidi"/>
          <w:b/>
          <w:bCs/>
          <w:sz w:val="24"/>
          <w:szCs w:val="24"/>
        </w:rPr>
        <w:t xml:space="preserve">(Arnaud, 2012). </w:t>
      </w:r>
    </w:p>
    <w:p w:rsidR="00F81E5E" w:rsidRDefault="00F81E5E" w:rsidP="00F81E5E">
      <w:pPr>
        <w:autoSpaceDE w:val="0"/>
        <w:autoSpaceDN w:val="0"/>
        <w:adjustRightInd w:val="0"/>
        <w:spacing w:before="240" w:after="0" w:line="360" w:lineRule="auto"/>
        <w:jc w:val="both"/>
        <w:rPr>
          <w:rFonts w:asciiTheme="majorBidi" w:hAnsiTheme="majorBidi" w:cstheme="majorBidi"/>
          <w:b/>
          <w:bCs/>
          <w:sz w:val="24"/>
          <w:szCs w:val="24"/>
        </w:rPr>
      </w:pPr>
      <w:r w:rsidRPr="00CB6D0C">
        <w:rPr>
          <w:rFonts w:asciiTheme="majorBidi" w:hAnsiTheme="majorBidi" w:cstheme="majorBidi"/>
          <w:sz w:val="24"/>
          <w:szCs w:val="24"/>
        </w:rPr>
        <w:lastRenderedPageBreak/>
        <w:t>La mesure de la circonférence du bras se justifie particulièrement dans les régions isolées ou l’on</w:t>
      </w:r>
      <w:r>
        <w:rPr>
          <w:rFonts w:asciiTheme="majorBidi" w:hAnsiTheme="majorBidi" w:cstheme="majorBidi"/>
          <w:sz w:val="24"/>
          <w:szCs w:val="24"/>
        </w:rPr>
        <w:t xml:space="preserve"> ne</w:t>
      </w:r>
      <w:r w:rsidRPr="00CB6D0C">
        <w:rPr>
          <w:rFonts w:asciiTheme="majorBidi" w:hAnsiTheme="majorBidi" w:cstheme="majorBidi"/>
          <w:sz w:val="24"/>
          <w:szCs w:val="24"/>
        </w:rPr>
        <w:t xml:space="preserve"> peut disposer régulièrement de balance pour les pesés, un mètre- ruban (de préférence métallique ou en fibre de verre) est placé en mi-hauteur du bras lorsqu’il est en position horizontale et détendue </w:t>
      </w:r>
      <w:r>
        <w:rPr>
          <w:rFonts w:asciiTheme="majorBidi" w:hAnsiTheme="majorBidi" w:cstheme="majorBidi"/>
          <w:b/>
          <w:bCs/>
          <w:sz w:val="24"/>
          <w:szCs w:val="24"/>
        </w:rPr>
        <w:t>(Kante</w:t>
      </w:r>
      <w:r w:rsidRPr="00CB6D0C">
        <w:rPr>
          <w:rFonts w:asciiTheme="majorBidi" w:hAnsiTheme="majorBidi" w:cstheme="majorBidi"/>
          <w:b/>
          <w:bCs/>
          <w:sz w:val="24"/>
          <w:szCs w:val="24"/>
        </w:rPr>
        <w:t xml:space="preserve">, 2008). </w:t>
      </w:r>
    </w:p>
    <w:p w:rsidR="00F81E5E" w:rsidRDefault="00F81E5E" w:rsidP="00F81E5E">
      <w:pPr>
        <w:autoSpaceDE w:val="0"/>
        <w:autoSpaceDN w:val="0"/>
        <w:adjustRightInd w:val="0"/>
        <w:spacing w:after="0" w:line="360" w:lineRule="auto"/>
        <w:jc w:val="center"/>
        <w:rPr>
          <w:rFonts w:asciiTheme="majorBidi" w:hAnsiTheme="majorBidi" w:cstheme="majorBidi"/>
          <w:b/>
          <w:bCs/>
          <w:sz w:val="24"/>
          <w:szCs w:val="24"/>
        </w:rPr>
      </w:pPr>
    </w:p>
    <w:p w:rsidR="00F81E5E" w:rsidRPr="00CB6D0C" w:rsidRDefault="00F81E5E" w:rsidP="00F81E5E">
      <w:pPr>
        <w:autoSpaceDE w:val="0"/>
        <w:autoSpaceDN w:val="0"/>
        <w:adjustRightInd w:val="0"/>
        <w:spacing w:after="0" w:line="360" w:lineRule="auto"/>
        <w:jc w:val="center"/>
        <w:rPr>
          <w:rFonts w:asciiTheme="majorBidi" w:hAnsiTheme="majorBidi" w:cstheme="majorBidi"/>
          <w:b/>
          <w:bCs/>
          <w:sz w:val="24"/>
          <w:szCs w:val="24"/>
          <w:lang w:bidi="ar-DZ"/>
        </w:rPr>
      </w:pPr>
      <w:r>
        <w:rPr>
          <w:rFonts w:asciiTheme="majorBidi" w:hAnsiTheme="majorBidi" w:cstheme="majorBidi"/>
          <w:b/>
          <w:bCs/>
          <w:sz w:val="24"/>
          <w:szCs w:val="24"/>
        </w:rPr>
        <w:t>Tableau 02</w:t>
      </w:r>
      <w:r w:rsidRPr="00CB6D0C">
        <w:rPr>
          <w:rFonts w:asciiTheme="majorBidi" w:hAnsiTheme="majorBidi" w:cstheme="majorBidi"/>
          <w:b/>
          <w:bCs/>
          <w:sz w:val="24"/>
          <w:szCs w:val="24"/>
        </w:rPr>
        <w:t xml:space="preserve"> </w:t>
      </w:r>
      <w:r w:rsidRPr="00EE06B1">
        <w:rPr>
          <w:rFonts w:asciiTheme="majorBidi" w:hAnsiTheme="majorBidi" w:cstheme="majorBidi"/>
          <w:sz w:val="24"/>
          <w:szCs w:val="24"/>
        </w:rPr>
        <w:t xml:space="preserve">: Valeurs du périmètre brachial </w:t>
      </w:r>
      <w:r>
        <w:rPr>
          <w:rFonts w:asciiTheme="majorBidi" w:hAnsiTheme="majorBidi" w:cstheme="majorBidi"/>
          <w:b/>
          <w:bCs/>
          <w:sz w:val="24"/>
          <w:szCs w:val="24"/>
        </w:rPr>
        <w:t>(</w:t>
      </w:r>
      <w:r w:rsidRPr="003864F6">
        <w:rPr>
          <w:rFonts w:asciiTheme="majorBidi" w:hAnsiTheme="majorBidi" w:cstheme="majorBidi"/>
          <w:b/>
          <w:bCs/>
          <w:sz w:val="24"/>
          <w:szCs w:val="24"/>
        </w:rPr>
        <w:t>Nem Tchuenteu</w:t>
      </w:r>
      <w:r w:rsidRPr="004C2526">
        <w:rPr>
          <w:rFonts w:asciiTheme="majorBidi" w:hAnsiTheme="majorBidi" w:cstheme="majorBidi"/>
          <w:b/>
          <w:bCs/>
          <w:sz w:val="24"/>
          <w:szCs w:val="24"/>
        </w:rPr>
        <w:t>, 2009)</w:t>
      </w:r>
      <w:r w:rsidRPr="00EE06B1">
        <w:rPr>
          <w:rFonts w:asciiTheme="majorBidi" w:hAnsiTheme="majorBidi" w:cstheme="majorBidi"/>
          <w:sz w:val="24"/>
          <w:szCs w:val="24"/>
        </w:rPr>
        <w:t>.</w:t>
      </w:r>
    </w:p>
    <w:tbl>
      <w:tblPr>
        <w:tblStyle w:val="Grilledutableau"/>
        <w:tblW w:w="0" w:type="auto"/>
        <w:jc w:val="center"/>
        <w:tblInd w:w="1242" w:type="dxa"/>
        <w:tblLook w:val="04A0"/>
      </w:tblPr>
      <w:tblGrid>
        <w:gridCol w:w="3402"/>
        <w:gridCol w:w="3119"/>
      </w:tblGrid>
      <w:tr w:rsidR="00F81E5E" w:rsidRPr="00CB6D0C" w:rsidTr="0075410D">
        <w:trPr>
          <w:jc w:val="center"/>
        </w:trPr>
        <w:tc>
          <w:tcPr>
            <w:tcW w:w="3402" w:type="dxa"/>
          </w:tcPr>
          <w:p w:rsidR="00F81E5E" w:rsidRPr="002C780B" w:rsidRDefault="00F81E5E" w:rsidP="0075410D">
            <w:pPr>
              <w:autoSpaceDE w:val="0"/>
              <w:autoSpaceDN w:val="0"/>
              <w:adjustRightInd w:val="0"/>
              <w:spacing w:line="360" w:lineRule="auto"/>
              <w:jc w:val="center"/>
              <w:rPr>
                <w:rFonts w:asciiTheme="majorBidi" w:hAnsiTheme="majorBidi" w:cstheme="majorBidi"/>
                <w:b/>
                <w:bCs/>
                <w:sz w:val="24"/>
                <w:szCs w:val="24"/>
                <w:lang w:bidi="ar-DZ"/>
              </w:rPr>
            </w:pPr>
            <w:r w:rsidRPr="002C780B">
              <w:rPr>
                <w:rFonts w:asciiTheme="majorBidi" w:hAnsiTheme="majorBidi" w:cstheme="majorBidi"/>
                <w:b/>
                <w:bCs/>
                <w:sz w:val="24"/>
                <w:szCs w:val="24"/>
                <w:lang w:bidi="ar-DZ"/>
              </w:rPr>
              <w:t>Périmètre brachial (PB) en cm</w:t>
            </w:r>
          </w:p>
        </w:tc>
        <w:tc>
          <w:tcPr>
            <w:tcW w:w="3119" w:type="dxa"/>
          </w:tcPr>
          <w:p w:rsidR="00F81E5E" w:rsidRPr="002C780B" w:rsidRDefault="00F81E5E" w:rsidP="0075410D">
            <w:pPr>
              <w:autoSpaceDE w:val="0"/>
              <w:autoSpaceDN w:val="0"/>
              <w:adjustRightInd w:val="0"/>
              <w:spacing w:line="360" w:lineRule="auto"/>
              <w:jc w:val="center"/>
              <w:rPr>
                <w:rFonts w:asciiTheme="majorBidi" w:hAnsiTheme="majorBidi" w:cstheme="majorBidi"/>
                <w:b/>
                <w:bCs/>
                <w:sz w:val="24"/>
                <w:szCs w:val="24"/>
                <w:lang w:bidi="ar-DZ"/>
              </w:rPr>
            </w:pPr>
            <w:r w:rsidRPr="002C780B">
              <w:rPr>
                <w:rFonts w:asciiTheme="majorBidi" w:hAnsiTheme="majorBidi" w:cstheme="majorBidi"/>
                <w:b/>
                <w:bCs/>
                <w:sz w:val="24"/>
                <w:szCs w:val="24"/>
                <w:lang w:bidi="ar-DZ"/>
              </w:rPr>
              <w:t>Etat nutritionnel</w:t>
            </w:r>
          </w:p>
        </w:tc>
      </w:tr>
      <w:tr w:rsidR="00F81E5E" w:rsidRPr="00CB6D0C" w:rsidTr="0075410D">
        <w:trPr>
          <w:jc w:val="center"/>
        </w:trPr>
        <w:tc>
          <w:tcPr>
            <w:tcW w:w="3402" w:type="dxa"/>
          </w:tcPr>
          <w:p w:rsidR="00F81E5E" w:rsidRPr="00CB6D0C" w:rsidRDefault="00F81E5E" w:rsidP="0075410D">
            <w:pPr>
              <w:autoSpaceDE w:val="0"/>
              <w:autoSpaceDN w:val="0"/>
              <w:adjustRightInd w:val="0"/>
              <w:spacing w:line="360" w:lineRule="auto"/>
              <w:jc w:val="center"/>
              <w:rPr>
                <w:rFonts w:asciiTheme="majorBidi" w:hAnsiTheme="majorBidi" w:cstheme="majorBidi"/>
                <w:sz w:val="24"/>
                <w:szCs w:val="24"/>
                <w:lang w:bidi="ar-DZ"/>
              </w:rPr>
            </w:pPr>
            <w:r w:rsidRPr="00CB6D0C">
              <w:rPr>
                <w:rFonts w:asciiTheme="majorBidi" w:hAnsiTheme="majorBidi" w:cstheme="majorBidi"/>
                <w:sz w:val="24"/>
                <w:szCs w:val="24"/>
                <w:lang w:bidi="ar-DZ"/>
              </w:rPr>
              <w:t>PB &gt; 12,5</w:t>
            </w:r>
          </w:p>
        </w:tc>
        <w:tc>
          <w:tcPr>
            <w:tcW w:w="3119" w:type="dxa"/>
          </w:tcPr>
          <w:p w:rsidR="00F81E5E" w:rsidRPr="00CB6D0C" w:rsidRDefault="00F81E5E" w:rsidP="0075410D">
            <w:pPr>
              <w:autoSpaceDE w:val="0"/>
              <w:autoSpaceDN w:val="0"/>
              <w:adjustRightInd w:val="0"/>
              <w:spacing w:line="360" w:lineRule="auto"/>
              <w:jc w:val="center"/>
              <w:rPr>
                <w:rFonts w:asciiTheme="majorBidi" w:hAnsiTheme="majorBidi" w:cstheme="majorBidi"/>
                <w:sz w:val="24"/>
                <w:szCs w:val="24"/>
                <w:lang w:bidi="ar-DZ"/>
              </w:rPr>
            </w:pPr>
            <w:r w:rsidRPr="00CB6D0C">
              <w:rPr>
                <w:rFonts w:asciiTheme="majorBidi" w:hAnsiTheme="majorBidi" w:cstheme="majorBidi"/>
                <w:sz w:val="24"/>
                <w:szCs w:val="24"/>
                <w:lang w:bidi="ar-DZ"/>
              </w:rPr>
              <w:t>Bon</w:t>
            </w:r>
          </w:p>
        </w:tc>
      </w:tr>
      <w:tr w:rsidR="00F81E5E" w:rsidRPr="00CB6D0C" w:rsidTr="0075410D">
        <w:trPr>
          <w:jc w:val="center"/>
        </w:trPr>
        <w:tc>
          <w:tcPr>
            <w:tcW w:w="3402" w:type="dxa"/>
          </w:tcPr>
          <w:p w:rsidR="00F81E5E" w:rsidRPr="00CB6D0C" w:rsidRDefault="00F81E5E" w:rsidP="0075410D">
            <w:pPr>
              <w:autoSpaceDE w:val="0"/>
              <w:autoSpaceDN w:val="0"/>
              <w:adjustRightInd w:val="0"/>
              <w:spacing w:line="360" w:lineRule="auto"/>
              <w:jc w:val="center"/>
              <w:rPr>
                <w:rFonts w:asciiTheme="majorBidi" w:hAnsiTheme="majorBidi" w:cstheme="majorBidi"/>
                <w:sz w:val="24"/>
                <w:szCs w:val="24"/>
                <w:rtl/>
                <w:lang w:bidi="ar-DZ"/>
              </w:rPr>
            </w:pPr>
            <w:r w:rsidRPr="00CB6D0C">
              <w:rPr>
                <w:rFonts w:asciiTheme="majorBidi" w:hAnsiTheme="majorBidi" w:cstheme="majorBidi"/>
                <w:sz w:val="24"/>
                <w:szCs w:val="24"/>
                <w:lang w:bidi="ar-DZ"/>
              </w:rPr>
              <w:t>PB = 12,5</w:t>
            </w:r>
            <w:r w:rsidRPr="00CB6D0C">
              <w:rPr>
                <w:rFonts w:asciiTheme="majorBidi" w:hAnsiTheme="majorBidi" w:cstheme="majorBidi"/>
                <w:sz w:val="24"/>
                <w:szCs w:val="24"/>
                <w:rtl/>
                <w:lang w:bidi="ar-DZ"/>
              </w:rPr>
              <w:t>11 =</w:t>
            </w:r>
          </w:p>
        </w:tc>
        <w:tc>
          <w:tcPr>
            <w:tcW w:w="3119" w:type="dxa"/>
          </w:tcPr>
          <w:p w:rsidR="00F81E5E" w:rsidRPr="00CB6D0C" w:rsidRDefault="00F81E5E" w:rsidP="0075410D">
            <w:pPr>
              <w:autoSpaceDE w:val="0"/>
              <w:autoSpaceDN w:val="0"/>
              <w:adjustRightInd w:val="0"/>
              <w:spacing w:line="360" w:lineRule="auto"/>
              <w:jc w:val="center"/>
              <w:rPr>
                <w:rFonts w:asciiTheme="majorBidi" w:hAnsiTheme="majorBidi" w:cstheme="majorBidi"/>
                <w:sz w:val="24"/>
                <w:szCs w:val="24"/>
                <w:lang w:bidi="ar-DZ"/>
              </w:rPr>
            </w:pPr>
            <w:r w:rsidRPr="00CB6D0C">
              <w:rPr>
                <w:rFonts w:asciiTheme="majorBidi" w:hAnsiTheme="majorBidi" w:cstheme="majorBidi"/>
                <w:sz w:val="24"/>
                <w:szCs w:val="24"/>
                <w:lang w:bidi="ar-DZ"/>
              </w:rPr>
              <w:t>Malnutrition modérée</w:t>
            </w:r>
          </w:p>
        </w:tc>
      </w:tr>
      <w:tr w:rsidR="00F81E5E" w:rsidRPr="00CB6D0C" w:rsidTr="0075410D">
        <w:trPr>
          <w:jc w:val="center"/>
        </w:trPr>
        <w:tc>
          <w:tcPr>
            <w:tcW w:w="3402" w:type="dxa"/>
          </w:tcPr>
          <w:p w:rsidR="00F81E5E" w:rsidRPr="00CB6D0C" w:rsidRDefault="00F81E5E" w:rsidP="0075410D">
            <w:pPr>
              <w:autoSpaceDE w:val="0"/>
              <w:autoSpaceDN w:val="0"/>
              <w:adjustRightInd w:val="0"/>
              <w:spacing w:line="360" w:lineRule="auto"/>
              <w:jc w:val="center"/>
              <w:rPr>
                <w:rFonts w:asciiTheme="majorBidi" w:hAnsiTheme="majorBidi" w:cstheme="majorBidi"/>
                <w:sz w:val="24"/>
                <w:szCs w:val="24"/>
                <w:lang w:bidi="ar-DZ"/>
              </w:rPr>
            </w:pPr>
            <w:r w:rsidRPr="00CB6D0C">
              <w:rPr>
                <w:rFonts w:asciiTheme="majorBidi" w:hAnsiTheme="majorBidi" w:cstheme="majorBidi"/>
                <w:sz w:val="24"/>
                <w:szCs w:val="24"/>
                <w:lang w:bidi="ar-DZ"/>
              </w:rPr>
              <w:t>PB &lt; 11</w:t>
            </w:r>
          </w:p>
        </w:tc>
        <w:tc>
          <w:tcPr>
            <w:tcW w:w="3119" w:type="dxa"/>
          </w:tcPr>
          <w:p w:rsidR="00F81E5E" w:rsidRPr="00CB6D0C" w:rsidRDefault="00F81E5E" w:rsidP="0075410D">
            <w:pPr>
              <w:autoSpaceDE w:val="0"/>
              <w:autoSpaceDN w:val="0"/>
              <w:adjustRightInd w:val="0"/>
              <w:spacing w:line="360" w:lineRule="auto"/>
              <w:jc w:val="center"/>
              <w:rPr>
                <w:rFonts w:asciiTheme="majorBidi" w:hAnsiTheme="majorBidi" w:cstheme="majorBidi"/>
                <w:sz w:val="24"/>
                <w:szCs w:val="24"/>
                <w:lang w:bidi="ar-DZ"/>
              </w:rPr>
            </w:pPr>
            <w:r w:rsidRPr="00CB6D0C">
              <w:rPr>
                <w:rFonts w:asciiTheme="majorBidi" w:hAnsiTheme="majorBidi" w:cstheme="majorBidi"/>
                <w:sz w:val="24"/>
                <w:szCs w:val="24"/>
                <w:lang w:bidi="ar-DZ"/>
              </w:rPr>
              <w:t>Malnutrition sévère</w:t>
            </w:r>
          </w:p>
        </w:tc>
      </w:tr>
    </w:tbl>
    <w:p w:rsidR="00F81E5E" w:rsidRPr="00CB6D0C" w:rsidRDefault="00F81E5E" w:rsidP="00F81E5E">
      <w:pPr>
        <w:autoSpaceDE w:val="0"/>
        <w:autoSpaceDN w:val="0"/>
        <w:adjustRightInd w:val="0"/>
        <w:spacing w:before="240" w:line="360" w:lineRule="auto"/>
        <w:jc w:val="highKashida"/>
        <w:rPr>
          <w:rFonts w:asciiTheme="majorBidi" w:hAnsiTheme="majorBidi" w:cstheme="majorBidi"/>
          <w:b/>
          <w:bCs/>
          <w:sz w:val="24"/>
          <w:szCs w:val="24"/>
        </w:rPr>
      </w:pPr>
      <w:r>
        <w:rPr>
          <w:rFonts w:asciiTheme="majorBidi" w:hAnsiTheme="majorBidi" w:cstheme="majorBidi"/>
          <w:b/>
          <w:bCs/>
          <w:sz w:val="24"/>
          <w:szCs w:val="24"/>
        </w:rPr>
        <w:t>II.3.5</w:t>
      </w:r>
      <w:r w:rsidRPr="00CB6D0C">
        <w:rPr>
          <w:rFonts w:asciiTheme="majorBidi" w:hAnsiTheme="majorBidi" w:cstheme="majorBidi"/>
          <w:b/>
          <w:bCs/>
          <w:sz w:val="24"/>
          <w:szCs w:val="24"/>
        </w:rPr>
        <w:t>. Périmètre crânien</w:t>
      </w:r>
    </w:p>
    <w:p w:rsidR="00F81E5E" w:rsidRPr="00CB6D0C" w:rsidRDefault="00F81E5E" w:rsidP="00F81E5E">
      <w:pPr>
        <w:autoSpaceDE w:val="0"/>
        <w:autoSpaceDN w:val="0"/>
        <w:adjustRightInd w:val="0"/>
        <w:spacing w:before="240" w:line="360" w:lineRule="auto"/>
        <w:jc w:val="both"/>
        <w:rPr>
          <w:rFonts w:asciiTheme="majorBidi" w:hAnsiTheme="majorBidi" w:cstheme="majorBidi"/>
          <w:b/>
          <w:bCs/>
          <w:sz w:val="24"/>
          <w:szCs w:val="24"/>
        </w:rPr>
      </w:pPr>
      <w:r w:rsidRPr="00CB6D0C">
        <w:rPr>
          <w:rFonts w:asciiTheme="majorBidi" w:hAnsiTheme="majorBidi" w:cstheme="majorBidi"/>
          <w:sz w:val="24"/>
          <w:szCs w:val="24"/>
        </w:rPr>
        <w:t xml:space="preserve">Le périmètre crânien (PC) constitue un indicateur important de l'état nutritionnel d'un enfant. C'est le reflet du développement cérébral, sa croissance est indépendante de la taille corporelle </w:t>
      </w:r>
      <w:r w:rsidRPr="00CB6D0C">
        <w:rPr>
          <w:rFonts w:asciiTheme="majorBidi" w:hAnsiTheme="majorBidi" w:cstheme="majorBidi"/>
          <w:b/>
          <w:bCs/>
          <w:sz w:val="24"/>
          <w:szCs w:val="24"/>
        </w:rPr>
        <w:t>(Vidailhet, 1999)</w:t>
      </w:r>
      <w:r w:rsidRPr="00EE06B1">
        <w:rPr>
          <w:rFonts w:asciiTheme="majorBidi" w:hAnsiTheme="majorBidi" w:cstheme="majorBidi"/>
          <w:sz w:val="24"/>
          <w:szCs w:val="24"/>
        </w:rPr>
        <w:t>.</w:t>
      </w:r>
      <w:r w:rsidRPr="00CB6D0C">
        <w:rPr>
          <w:rFonts w:asciiTheme="majorBidi" w:hAnsiTheme="majorBidi" w:cstheme="majorBidi"/>
          <w:b/>
          <w:bCs/>
          <w:sz w:val="24"/>
          <w:szCs w:val="24"/>
        </w:rPr>
        <w:t xml:space="preserve">  </w:t>
      </w:r>
    </w:p>
    <w:p w:rsidR="00F81E5E" w:rsidRPr="00EE06B1" w:rsidRDefault="00F81E5E" w:rsidP="00F81E5E">
      <w:pPr>
        <w:pStyle w:val="Default"/>
        <w:spacing w:before="240" w:after="200" w:line="360" w:lineRule="auto"/>
        <w:jc w:val="both"/>
        <w:rPr>
          <w:rFonts w:asciiTheme="majorBidi" w:hAnsiTheme="majorBidi" w:cstheme="majorBidi"/>
          <w:b/>
          <w:bCs/>
          <w:lang w:val="fr-FR"/>
        </w:rPr>
      </w:pPr>
      <w:r w:rsidRPr="00CB6D0C">
        <w:rPr>
          <w:rFonts w:asciiTheme="majorBidi" w:hAnsiTheme="majorBidi" w:cstheme="majorBidi"/>
          <w:lang w:val="fr-FR"/>
        </w:rPr>
        <w:t>Il est souvent utilisé en pratique clinique pour le dépistage des anomalies congénitales ou neurologiques potentielles de l’enfant. Les valeurs faibles ou fortes indiquent un risque pour  la santé ou le développement</w:t>
      </w:r>
      <w:r>
        <w:rPr>
          <w:rFonts w:asciiTheme="majorBidi" w:hAnsiTheme="majorBidi" w:cstheme="majorBidi"/>
          <w:lang w:val="fr-FR"/>
        </w:rPr>
        <w:t xml:space="preserve"> </w:t>
      </w:r>
      <w:r w:rsidRPr="00CB6D0C">
        <w:rPr>
          <w:rFonts w:asciiTheme="majorBidi" w:hAnsiTheme="majorBidi" w:cstheme="majorBidi"/>
          <w:b/>
          <w:bCs/>
          <w:lang w:val="fr-FR"/>
        </w:rPr>
        <w:t>(Arnaud, 2012)</w:t>
      </w:r>
      <w:r w:rsidRPr="00EE06B1">
        <w:rPr>
          <w:rFonts w:asciiTheme="majorBidi" w:hAnsiTheme="majorBidi" w:cstheme="majorBidi"/>
          <w:lang w:val="fr-FR"/>
        </w:rPr>
        <w:t>.</w:t>
      </w:r>
      <w:r w:rsidRPr="00CB6D0C">
        <w:rPr>
          <w:rFonts w:asciiTheme="majorBidi" w:hAnsiTheme="majorBidi" w:cstheme="majorBidi"/>
          <w:b/>
          <w:bCs/>
          <w:lang w:val="fr-FR"/>
        </w:rPr>
        <w:t xml:space="preserve"> </w:t>
      </w:r>
    </w:p>
    <w:p w:rsidR="00F81E5E" w:rsidRPr="00D92125" w:rsidRDefault="00F81E5E" w:rsidP="00F81E5E">
      <w:pPr>
        <w:pStyle w:val="Default"/>
        <w:spacing w:before="240" w:after="240" w:line="360" w:lineRule="auto"/>
        <w:jc w:val="both"/>
        <w:rPr>
          <w:rFonts w:asciiTheme="majorBidi" w:hAnsiTheme="majorBidi" w:cstheme="majorBidi"/>
          <w:b/>
          <w:bCs/>
          <w:lang w:val="fr-FR"/>
        </w:rPr>
      </w:pPr>
      <w:r w:rsidRPr="00CB6D0C">
        <w:rPr>
          <w:rFonts w:asciiTheme="majorBidi" w:hAnsiTheme="majorBidi" w:cstheme="majorBidi"/>
          <w:lang w:val="fr-FR"/>
        </w:rPr>
        <w:t xml:space="preserve"> Cette mesure présente moins d’intérêt pour évaluer l’état nutritionnel ou pour le suivi des interventions nutritionnelles, sauf chez les nourrissons </w:t>
      </w:r>
      <w:r w:rsidRPr="00CB6D0C">
        <w:rPr>
          <w:rFonts w:asciiTheme="majorBidi" w:hAnsiTheme="majorBidi" w:cstheme="majorBidi"/>
          <w:b/>
          <w:bCs/>
          <w:lang w:val="fr-FR"/>
        </w:rPr>
        <w:t>(Arnaud, 2012)</w:t>
      </w:r>
      <w:r w:rsidRPr="00EE06B1">
        <w:rPr>
          <w:rFonts w:asciiTheme="majorBidi" w:hAnsiTheme="majorBidi" w:cstheme="majorBidi"/>
          <w:lang w:val="fr-FR"/>
        </w:rPr>
        <w:t>.</w:t>
      </w:r>
      <w:r w:rsidRPr="00CB6D0C">
        <w:rPr>
          <w:rFonts w:asciiTheme="majorBidi" w:hAnsiTheme="majorBidi" w:cstheme="majorBidi"/>
          <w:b/>
          <w:bCs/>
          <w:lang w:val="fr-FR"/>
        </w:rPr>
        <w:t xml:space="preserve"> </w:t>
      </w:r>
      <w:r w:rsidRPr="00CB6D0C">
        <w:rPr>
          <w:rFonts w:asciiTheme="majorBidi" w:hAnsiTheme="majorBidi" w:cstheme="majorBidi"/>
          <w:lang w:val="fr-FR"/>
        </w:rPr>
        <w:t xml:space="preserve">En effet, le périmètre crânien constitue un indicateur d’état nutritionnel, dont le suivi au cours de la récupération renseigne sur la qualité de l’évolution et sur le rattrapage de croissance du cerveau </w:t>
      </w:r>
      <w:r w:rsidRPr="00CB6D0C">
        <w:rPr>
          <w:rFonts w:asciiTheme="majorBidi" w:hAnsiTheme="majorBidi" w:cstheme="majorBidi"/>
          <w:b/>
          <w:bCs/>
          <w:lang w:val="fr-FR"/>
        </w:rPr>
        <w:t>(Arnaud, 2012)</w:t>
      </w:r>
      <w:r w:rsidRPr="00EE06B1">
        <w:rPr>
          <w:rFonts w:asciiTheme="majorBidi" w:hAnsiTheme="majorBidi" w:cstheme="majorBidi"/>
          <w:lang w:val="fr-FR"/>
        </w:rPr>
        <w:t>.</w:t>
      </w:r>
      <w:r w:rsidRPr="00CB6D0C">
        <w:rPr>
          <w:rFonts w:asciiTheme="majorBidi" w:hAnsiTheme="majorBidi" w:cstheme="majorBidi"/>
          <w:b/>
          <w:bCs/>
          <w:lang w:val="fr-FR"/>
        </w:rPr>
        <w:t xml:space="preserve"> </w:t>
      </w:r>
    </w:p>
    <w:p w:rsidR="00F81E5E" w:rsidRPr="00CB6D0C" w:rsidRDefault="00F81E5E" w:rsidP="00F81E5E">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II.3.2</w:t>
      </w:r>
      <w:r w:rsidRPr="00CB6D0C">
        <w:rPr>
          <w:rFonts w:asciiTheme="majorBidi" w:hAnsiTheme="majorBidi" w:cstheme="majorBidi"/>
          <w:b/>
          <w:bCs/>
          <w:sz w:val="24"/>
          <w:szCs w:val="24"/>
        </w:rPr>
        <w:t>.</w:t>
      </w:r>
      <w:r>
        <w:rPr>
          <w:rFonts w:asciiTheme="majorBidi" w:hAnsiTheme="majorBidi" w:cstheme="majorBidi"/>
          <w:b/>
          <w:bCs/>
          <w:sz w:val="24"/>
          <w:szCs w:val="24"/>
        </w:rPr>
        <w:t xml:space="preserve"> </w:t>
      </w:r>
      <w:r w:rsidRPr="00CB6D0C">
        <w:rPr>
          <w:rFonts w:asciiTheme="majorBidi" w:hAnsiTheme="majorBidi" w:cstheme="majorBidi"/>
          <w:b/>
          <w:bCs/>
          <w:sz w:val="24"/>
          <w:szCs w:val="24"/>
        </w:rPr>
        <w:t>Indices anthropométriques:</w:t>
      </w:r>
    </w:p>
    <w:p w:rsidR="00F81E5E" w:rsidRDefault="00F81E5E" w:rsidP="00F81E5E">
      <w:pPr>
        <w:autoSpaceDE w:val="0"/>
        <w:autoSpaceDN w:val="0"/>
        <w:adjustRightInd w:val="0"/>
        <w:spacing w:before="240" w:line="360" w:lineRule="auto"/>
        <w:jc w:val="both"/>
        <w:rPr>
          <w:rFonts w:asciiTheme="majorBidi" w:hAnsiTheme="majorBidi" w:cstheme="majorBidi"/>
          <w:b/>
          <w:bCs/>
          <w:sz w:val="24"/>
          <w:szCs w:val="24"/>
        </w:rPr>
      </w:pPr>
      <w:r w:rsidRPr="00CB6D0C">
        <w:rPr>
          <w:rFonts w:asciiTheme="majorBidi" w:hAnsiTheme="majorBidi" w:cstheme="majorBidi"/>
          <w:sz w:val="24"/>
          <w:szCs w:val="24"/>
        </w:rPr>
        <w:t>Dans la pratique, les études qui s’attèlent à estimer un</w:t>
      </w:r>
      <w:r>
        <w:rPr>
          <w:rFonts w:asciiTheme="majorBidi" w:hAnsiTheme="majorBidi" w:cstheme="majorBidi"/>
          <w:sz w:val="24"/>
          <w:szCs w:val="24"/>
        </w:rPr>
        <w:t xml:space="preserve">e fonction d’état nutritionnel </w:t>
      </w:r>
      <w:r w:rsidRPr="00CB6D0C">
        <w:rPr>
          <w:rFonts w:asciiTheme="majorBidi" w:hAnsiTheme="majorBidi" w:cstheme="majorBidi"/>
          <w:sz w:val="24"/>
          <w:szCs w:val="24"/>
        </w:rPr>
        <w:t xml:space="preserve">calculent des indices, qui sont en fait une combinaison des mesures anthropométriques </w:t>
      </w:r>
      <w:r w:rsidRPr="00CB6D0C">
        <w:rPr>
          <w:rFonts w:asciiTheme="majorBidi" w:hAnsiTheme="majorBidi" w:cstheme="majorBidi"/>
          <w:b/>
          <w:bCs/>
          <w:sz w:val="24"/>
          <w:szCs w:val="24"/>
        </w:rPr>
        <w:t>(Fankem</w:t>
      </w:r>
      <w:r>
        <w:rPr>
          <w:rFonts w:asciiTheme="majorBidi" w:hAnsiTheme="majorBidi" w:cstheme="majorBidi"/>
          <w:b/>
          <w:bCs/>
          <w:sz w:val="24"/>
          <w:szCs w:val="24"/>
        </w:rPr>
        <w:t xml:space="preserve"> Nganyou</w:t>
      </w:r>
      <w:r w:rsidRPr="00CB6D0C">
        <w:rPr>
          <w:rFonts w:asciiTheme="majorBidi" w:hAnsiTheme="majorBidi" w:cstheme="majorBidi"/>
          <w:b/>
          <w:bCs/>
          <w:sz w:val="24"/>
          <w:szCs w:val="24"/>
        </w:rPr>
        <w:t>, 2013)</w:t>
      </w:r>
      <w:r w:rsidRPr="004C2526">
        <w:rPr>
          <w:rFonts w:asciiTheme="majorBidi" w:hAnsiTheme="majorBidi" w:cstheme="majorBidi"/>
          <w:sz w:val="24"/>
          <w:szCs w:val="24"/>
        </w:rPr>
        <w:t>.</w:t>
      </w:r>
    </w:p>
    <w:p w:rsidR="00F81E5E" w:rsidRPr="00F2157F" w:rsidRDefault="00F81E5E" w:rsidP="00F81E5E">
      <w:pPr>
        <w:spacing w:before="240" w:line="360" w:lineRule="auto"/>
        <w:jc w:val="both"/>
        <w:rPr>
          <w:rFonts w:asciiTheme="majorBidi" w:hAnsiTheme="majorBidi" w:cstheme="majorBidi"/>
          <w:b/>
          <w:bCs/>
          <w:sz w:val="24"/>
          <w:szCs w:val="24"/>
        </w:rPr>
      </w:pPr>
      <w:r w:rsidRPr="00CB6D0C">
        <w:rPr>
          <w:rFonts w:asciiTheme="majorBidi" w:hAnsiTheme="majorBidi" w:cstheme="majorBidi"/>
          <w:sz w:val="24"/>
          <w:szCs w:val="24"/>
        </w:rPr>
        <w:t>L</w:t>
      </w:r>
      <w:r>
        <w:rPr>
          <w:rFonts w:asciiTheme="majorBidi" w:hAnsiTheme="majorBidi" w:cstheme="majorBidi"/>
          <w:sz w:val="24"/>
          <w:szCs w:val="24"/>
        </w:rPr>
        <w:t>'état nutritionnel d'un enfant</w:t>
      </w:r>
      <w:r w:rsidRPr="00CB6D0C">
        <w:rPr>
          <w:rFonts w:asciiTheme="majorBidi" w:hAnsiTheme="majorBidi" w:cstheme="majorBidi"/>
          <w:sz w:val="24"/>
          <w:szCs w:val="24"/>
        </w:rPr>
        <w:t xml:space="preserve"> dont on connaît le poids, la taille et l'âge peut être quantifié au moyen de trois indices : poids pour taille, poids pour âge, taille pour âge </w:t>
      </w:r>
      <w:r w:rsidRPr="00CB6D0C">
        <w:rPr>
          <w:rFonts w:asciiTheme="majorBidi" w:hAnsiTheme="majorBidi" w:cstheme="majorBidi"/>
          <w:b/>
          <w:bCs/>
          <w:sz w:val="24"/>
          <w:szCs w:val="24"/>
        </w:rPr>
        <w:t>(Cogill, 2003)</w:t>
      </w:r>
      <w:r w:rsidRPr="004C2526">
        <w:rPr>
          <w:rFonts w:asciiTheme="majorBidi" w:hAnsiTheme="majorBidi" w:cstheme="majorBidi"/>
          <w:sz w:val="24"/>
          <w:szCs w:val="24"/>
        </w:rPr>
        <w:t xml:space="preserve">. </w:t>
      </w:r>
      <w:r w:rsidRPr="00CB6D0C">
        <w:rPr>
          <w:rFonts w:asciiTheme="majorBidi" w:hAnsiTheme="majorBidi" w:cstheme="majorBidi"/>
          <w:b/>
          <w:bCs/>
          <w:sz w:val="24"/>
          <w:szCs w:val="24"/>
        </w:rPr>
        <w:t xml:space="preserve"> </w:t>
      </w:r>
    </w:p>
    <w:p w:rsidR="00F81E5E" w:rsidRDefault="00F81E5E" w:rsidP="00F81E5E">
      <w:pPr>
        <w:autoSpaceDE w:val="0"/>
        <w:autoSpaceDN w:val="0"/>
        <w:adjustRightInd w:val="0"/>
        <w:spacing w:before="240" w:after="0" w:line="360" w:lineRule="auto"/>
        <w:jc w:val="highKashida"/>
        <w:rPr>
          <w:rFonts w:asciiTheme="majorBidi" w:hAnsiTheme="majorBidi" w:cstheme="majorBidi"/>
          <w:b/>
          <w:bCs/>
          <w:sz w:val="24"/>
          <w:szCs w:val="24"/>
        </w:rPr>
      </w:pPr>
    </w:p>
    <w:p w:rsidR="00F81E5E" w:rsidRPr="00CB6D0C" w:rsidRDefault="00F81E5E" w:rsidP="00F81E5E">
      <w:pPr>
        <w:autoSpaceDE w:val="0"/>
        <w:autoSpaceDN w:val="0"/>
        <w:adjustRightInd w:val="0"/>
        <w:spacing w:before="240" w:after="0" w:line="360" w:lineRule="auto"/>
        <w:jc w:val="highKashida"/>
        <w:rPr>
          <w:rFonts w:asciiTheme="majorBidi" w:hAnsiTheme="majorBidi" w:cstheme="majorBidi"/>
          <w:b/>
          <w:bCs/>
          <w:sz w:val="24"/>
          <w:szCs w:val="24"/>
        </w:rPr>
      </w:pPr>
      <w:r>
        <w:rPr>
          <w:rFonts w:asciiTheme="majorBidi" w:hAnsiTheme="majorBidi" w:cstheme="majorBidi"/>
          <w:b/>
          <w:bCs/>
          <w:sz w:val="24"/>
          <w:szCs w:val="24"/>
        </w:rPr>
        <w:lastRenderedPageBreak/>
        <w:t>II.3.2.</w:t>
      </w:r>
      <w:r w:rsidRPr="00CB6D0C">
        <w:rPr>
          <w:rFonts w:asciiTheme="majorBidi" w:hAnsiTheme="majorBidi" w:cstheme="majorBidi"/>
          <w:b/>
          <w:bCs/>
          <w:sz w:val="24"/>
          <w:szCs w:val="24"/>
        </w:rPr>
        <w:t xml:space="preserve">1. Rapport </w:t>
      </w:r>
      <w:r>
        <w:rPr>
          <w:rFonts w:asciiTheme="majorBidi" w:hAnsiTheme="majorBidi" w:cstheme="majorBidi"/>
          <w:b/>
          <w:bCs/>
          <w:sz w:val="24"/>
          <w:szCs w:val="24"/>
        </w:rPr>
        <w:t>poids</w:t>
      </w:r>
      <w:r>
        <w:rPr>
          <w:rFonts w:asciiTheme="majorBidi" w:hAnsiTheme="majorBidi" w:cstheme="majorBidi" w:hint="cs"/>
          <w:b/>
          <w:bCs/>
          <w:sz w:val="24"/>
          <w:szCs w:val="24"/>
          <w:rtl/>
        </w:rPr>
        <w:t xml:space="preserve"> </w:t>
      </w:r>
      <w:r>
        <w:rPr>
          <w:rFonts w:asciiTheme="majorBidi" w:hAnsiTheme="majorBidi" w:cstheme="majorBidi"/>
          <w:b/>
          <w:bCs/>
          <w:sz w:val="24"/>
          <w:szCs w:val="24"/>
        </w:rPr>
        <w:t xml:space="preserve">pour </w:t>
      </w:r>
      <w:r w:rsidRPr="00CB6D0C">
        <w:rPr>
          <w:rFonts w:asciiTheme="majorBidi" w:hAnsiTheme="majorBidi" w:cstheme="majorBidi"/>
          <w:b/>
          <w:bCs/>
          <w:sz w:val="24"/>
          <w:szCs w:val="24"/>
        </w:rPr>
        <w:t>taille</w:t>
      </w:r>
    </w:p>
    <w:p w:rsidR="00F81E5E" w:rsidRDefault="00F81E5E" w:rsidP="00F81E5E">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Le rapport poids pour taille (P/T)</w:t>
      </w:r>
      <w:r w:rsidRPr="00CB6D0C">
        <w:rPr>
          <w:rFonts w:asciiTheme="majorBidi" w:hAnsiTheme="majorBidi" w:cstheme="majorBidi"/>
          <w:sz w:val="24"/>
          <w:szCs w:val="24"/>
        </w:rPr>
        <w:t xml:space="preserve"> exprime le poids d’un enfant en fonction de sa taille</w:t>
      </w:r>
      <w:r>
        <w:rPr>
          <w:rFonts w:asciiTheme="majorBidi" w:hAnsiTheme="majorBidi" w:cstheme="majorBidi"/>
          <w:sz w:val="24"/>
          <w:szCs w:val="24"/>
        </w:rPr>
        <w:t xml:space="preserve">. Il </w:t>
      </w:r>
      <w:r w:rsidRPr="00CB6D0C">
        <w:rPr>
          <w:rFonts w:asciiTheme="majorBidi" w:hAnsiTheme="majorBidi" w:cstheme="majorBidi"/>
          <w:sz w:val="24"/>
          <w:szCs w:val="24"/>
        </w:rPr>
        <w:t>caractérise la malnutrition présente au moment de l’enquête, il met en évidence la malnutrition aigue appelée émaciation</w:t>
      </w:r>
      <w:r>
        <w:rPr>
          <w:rFonts w:asciiTheme="majorBidi" w:hAnsiTheme="majorBidi" w:cstheme="majorBidi"/>
          <w:sz w:val="24"/>
          <w:szCs w:val="24"/>
        </w:rPr>
        <w:t xml:space="preserve"> </w:t>
      </w:r>
      <w:r>
        <w:rPr>
          <w:rFonts w:asciiTheme="majorBidi" w:hAnsiTheme="majorBidi" w:cstheme="majorBidi"/>
          <w:b/>
          <w:bCs/>
          <w:sz w:val="24"/>
          <w:szCs w:val="24"/>
        </w:rPr>
        <w:t>(Kante, 2008</w:t>
      </w:r>
      <w:r w:rsidRPr="00CB6D0C">
        <w:rPr>
          <w:rFonts w:asciiTheme="majorBidi" w:hAnsiTheme="majorBidi" w:cstheme="majorBidi"/>
          <w:b/>
          <w:bCs/>
          <w:sz w:val="24"/>
          <w:szCs w:val="24"/>
        </w:rPr>
        <w:t>)</w:t>
      </w:r>
      <w:r w:rsidRPr="00DF7930">
        <w:rPr>
          <w:rFonts w:asciiTheme="majorBidi" w:hAnsiTheme="majorBidi" w:cstheme="majorBidi"/>
          <w:sz w:val="24"/>
          <w:szCs w:val="24"/>
        </w:rPr>
        <w:t>.</w:t>
      </w:r>
    </w:p>
    <w:p w:rsidR="00F81E5E" w:rsidRDefault="00F81E5E" w:rsidP="00F81E5E">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Dans ce cas,</w:t>
      </w:r>
      <w:r w:rsidRPr="00CB6D0C">
        <w:rPr>
          <w:rFonts w:asciiTheme="majorBidi" w:hAnsiTheme="majorBidi" w:cstheme="majorBidi"/>
          <w:sz w:val="24"/>
          <w:szCs w:val="24"/>
        </w:rPr>
        <w:t xml:space="preserve"> l’enfant ne prend pas de poids ou qu’il perd du poids au regard de sa taille. Il est sensible aux évènements récents tel qu’un apport alimentaire insuffisant, de mauvaises pratiques d’alimentation, des maladies et infections ou souvent, une combinaison de ces facteurs</w:t>
      </w:r>
      <w:r>
        <w:rPr>
          <w:rFonts w:asciiTheme="majorBidi" w:hAnsiTheme="majorBidi" w:cstheme="majorBidi"/>
          <w:sz w:val="24"/>
          <w:szCs w:val="24"/>
        </w:rPr>
        <w:t xml:space="preserve"> </w:t>
      </w:r>
      <w:r w:rsidRPr="00CB6D0C">
        <w:rPr>
          <w:rFonts w:asciiTheme="majorBidi" w:hAnsiTheme="majorBidi" w:cstheme="majorBidi"/>
          <w:b/>
          <w:bCs/>
          <w:sz w:val="24"/>
          <w:szCs w:val="24"/>
        </w:rPr>
        <w:t>(Fa</w:t>
      </w:r>
      <w:r>
        <w:rPr>
          <w:rFonts w:asciiTheme="majorBidi" w:hAnsiTheme="majorBidi" w:cstheme="majorBidi"/>
          <w:b/>
          <w:bCs/>
          <w:sz w:val="24"/>
          <w:szCs w:val="24"/>
        </w:rPr>
        <w:t>n</w:t>
      </w:r>
      <w:r w:rsidRPr="00CB6D0C">
        <w:rPr>
          <w:rFonts w:asciiTheme="majorBidi" w:hAnsiTheme="majorBidi" w:cstheme="majorBidi"/>
          <w:b/>
          <w:bCs/>
          <w:sz w:val="24"/>
          <w:szCs w:val="24"/>
        </w:rPr>
        <w:t>kem</w:t>
      </w:r>
      <w:r>
        <w:rPr>
          <w:rFonts w:asciiTheme="majorBidi" w:hAnsiTheme="majorBidi" w:cstheme="majorBidi"/>
          <w:b/>
          <w:bCs/>
          <w:sz w:val="24"/>
          <w:szCs w:val="24"/>
        </w:rPr>
        <w:t xml:space="preserve"> Nganyou</w:t>
      </w:r>
      <w:r w:rsidRPr="00CB6D0C">
        <w:rPr>
          <w:rFonts w:asciiTheme="majorBidi" w:hAnsiTheme="majorBidi" w:cstheme="majorBidi"/>
          <w:b/>
          <w:bCs/>
          <w:sz w:val="24"/>
          <w:szCs w:val="24"/>
        </w:rPr>
        <w:t>, 2013)</w:t>
      </w:r>
      <w:r w:rsidRPr="004C2526">
        <w:rPr>
          <w:rFonts w:asciiTheme="majorBidi" w:hAnsiTheme="majorBidi" w:cstheme="majorBidi"/>
          <w:sz w:val="24"/>
          <w:szCs w:val="24"/>
        </w:rPr>
        <w:t>.</w:t>
      </w:r>
    </w:p>
    <w:p w:rsidR="00F81E5E" w:rsidRDefault="00F81E5E" w:rsidP="00F81E5E">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Le rapport P/T</w:t>
      </w:r>
      <w:r w:rsidRPr="00CB6D0C">
        <w:rPr>
          <w:rFonts w:asciiTheme="majorBidi" w:hAnsiTheme="majorBidi" w:cstheme="majorBidi"/>
          <w:sz w:val="24"/>
          <w:szCs w:val="24"/>
        </w:rPr>
        <w:t xml:space="preserve"> est recommandé pour examiner les effets à court terme de la malnutrition par exemple, changements saisonniers dans l’approvisionnement alimentaire ou le manque nutritionnel à court terme suite à une maladie </w:t>
      </w:r>
      <w:r w:rsidRPr="00CB6D0C">
        <w:rPr>
          <w:rFonts w:asciiTheme="majorBidi" w:hAnsiTheme="majorBidi" w:cstheme="majorBidi"/>
          <w:b/>
          <w:bCs/>
          <w:sz w:val="24"/>
          <w:szCs w:val="24"/>
        </w:rPr>
        <w:t>(Fankem</w:t>
      </w:r>
      <w:r>
        <w:rPr>
          <w:rFonts w:asciiTheme="majorBidi" w:hAnsiTheme="majorBidi" w:cstheme="majorBidi"/>
          <w:b/>
          <w:bCs/>
          <w:sz w:val="24"/>
          <w:szCs w:val="24"/>
        </w:rPr>
        <w:t xml:space="preserve"> Nganyou</w:t>
      </w:r>
      <w:r w:rsidRPr="00CB6D0C">
        <w:rPr>
          <w:rFonts w:asciiTheme="majorBidi" w:hAnsiTheme="majorBidi" w:cstheme="majorBidi"/>
          <w:b/>
          <w:bCs/>
          <w:sz w:val="24"/>
          <w:szCs w:val="24"/>
        </w:rPr>
        <w:t>, 2013)</w:t>
      </w:r>
      <w:r w:rsidRPr="004C2526">
        <w:rPr>
          <w:rFonts w:asciiTheme="majorBidi" w:hAnsiTheme="majorBidi" w:cstheme="majorBidi"/>
          <w:sz w:val="24"/>
          <w:szCs w:val="24"/>
        </w:rPr>
        <w:t>.</w:t>
      </w:r>
    </w:p>
    <w:p w:rsidR="00F81E5E" w:rsidRDefault="00F81E5E" w:rsidP="00F81E5E">
      <w:pPr>
        <w:autoSpaceDE w:val="0"/>
        <w:autoSpaceDN w:val="0"/>
        <w:adjustRightInd w:val="0"/>
        <w:spacing w:before="240" w:line="360" w:lineRule="auto"/>
        <w:jc w:val="both"/>
        <w:rPr>
          <w:rFonts w:asciiTheme="majorBidi" w:hAnsiTheme="majorBidi" w:cstheme="majorBidi"/>
          <w:sz w:val="24"/>
          <w:szCs w:val="24"/>
        </w:rPr>
      </w:pPr>
      <w:r w:rsidRPr="00CB6D0C">
        <w:rPr>
          <w:rFonts w:asciiTheme="majorBidi" w:hAnsiTheme="majorBidi" w:cstheme="majorBidi"/>
          <w:sz w:val="24"/>
          <w:szCs w:val="24"/>
        </w:rPr>
        <w:t xml:space="preserve"> </w:t>
      </w:r>
      <w:r>
        <w:rPr>
          <w:rFonts w:asciiTheme="majorBidi" w:hAnsiTheme="majorBidi" w:cstheme="majorBidi"/>
          <w:sz w:val="24"/>
          <w:szCs w:val="24"/>
        </w:rPr>
        <w:t>Dans les situations précaires où</w:t>
      </w:r>
      <w:r w:rsidRPr="00CB6D0C">
        <w:rPr>
          <w:rFonts w:asciiTheme="majorBidi" w:hAnsiTheme="majorBidi" w:cstheme="majorBidi"/>
          <w:sz w:val="24"/>
          <w:szCs w:val="24"/>
        </w:rPr>
        <w:t xml:space="preserve"> les formes aigues de malnutrition protéinoénergétique</w:t>
      </w:r>
      <w:r>
        <w:rPr>
          <w:rFonts w:asciiTheme="majorBidi" w:hAnsiTheme="majorBidi" w:cstheme="majorBidi"/>
          <w:sz w:val="24"/>
          <w:szCs w:val="24"/>
        </w:rPr>
        <w:t xml:space="preserve"> dominent, l’indice P/T</w:t>
      </w:r>
      <w:r w:rsidRPr="00CB6D0C">
        <w:rPr>
          <w:rFonts w:asciiTheme="majorBidi" w:hAnsiTheme="majorBidi" w:cstheme="majorBidi"/>
          <w:sz w:val="24"/>
          <w:szCs w:val="24"/>
        </w:rPr>
        <w:t xml:space="preserve"> permet de mieux quantifier la malnutrition aigue dans une population. Il présente l’avantage d’être indépendant de l’âge souvent difficile </w:t>
      </w:r>
      <w:r>
        <w:rPr>
          <w:rFonts w:asciiTheme="majorBidi" w:hAnsiTheme="majorBidi" w:cstheme="majorBidi"/>
          <w:sz w:val="24"/>
          <w:szCs w:val="24"/>
        </w:rPr>
        <w:t>à obtenir dans c</w:t>
      </w:r>
      <w:r w:rsidRPr="00CB6D0C">
        <w:rPr>
          <w:rFonts w:asciiTheme="majorBidi" w:hAnsiTheme="majorBidi" w:cstheme="majorBidi"/>
          <w:sz w:val="24"/>
          <w:szCs w:val="24"/>
        </w:rPr>
        <w:t xml:space="preserve">es situations </w:t>
      </w:r>
      <w:r>
        <w:rPr>
          <w:rFonts w:asciiTheme="majorBidi" w:hAnsiTheme="majorBidi" w:cstheme="majorBidi"/>
          <w:b/>
          <w:bCs/>
          <w:sz w:val="24"/>
          <w:szCs w:val="24"/>
        </w:rPr>
        <w:t>(Kante, 2008</w:t>
      </w:r>
      <w:r w:rsidRPr="00CB6D0C">
        <w:rPr>
          <w:rFonts w:asciiTheme="majorBidi" w:hAnsiTheme="majorBidi" w:cstheme="majorBidi"/>
          <w:b/>
          <w:bCs/>
          <w:sz w:val="24"/>
          <w:szCs w:val="24"/>
        </w:rPr>
        <w:t>)</w:t>
      </w:r>
      <w:r w:rsidRPr="004C2526">
        <w:rPr>
          <w:rFonts w:asciiTheme="majorBidi" w:hAnsiTheme="majorBidi" w:cstheme="majorBidi"/>
          <w:sz w:val="24"/>
          <w:szCs w:val="24"/>
        </w:rPr>
        <w:t>.</w:t>
      </w:r>
    </w:p>
    <w:p w:rsidR="00F81E5E" w:rsidRDefault="00F81E5E" w:rsidP="00F81E5E">
      <w:pPr>
        <w:autoSpaceDE w:val="0"/>
        <w:autoSpaceDN w:val="0"/>
        <w:adjustRightInd w:val="0"/>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Cet indice </w:t>
      </w:r>
      <w:r w:rsidRPr="00CB6D0C">
        <w:rPr>
          <w:rFonts w:asciiTheme="majorBidi" w:hAnsiTheme="majorBidi" w:cstheme="majorBidi"/>
          <w:sz w:val="24"/>
          <w:szCs w:val="24"/>
        </w:rPr>
        <w:t>met en évidence la maigreur chez un enfant mais ne permet pas de différencier un enfant trop petit pour son âge, (souffrant de malnutrition chronique) d’un enfant de taille satisfaisante</w:t>
      </w:r>
      <w:r>
        <w:rPr>
          <w:rFonts w:asciiTheme="majorBidi" w:hAnsiTheme="majorBidi" w:cstheme="majorBidi"/>
          <w:sz w:val="24"/>
          <w:szCs w:val="24"/>
        </w:rPr>
        <w:t xml:space="preserve"> </w:t>
      </w:r>
      <w:r>
        <w:rPr>
          <w:rFonts w:asciiTheme="majorBidi" w:hAnsiTheme="majorBidi" w:cstheme="majorBidi"/>
          <w:b/>
          <w:bCs/>
          <w:sz w:val="24"/>
          <w:szCs w:val="24"/>
        </w:rPr>
        <w:t>(Kante, 2008</w:t>
      </w:r>
      <w:r w:rsidRPr="00CB6D0C">
        <w:rPr>
          <w:rFonts w:asciiTheme="majorBidi" w:hAnsiTheme="majorBidi" w:cstheme="majorBidi"/>
          <w:b/>
          <w:bCs/>
          <w:sz w:val="24"/>
          <w:szCs w:val="24"/>
        </w:rPr>
        <w:t>)</w:t>
      </w:r>
      <w:r w:rsidRPr="00F163D0">
        <w:rPr>
          <w:rFonts w:asciiTheme="majorBidi" w:hAnsiTheme="majorBidi" w:cstheme="majorBidi"/>
          <w:b/>
          <w:bCs/>
          <w:sz w:val="24"/>
          <w:szCs w:val="24"/>
        </w:rPr>
        <w:t>.</w:t>
      </w:r>
    </w:p>
    <w:p w:rsidR="00F81E5E" w:rsidRPr="00CB6D0C" w:rsidRDefault="00F81E5E" w:rsidP="00F81E5E">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II.3.2.2</w:t>
      </w:r>
      <w:r w:rsidRPr="00CB6D0C">
        <w:rPr>
          <w:rFonts w:asciiTheme="majorBidi" w:hAnsiTheme="majorBidi" w:cstheme="majorBidi"/>
          <w:b/>
          <w:bCs/>
          <w:sz w:val="24"/>
          <w:szCs w:val="24"/>
        </w:rPr>
        <w:t xml:space="preserve">. </w:t>
      </w:r>
      <w:r>
        <w:rPr>
          <w:rFonts w:asciiTheme="majorBidi" w:hAnsiTheme="majorBidi" w:cstheme="majorBidi"/>
          <w:b/>
          <w:bCs/>
          <w:sz w:val="24"/>
          <w:szCs w:val="24"/>
        </w:rPr>
        <w:t xml:space="preserve">Rapport taille pour </w:t>
      </w:r>
      <w:r w:rsidRPr="00CB6D0C">
        <w:rPr>
          <w:rFonts w:asciiTheme="majorBidi" w:hAnsiTheme="majorBidi" w:cstheme="majorBidi"/>
          <w:b/>
          <w:bCs/>
          <w:sz w:val="24"/>
          <w:szCs w:val="24"/>
        </w:rPr>
        <w:t>âge</w:t>
      </w:r>
    </w:p>
    <w:p w:rsidR="00F81E5E" w:rsidRPr="00CB6D0C" w:rsidRDefault="00F81E5E" w:rsidP="00F81E5E">
      <w:pPr>
        <w:autoSpaceDE w:val="0"/>
        <w:autoSpaceDN w:val="0"/>
        <w:adjustRightInd w:val="0"/>
        <w:spacing w:line="360" w:lineRule="auto"/>
        <w:jc w:val="both"/>
        <w:rPr>
          <w:rFonts w:asciiTheme="majorBidi" w:hAnsiTheme="majorBidi" w:cstheme="majorBidi"/>
          <w:sz w:val="24"/>
          <w:szCs w:val="24"/>
          <w:lang w:bidi="ar-DZ"/>
        </w:rPr>
      </w:pPr>
      <w:r>
        <w:rPr>
          <w:rFonts w:asciiTheme="majorBidi" w:hAnsiTheme="majorBidi" w:cstheme="majorBidi"/>
          <w:sz w:val="24"/>
          <w:szCs w:val="24"/>
        </w:rPr>
        <w:t>L’</w:t>
      </w:r>
      <w:r w:rsidRPr="00CB6D0C">
        <w:rPr>
          <w:rFonts w:asciiTheme="majorBidi" w:hAnsiTheme="majorBidi" w:cstheme="majorBidi"/>
          <w:sz w:val="24"/>
          <w:szCs w:val="24"/>
        </w:rPr>
        <w:t>indice</w:t>
      </w:r>
      <w:r>
        <w:rPr>
          <w:rFonts w:asciiTheme="majorBidi" w:hAnsiTheme="majorBidi" w:cstheme="majorBidi"/>
          <w:sz w:val="24"/>
          <w:szCs w:val="24"/>
        </w:rPr>
        <w:t xml:space="preserve"> taille pour âge (T/A),</w:t>
      </w:r>
      <w:r w:rsidRPr="00CB6D0C">
        <w:rPr>
          <w:rFonts w:asciiTheme="majorBidi" w:hAnsiTheme="majorBidi" w:cstheme="majorBidi"/>
          <w:sz w:val="24"/>
          <w:szCs w:val="24"/>
        </w:rPr>
        <w:t xml:space="preserve"> compare la taille de l'enfant à la taille de référence pour son âge. Pour les enfants de moins de deux ans, le terme est longueur pour âge </w:t>
      </w:r>
      <w:r>
        <w:rPr>
          <w:rFonts w:asciiTheme="majorBidi" w:hAnsiTheme="majorBidi" w:cstheme="majorBidi"/>
          <w:b/>
          <w:bCs/>
          <w:sz w:val="24"/>
          <w:szCs w:val="24"/>
        </w:rPr>
        <w:t>(</w:t>
      </w:r>
      <w:r w:rsidRPr="003864F6">
        <w:rPr>
          <w:rFonts w:asciiTheme="majorBidi" w:hAnsiTheme="majorBidi" w:cstheme="majorBidi"/>
          <w:b/>
          <w:bCs/>
          <w:sz w:val="24"/>
          <w:szCs w:val="24"/>
        </w:rPr>
        <w:t>Nem Tchuenteu</w:t>
      </w:r>
      <w:r w:rsidRPr="00CB6D0C">
        <w:rPr>
          <w:rFonts w:asciiTheme="majorBidi" w:hAnsiTheme="majorBidi" w:cstheme="majorBidi"/>
          <w:b/>
          <w:bCs/>
          <w:sz w:val="24"/>
          <w:szCs w:val="24"/>
        </w:rPr>
        <w:t>, 2009)</w:t>
      </w:r>
      <w:r w:rsidRPr="004C2526">
        <w:rPr>
          <w:rFonts w:asciiTheme="majorBidi" w:hAnsiTheme="majorBidi" w:cstheme="majorBidi"/>
          <w:sz w:val="24"/>
          <w:szCs w:val="24"/>
        </w:rPr>
        <w:t>.</w:t>
      </w:r>
      <w:r w:rsidRPr="00CB6D0C">
        <w:rPr>
          <w:rFonts w:asciiTheme="majorBidi" w:hAnsiTheme="majorBidi" w:cstheme="majorBidi"/>
          <w:b/>
          <w:bCs/>
          <w:sz w:val="24"/>
          <w:szCs w:val="24"/>
        </w:rPr>
        <w:t xml:space="preserve"> </w:t>
      </w:r>
      <w:r>
        <w:rPr>
          <w:rFonts w:asciiTheme="majorBidi" w:hAnsiTheme="majorBidi" w:cstheme="majorBidi"/>
          <w:sz w:val="24"/>
          <w:szCs w:val="24"/>
          <w:rtl/>
          <w:lang w:bidi="ar-DZ"/>
        </w:rPr>
        <w:t xml:space="preserve"> </w:t>
      </w:r>
    </w:p>
    <w:p w:rsidR="00F81E5E" w:rsidRDefault="00F81E5E" w:rsidP="00F81E5E">
      <w:pPr>
        <w:autoSpaceDE w:val="0"/>
        <w:autoSpaceDN w:val="0"/>
        <w:adjustRightInd w:val="0"/>
        <w:spacing w:before="240" w:line="360" w:lineRule="auto"/>
        <w:jc w:val="both"/>
        <w:rPr>
          <w:rFonts w:asciiTheme="majorBidi" w:hAnsiTheme="majorBidi" w:cstheme="majorBidi"/>
          <w:sz w:val="24"/>
          <w:szCs w:val="24"/>
        </w:rPr>
      </w:pPr>
      <w:r w:rsidRPr="00CB6D0C">
        <w:rPr>
          <w:rFonts w:asciiTheme="majorBidi" w:hAnsiTheme="majorBidi" w:cstheme="majorBidi"/>
          <w:sz w:val="24"/>
          <w:szCs w:val="24"/>
        </w:rPr>
        <w:t>Un faible indice taille pour âge signale une sous alimentation passée ou une malnutrition chronique. Une carence alimentaire prolongée provoque la maigreur et affecte la croissance. Si cette carence se prolonge, il en résulte une petite stature qui est un indicateur de malnutrition chronique (re</w:t>
      </w:r>
      <w:r>
        <w:rPr>
          <w:rFonts w:asciiTheme="majorBidi" w:hAnsiTheme="majorBidi" w:cstheme="majorBidi"/>
          <w:sz w:val="24"/>
          <w:szCs w:val="24"/>
        </w:rPr>
        <w:t xml:space="preserve">tard de croissance ou stunting) </w:t>
      </w:r>
      <w:r>
        <w:rPr>
          <w:rFonts w:asciiTheme="majorBidi" w:hAnsiTheme="majorBidi" w:cstheme="majorBidi"/>
          <w:b/>
          <w:bCs/>
          <w:sz w:val="24"/>
          <w:szCs w:val="24"/>
        </w:rPr>
        <w:t>(</w:t>
      </w:r>
      <w:r w:rsidRPr="003864F6">
        <w:rPr>
          <w:rFonts w:asciiTheme="majorBidi" w:hAnsiTheme="majorBidi" w:cstheme="majorBidi"/>
          <w:b/>
          <w:bCs/>
          <w:sz w:val="24"/>
          <w:szCs w:val="24"/>
        </w:rPr>
        <w:t>Nem Tchuenteu</w:t>
      </w:r>
      <w:r w:rsidRPr="00A979D6">
        <w:rPr>
          <w:rFonts w:asciiTheme="majorBidi" w:hAnsiTheme="majorBidi" w:cstheme="majorBidi"/>
          <w:b/>
          <w:bCs/>
          <w:sz w:val="24"/>
          <w:szCs w:val="24"/>
        </w:rPr>
        <w:t>, 2009)</w:t>
      </w:r>
      <w:r w:rsidRPr="004C2526">
        <w:rPr>
          <w:rFonts w:asciiTheme="majorBidi" w:hAnsiTheme="majorBidi" w:cstheme="majorBidi"/>
          <w:sz w:val="24"/>
          <w:szCs w:val="24"/>
        </w:rPr>
        <w:t>.</w:t>
      </w:r>
    </w:p>
    <w:p w:rsidR="00F81E5E" w:rsidRPr="00927909" w:rsidRDefault="00F81E5E" w:rsidP="00F81E5E">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sz w:val="24"/>
          <w:szCs w:val="24"/>
        </w:rPr>
        <w:t>Cet indice</w:t>
      </w:r>
      <w:r w:rsidRPr="00F163D0">
        <w:rPr>
          <w:rFonts w:asciiTheme="majorBidi" w:hAnsiTheme="majorBidi" w:cstheme="majorBidi"/>
          <w:sz w:val="24"/>
          <w:szCs w:val="24"/>
        </w:rPr>
        <w:t xml:space="preserve"> met</w:t>
      </w:r>
      <w:r>
        <w:rPr>
          <w:rFonts w:asciiTheme="majorBidi" w:hAnsiTheme="majorBidi" w:cstheme="majorBidi"/>
          <w:sz w:val="24"/>
          <w:szCs w:val="24"/>
        </w:rPr>
        <w:t xml:space="preserve"> </w:t>
      </w:r>
      <w:r w:rsidRPr="00F163D0">
        <w:rPr>
          <w:rFonts w:asciiTheme="majorBidi" w:hAnsiTheme="majorBidi" w:cstheme="majorBidi"/>
          <w:sz w:val="24"/>
          <w:szCs w:val="24"/>
        </w:rPr>
        <w:t>en évidence un retard de croissance à un âge donné, mais ne permet pas de</w:t>
      </w:r>
      <w:r>
        <w:rPr>
          <w:rFonts w:asciiTheme="majorBidi" w:hAnsiTheme="majorBidi" w:cstheme="majorBidi"/>
          <w:sz w:val="24"/>
          <w:szCs w:val="24"/>
        </w:rPr>
        <w:t xml:space="preserve"> </w:t>
      </w:r>
      <w:r w:rsidRPr="00F163D0">
        <w:rPr>
          <w:rFonts w:asciiTheme="majorBidi" w:hAnsiTheme="majorBidi" w:cstheme="majorBidi"/>
          <w:sz w:val="24"/>
          <w:szCs w:val="24"/>
        </w:rPr>
        <w:t>différencier deux enfants de taille égale et d’âge égal, dont l’un serait maigre</w:t>
      </w:r>
      <w:r>
        <w:rPr>
          <w:rFonts w:asciiTheme="majorBidi" w:hAnsiTheme="majorBidi" w:cstheme="majorBidi"/>
          <w:sz w:val="24"/>
          <w:szCs w:val="24"/>
        </w:rPr>
        <w:t xml:space="preserve"> </w:t>
      </w:r>
      <w:r w:rsidRPr="00F163D0">
        <w:rPr>
          <w:rFonts w:asciiTheme="majorBidi" w:hAnsiTheme="majorBidi" w:cstheme="majorBidi"/>
          <w:sz w:val="24"/>
          <w:szCs w:val="24"/>
        </w:rPr>
        <w:t xml:space="preserve">(émacié) et l’autre très gros (obèse) </w:t>
      </w:r>
      <w:r>
        <w:rPr>
          <w:rFonts w:asciiTheme="majorBidi" w:hAnsiTheme="majorBidi" w:cstheme="majorBidi"/>
          <w:b/>
          <w:bCs/>
          <w:sz w:val="24"/>
          <w:szCs w:val="24"/>
        </w:rPr>
        <w:t xml:space="preserve">(Kante, 2008). </w:t>
      </w:r>
    </w:p>
    <w:p w:rsidR="00F81E5E" w:rsidRDefault="00F81E5E" w:rsidP="00F81E5E">
      <w:pPr>
        <w:autoSpaceDE w:val="0"/>
        <w:autoSpaceDN w:val="0"/>
        <w:adjustRightInd w:val="0"/>
        <w:spacing w:before="240" w:line="360" w:lineRule="auto"/>
        <w:jc w:val="highKashida"/>
        <w:rPr>
          <w:rFonts w:asciiTheme="majorBidi" w:hAnsiTheme="majorBidi" w:cstheme="majorBidi"/>
          <w:b/>
          <w:bCs/>
          <w:sz w:val="24"/>
          <w:szCs w:val="24"/>
        </w:rPr>
      </w:pPr>
    </w:p>
    <w:p w:rsidR="00F81E5E" w:rsidRPr="00CB6D0C" w:rsidRDefault="00F81E5E" w:rsidP="00F81E5E">
      <w:pPr>
        <w:autoSpaceDE w:val="0"/>
        <w:autoSpaceDN w:val="0"/>
        <w:adjustRightInd w:val="0"/>
        <w:spacing w:before="240" w:line="360" w:lineRule="auto"/>
        <w:jc w:val="highKashida"/>
        <w:rPr>
          <w:rFonts w:asciiTheme="majorBidi" w:hAnsiTheme="majorBidi" w:cstheme="majorBidi"/>
          <w:b/>
          <w:bCs/>
          <w:sz w:val="24"/>
          <w:szCs w:val="24"/>
        </w:rPr>
      </w:pPr>
      <w:r>
        <w:rPr>
          <w:rFonts w:asciiTheme="majorBidi" w:hAnsiTheme="majorBidi" w:cstheme="majorBidi"/>
          <w:b/>
          <w:bCs/>
          <w:sz w:val="24"/>
          <w:szCs w:val="24"/>
        </w:rPr>
        <w:lastRenderedPageBreak/>
        <w:t>II.3.2.3</w:t>
      </w:r>
      <w:r w:rsidRPr="00CB6D0C">
        <w:rPr>
          <w:rFonts w:asciiTheme="majorBidi" w:hAnsiTheme="majorBidi" w:cstheme="majorBidi"/>
          <w:b/>
          <w:bCs/>
          <w:sz w:val="24"/>
          <w:szCs w:val="24"/>
        </w:rPr>
        <w:t>.  Rapport</w:t>
      </w:r>
      <w:r>
        <w:rPr>
          <w:rFonts w:asciiTheme="majorBidi" w:hAnsiTheme="majorBidi" w:cstheme="majorBidi"/>
          <w:b/>
          <w:bCs/>
          <w:sz w:val="24"/>
          <w:szCs w:val="24"/>
        </w:rPr>
        <w:t xml:space="preserve"> poids pour </w:t>
      </w:r>
      <w:r w:rsidRPr="00CB6D0C">
        <w:rPr>
          <w:rFonts w:asciiTheme="majorBidi" w:hAnsiTheme="majorBidi" w:cstheme="majorBidi"/>
          <w:b/>
          <w:bCs/>
          <w:sz w:val="24"/>
          <w:szCs w:val="24"/>
        </w:rPr>
        <w:t>âge</w:t>
      </w:r>
    </w:p>
    <w:p w:rsidR="00F81E5E" w:rsidRPr="00CB6D0C" w:rsidRDefault="00F81E5E" w:rsidP="00F81E5E">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sz w:val="24"/>
          <w:szCs w:val="24"/>
        </w:rPr>
        <w:t xml:space="preserve">L’indice poids pour </w:t>
      </w:r>
      <w:r w:rsidRPr="00CB6D0C">
        <w:rPr>
          <w:rFonts w:asciiTheme="majorBidi" w:hAnsiTheme="majorBidi" w:cstheme="majorBidi"/>
          <w:sz w:val="24"/>
          <w:szCs w:val="24"/>
        </w:rPr>
        <w:t>âge</w:t>
      </w:r>
      <w:r>
        <w:rPr>
          <w:rFonts w:asciiTheme="majorBidi" w:hAnsiTheme="majorBidi" w:cstheme="majorBidi"/>
          <w:sz w:val="24"/>
          <w:szCs w:val="24"/>
        </w:rPr>
        <w:t xml:space="preserve"> (P/A)</w:t>
      </w:r>
      <w:r w:rsidRPr="00CB6D0C">
        <w:rPr>
          <w:rFonts w:asciiTheme="majorBidi" w:hAnsiTheme="majorBidi" w:cstheme="majorBidi"/>
          <w:sz w:val="24"/>
          <w:szCs w:val="24"/>
        </w:rPr>
        <w:t xml:space="preserve"> exprime le poids d’un enfant en fonction de son âge. </w:t>
      </w:r>
      <w:r>
        <w:rPr>
          <w:rFonts w:asciiTheme="majorBidi" w:hAnsiTheme="majorBidi" w:cstheme="majorBidi"/>
          <w:sz w:val="24"/>
          <w:szCs w:val="24"/>
        </w:rPr>
        <w:t>Il</w:t>
      </w:r>
      <w:r w:rsidRPr="00CB6D0C">
        <w:rPr>
          <w:rFonts w:asciiTheme="majorBidi" w:hAnsiTheme="majorBidi" w:cstheme="majorBidi"/>
          <w:sz w:val="24"/>
          <w:szCs w:val="24"/>
        </w:rPr>
        <w:t xml:space="preserve"> est utilisé dans les consultations de PMI car c’est un bon moyen d’apprécier l’évolution nutritionnelle d’un enfant d’une consultation à l’autre </w:t>
      </w:r>
      <w:r>
        <w:rPr>
          <w:rFonts w:asciiTheme="majorBidi" w:hAnsiTheme="majorBidi" w:cstheme="majorBidi"/>
          <w:b/>
          <w:bCs/>
          <w:sz w:val="24"/>
          <w:szCs w:val="24"/>
        </w:rPr>
        <w:t>(Kante</w:t>
      </w:r>
      <w:r w:rsidRPr="00CB6D0C">
        <w:rPr>
          <w:rFonts w:asciiTheme="majorBidi" w:hAnsiTheme="majorBidi" w:cstheme="majorBidi"/>
          <w:b/>
          <w:bCs/>
          <w:sz w:val="24"/>
          <w:szCs w:val="24"/>
        </w:rPr>
        <w:t>,</w:t>
      </w:r>
      <w:r>
        <w:rPr>
          <w:rFonts w:asciiTheme="majorBidi" w:hAnsiTheme="majorBidi" w:cstheme="majorBidi"/>
          <w:b/>
          <w:bCs/>
          <w:sz w:val="24"/>
          <w:szCs w:val="24"/>
        </w:rPr>
        <w:t xml:space="preserve"> 2008</w:t>
      </w:r>
      <w:r w:rsidRPr="00CB6D0C">
        <w:rPr>
          <w:rFonts w:asciiTheme="majorBidi" w:hAnsiTheme="majorBidi" w:cstheme="majorBidi"/>
          <w:b/>
          <w:bCs/>
          <w:sz w:val="24"/>
          <w:szCs w:val="24"/>
        </w:rPr>
        <w:t xml:space="preserve">). </w:t>
      </w:r>
    </w:p>
    <w:p w:rsidR="00F81E5E" w:rsidRDefault="00F81E5E" w:rsidP="00F81E5E">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sz w:val="24"/>
          <w:szCs w:val="24"/>
        </w:rPr>
        <w:t>Un faible indice P/A</w:t>
      </w:r>
      <w:r w:rsidRPr="00CB6D0C">
        <w:rPr>
          <w:rFonts w:asciiTheme="majorBidi" w:hAnsiTheme="majorBidi" w:cstheme="majorBidi"/>
          <w:sz w:val="24"/>
          <w:szCs w:val="24"/>
        </w:rPr>
        <w:t xml:space="preserve"> signale une insuffisance pondérale. Il est recommandé pour évaluer les changements dans l’amplitude de la malnutrition dans le temps. En  effet, il a l’avantage de refléter à la fois la sous-alimentation passée (chronique) et/ou présente (aiguë), mais ne permet pas de faire la distinction entre les deux</w:t>
      </w:r>
      <w:r>
        <w:rPr>
          <w:rFonts w:asciiTheme="majorBidi" w:hAnsiTheme="majorBidi" w:cstheme="majorBidi"/>
          <w:sz w:val="24"/>
          <w:szCs w:val="24"/>
        </w:rPr>
        <w:t xml:space="preserve"> </w:t>
      </w:r>
      <w:r w:rsidRPr="00CB6D0C">
        <w:rPr>
          <w:rFonts w:asciiTheme="majorBidi" w:hAnsiTheme="majorBidi" w:cstheme="majorBidi"/>
          <w:b/>
          <w:bCs/>
          <w:sz w:val="24"/>
          <w:szCs w:val="24"/>
        </w:rPr>
        <w:t>(Fankem</w:t>
      </w:r>
      <w:r>
        <w:rPr>
          <w:rFonts w:asciiTheme="majorBidi" w:hAnsiTheme="majorBidi" w:cstheme="majorBidi"/>
          <w:b/>
          <w:bCs/>
          <w:sz w:val="24"/>
          <w:szCs w:val="24"/>
        </w:rPr>
        <w:t xml:space="preserve"> Nganyou</w:t>
      </w:r>
      <w:r w:rsidRPr="00CB6D0C">
        <w:rPr>
          <w:rFonts w:asciiTheme="majorBidi" w:hAnsiTheme="majorBidi" w:cstheme="majorBidi"/>
          <w:b/>
          <w:bCs/>
          <w:sz w:val="24"/>
          <w:szCs w:val="24"/>
        </w:rPr>
        <w:t>, 2013)</w:t>
      </w:r>
      <w:r w:rsidRPr="00942594">
        <w:rPr>
          <w:rFonts w:asciiTheme="majorBidi" w:hAnsiTheme="majorBidi" w:cstheme="majorBidi"/>
          <w:sz w:val="24"/>
          <w:szCs w:val="24"/>
        </w:rPr>
        <w:t>.</w:t>
      </w:r>
      <w:r>
        <w:rPr>
          <w:rFonts w:asciiTheme="majorBidi" w:hAnsiTheme="majorBidi" w:cstheme="majorBidi"/>
          <w:sz w:val="24"/>
          <w:szCs w:val="24"/>
        </w:rPr>
        <w:t xml:space="preserve"> En effet, cet indice ne permet pas de différencier deux enfants de même poids et de même âge, dont l’un serait gros et maigre (émacié), et l’autre plus petit et plus gros (retard de croissance) </w:t>
      </w:r>
      <w:r>
        <w:rPr>
          <w:rFonts w:asciiTheme="majorBidi" w:hAnsiTheme="majorBidi" w:cstheme="majorBidi"/>
          <w:b/>
          <w:bCs/>
          <w:sz w:val="24"/>
          <w:szCs w:val="24"/>
        </w:rPr>
        <w:t>(Kante</w:t>
      </w:r>
      <w:r w:rsidRPr="00B20CBE">
        <w:rPr>
          <w:rFonts w:asciiTheme="majorBidi" w:hAnsiTheme="majorBidi" w:cstheme="majorBidi"/>
          <w:b/>
          <w:bCs/>
          <w:sz w:val="24"/>
          <w:szCs w:val="24"/>
        </w:rPr>
        <w:t xml:space="preserve">, 2008). </w:t>
      </w:r>
    </w:p>
    <w:p w:rsidR="00F81E5E" w:rsidRPr="00B20CBE" w:rsidRDefault="00F81E5E" w:rsidP="00F81E5E">
      <w:pPr>
        <w:autoSpaceDE w:val="0"/>
        <w:autoSpaceDN w:val="0"/>
        <w:adjustRightInd w:val="0"/>
        <w:spacing w:before="240" w:after="0" w:line="360" w:lineRule="auto"/>
        <w:jc w:val="highKashida"/>
        <w:rPr>
          <w:rFonts w:asciiTheme="majorBidi" w:hAnsiTheme="majorBidi" w:cstheme="majorBidi"/>
          <w:b/>
          <w:bCs/>
          <w:sz w:val="24"/>
          <w:szCs w:val="24"/>
        </w:rPr>
      </w:pPr>
      <w:r w:rsidRPr="00B20CBE">
        <w:rPr>
          <w:rFonts w:asciiTheme="majorBidi" w:hAnsiTheme="majorBidi" w:cstheme="majorBidi"/>
          <w:b/>
          <w:bCs/>
          <w:sz w:val="24"/>
          <w:szCs w:val="24"/>
        </w:rPr>
        <w:t>II.3.2.4. Indice de masse corporelle</w:t>
      </w:r>
    </w:p>
    <w:p w:rsidR="00F81E5E" w:rsidRPr="00616C31" w:rsidRDefault="00F81E5E" w:rsidP="00F81E5E">
      <w:pPr>
        <w:spacing w:before="240" w:line="360" w:lineRule="auto"/>
        <w:jc w:val="both"/>
        <w:rPr>
          <w:rFonts w:asciiTheme="majorBidi" w:hAnsiTheme="majorBidi" w:cstheme="majorBidi"/>
          <w:sz w:val="24"/>
          <w:szCs w:val="24"/>
          <w:lang w:bidi="ar-DZ"/>
        </w:rPr>
      </w:pPr>
      <w:r w:rsidRPr="00CB6D0C">
        <w:rPr>
          <w:rFonts w:asciiTheme="majorBidi" w:hAnsiTheme="majorBidi" w:cstheme="majorBidi"/>
          <w:sz w:val="24"/>
          <w:szCs w:val="24"/>
        </w:rPr>
        <w:t>L'indice de masse corporelle (IMC)</w:t>
      </w:r>
      <w:r>
        <w:rPr>
          <w:rFonts w:asciiTheme="majorBidi" w:hAnsiTheme="majorBidi" w:cstheme="majorBidi"/>
          <w:sz w:val="24"/>
          <w:szCs w:val="24"/>
        </w:rPr>
        <w:t xml:space="preserve">, défini comme le rapport poids pour </w:t>
      </w:r>
      <w:r w:rsidRPr="00CB6D0C">
        <w:rPr>
          <w:rFonts w:asciiTheme="majorBidi" w:hAnsiTheme="majorBidi" w:cstheme="majorBidi"/>
          <w:sz w:val="24"/>
          <w:szCs w:val="24"/>
        </w:rPr>
        <w:t>taille</w:t>
      </w:r>
      <w:r>
        <w:rPr>
          <w:rFonts w:asciiTheme="majorBidi" w:hAnsiTheme="majorBidi" w:cstheme="majorBidi"/>
          <w:sz w:val="24"/>
          <w:szCs w:val="24"/>
        </w:rPr>
        <w:t xml:space="preserve"> au carré</w:t>
      </w:r>
      <w:r>
        <w:rPr>
          <w:rFonts w:asciiTheme="majorBidi" w:hAnsiTheme="majorBidi" w:cstheme="majorBidi"/>
          <w:b/>
          <w:bCs/>
          <w:sz w:val="24"/>
          <w:szCs w:val="24"/>
        </w:rPr>
        <w:t xml:space="preserve"> (Kante, </w:t>
      </w:r>
      <w:r w:rsidRPr="00CB6D0C">
        <w:rPr>
          <w:rFonts w:asciiTheme="majorBidi" w:hAnsiTheme="majorBidi" w:cstheme="majorBidi"/>
          <w:b/>
          <w:bCs/>
          <w:sz w:val="24"/>
          <w:szCs w:val="24"/>
        </w:rPr>
        <w:t>2008)</w:t>
      </w:r>
      <w:r>
        <w:rPr>
          <w:rFonts w:asciiTheme="majorBidi" w:hAnsiTheme="majorBidi" w:cstheme="majorBidi"/>
          <w:sz w:val="24"/>
          <w:szCs w:val="24"/>
          <w:lang w:bidi="ar-DZ"/>
        </w:rPr>
        <w:t>,</w:t>
      </w:r>
      <w:r w:rsidRPr="00616C31">
        <w:rPr>
          <w:rFonts w:asciiTheme="majorBidi" w:hAnsiTheme="majorBidi" w:cstheme="majorBidi"/>
          <w:sz w:val="24"/>
          <w:szCs w:val="24"/>
          <w:lang w:bidi="ar-DZ"/>
        </w:rPr>
        <w:t xml:space="preserve"> </w:t>
      </w:r>
      <w:r w:rsidRPr="007E1A3E">
        <w:rPr>
          <w:rFonts w:asciiTheme="majorBidi" w:hAnsiTheme="majorBidi" w:cstheme="majorBidi"/>
          <w:sz w:val="24"/>
          <w:szCs w:val="24"/>
          <w:lang w:bidi="ar-DZ"/>
        </w:rPr>
        <w:t>est le meilleur critère diagnostique et pronostique de l'obésité chez</w:t>
      </w:r>
      <w:r>
        <w:rPr>
          <w:rFonts w:asciiTheme="majorBidi" w:hAnsiTheme="majorBidi" w:cstheme="majorBidi"/>
          <w:sz w:val="24"/>
          <w:szCs w:val="24"/>
          <w:lang w:bidi="ar-DZ"/>
        </w:rPr>
        <w:t xml:space="preserve"> </w:t>
      </w:r>
      <w:r w:rsidRPr="007E1A3E">
        <w:rPr>
          <w:rFonts w:asciiTheme="majorBidi" w:hAnsiTheme="majorBidi" w:cstheme="majorBidi"/>
          <w:sz w:val="24"/>
          <w:szCs w:val="24"/>
          <w:lang w:bidi="ar-DZ"/>
        </w:rPr>
        <w:t>l'enfant</w:t>
      </w:r>
      <w:r>
        <w:rPr>
          <w:rFonts w:asciiTheme="majorBidi" w:hAnsiTheme="majorBidi" w:cstheme="majorBidi"/>
          <w:sz w:val="24"/>
          <w:szCs w:val="24"/>
        </w:rPr>
        <w:t xml:space="preserve">  qui varie en fonction de l'âge </w:t>
      </w:r>
      <w:r w:rsidRPr="00F72D0D">
        <w:rPr>
          <w:rFonts w:asciiTheme="majorBidi" w:hAnsiTheme="majorBidi" w:cstheme="majorBidi"/>
          <w:b/>
          <w:bCs/>
          <w:sz w:val="24"/>
          <w:szCs w:val="24"/>
          <w:lang w:bidi="ar-DZ"/>
        </w:rPr>
        <w:t>(PNNS, 2006)</w:t>
      </w:r>
      <w:r>
        <w:rPr>
          <w:rFonts w:asciiTheme="majorBidi" w:hAnsiTheme="majorBidi" w:cstheme="majorBidi"/>
          <w:sz w:val="24"/>
          <w:szCs w:val="24"/>
        </w:rPr>
        <w:t xml:space="preserve">.  </w:t>
      </w:r>
    </w:p>
    <w:p w:rsidR="00F81E5E" w:rsidRDefault="00F81E5E" w:rsidP="00F81E5E">
      <w:pPr>
        <w:autoSpaceDE w:val="0"/>
        <w:autoSpaceDN w:val="0"/>
        <w:adjustRightInd w:val="0"/>
        <w:spacing w:before="240" w:after="0" w:line="360" w:lineRule="auto"/>
        <w:jc w:val="both"/>
        <w:rPr>
          <w:rFonts w:asciiTheme="majorBidi" w:hAnsiTheme="majorBidi" w:cstheme="majorBidi"/>
          <w:sz w:val="24"/>
          <w:szCs w:val="24"/>
          <w:lang w:bidi="ar-DZ"/>
        </w:rPr>
      </w:pPr>
      <w:r>
        <w:rPr>
          <w:rFonts w:asciiTheme="majorBidi" w:hAnsiTheme="majorBidi" w:cstheme="majorBidi"/>
          <w:sz w:val="24"/>
          <w:szCs w:val="24"/>
        </w:rPr>
        <w:t xml:space="preserve">A la première année, l'IMC commence par augmenter pour diminuer ensuite jusqu'à l'âge de six ans. A cet âge, la courbe augmente à nouveau.  L'âge de ce "rebond d'adiposité" est corrèle a l'adiposité à l'âge adulte: plus il est précoce, plus le risque de devenir obese est élevé </w:t>
      </w:r>
      <w:r>
        <w:rPr>
          <w:rFonts w:asciiTheme="majorBidi" w:hAnsiTheme="majorBidi" w:cstheme="majorBidi"/>
          <w:b/>
          <w:bCs/>
          <w:sz w:val="24"/>
          <w:szCs w:val="24"/>
        </w:rPr>
        <w:t>(De Bandt, 2004)</w:t>
      </w:r>
      <w:r w:rsidRPr="004C2526">
        <w:rPr>
          <w:rFonts w:asciiTheme="majorBidi" w:hAnsiTheme="majorBidi" w:cstheme="majorBidi"/>
          <w:sz w:val="24"/>
          <w:szCs w:val="24"/>
        </w:rPr>
        <w:t xml:space="preserve">. </w:t>
      </w:r>
    </w:p>
    <w:p w:rsidR="00F81E5E" w:rsidRDefault="00F81E5E" w:rsidP="00F81E5E">
      <w:pPr>
        <w:autoSpaceDE w:val="0"/>
        <w:autoSpaceDN w:val="0"/>
        <w:adjustRightInd w:val="0"/>
        <w:spacing w:before="240" w:line="360" w:lineRule="auto"/>
        <w:jc w:val="both"/>
        <w:rPr>
          <w:rFonts w:asciiTheme="majorBidi" w:hAnsiTheme="majorBidi" w:cstheme="majorBidi"/>
          <w:b/>
          <w:bCs/>
          <w:sz w:val="24"/>
          <w:szCs w:val="24"/>
          <w:lang w:bidi="ar-DZ"/>
        </w:rPr>
      </w:pPr>
      <w:r w:rsidRPr="007E1A3E">
        <w:rPr>
          <w:rFonts w:asciiTheme="majorBidi" w:hAnsiTheme="majorBidi" w:cstheme="majorBidi"/>
          <w:sz w:val="24"/>
          <w:szCs w:val="24"/>
          <w:lang w:bidi="ar-DZ"/>
        </w:rPr>
        <w:t>Des courbes de référence représentant, pour</w:t>
      </w:r>
      <w:r>
        <w:rPr>
          <w:rFonts w:asciiTheme="majorBidi" w:hAnsiTheme="majorBidi" w:cstheme="majorBidi"/>
          <w:sz w:val="24"/>
          <w:szCs w:val="24"/>
          <w:lang w:bidi="ar-DZ"/>
        </w:rPr>
        <w:t xml:space="preserve"> </w:t>
      </w:r>
      <w:r w:rsidRPr="007E1A3E">
        <w:rPr>
          <w:rFonts w:asciiTheme="majorBidi" w:hAnsiTheme="majorBidi" w:cstheme="majorBidi"/>
          <w:sz w:val="24"/>
          <w:szCs w:val="24"/>
          <w:lang w:bidi="ar-DZ"/>
        </w:rPr>
        <w:t>chaque sexe, les val</w:t>
      </w:r>
      <w:r>
        <w:rPr>
          <w:rFonts w:asciiTheme="majorBidi" w:hAnsiTheme="majorBidi" w:cstheme="majorBidi"/>
          <w:sz w:val="24"/>
          <w:szCs w:val="24"/>
          <w:lang w:bidi="ar-DZ"/>
        </w:rPr>
        <w:t xml:space="preserve">eurs d’IMC en fonction de l’âge </w:t>
      </w:r>
      <w:r w:rsidRPr="007E1A3E">
        <w:rPr>
          <w:rFonts w:asciiTheme="majorBidi" w:hAnsiTheme="majorBidi" w:cstheme="majorBidi"/>
          <w:sz w:val="24"/>
          <w:szCs w:val="24"/>
          <w:lang w:bidi="ar-DZ"/>
        </w:rPr>
        <w:t>permettent de suivre</w:t>
      </w:r>
      <w:r>
        <w:rPr>
          <w:rFonts w:asciiTheme="majorBidi" w:hAnsiTheme="majorBidi" w:cstheme="majorBidi"/>
          <w:sz w:val="24"/>
          <w:szCs w:val="24"/>
          <w:lang w:bidi="ar-DZ"/>
        </w:rPr>
        <w:t xml:space="preserve"> </w:t>
      </w:r>
      <w:r w:rsidRPr="007E1A3E">
        <w:rPr>
          <w:rFonts w:asciiTheme="majorBidi" w:hAnsiTheme="majorBidi" w:cstheme="majorBidi"/>
          <w:sz w:val="24"/>
          <w:szCs w:val="24"/>
          <w:lang w:bidi="ar-DZ"/>
        </w:rPr>
        <w:t xml:space="preserve">l'évolution de la corpulence au cours </w:t>
      </w:r>
      <w:r>
        <w:rPr>
          <w:rFonts w:asciiTheme="majorBidi" w:hAnsiTheme="majorBidi" w:cstheme="majorBidi"/>
          <w:sz w:val="24"/>
          <w:szCs w:val="24"/>
          <w:lang w:bidi="ar-DZ"/>
        </w:rPr>
        <w:t xml:space="preserve">de la croissance </w:t>
      </w:r>
      <w:r w:rsidRPr="00F72D0D">
        <w:rPr>
          <w:rFonts w:asciiTheme="majorBidi" w:hAnsiTheme="majorBidi" w:cstheme="majorBidi"/>
          <w:b/>
          <w:bCs/>
          <w:sz w:val="24"/>
          <w:szCs w:val="24"/>
          <w:lang w:bidi="ar-DZ"/>
        </w:rPr>
        <w:t>(PNNS, 2006)</w:t>
      </w:r>
      <w:r>
        <w:rPr>
          <w:rFonts w:asciiTheme="majorBidi" w:hAnsiTheme="majorBidi" w:cstheme="majorBidi"/>
          <w:b/>
          <w:bCs/>
          <w:sz w:val="24"/>
          <w:szCs w:val="24"/>
          <w:lang w:bidi="ar-DZ"/>
        </w:rPr>
        <w:t xml:space="preserve">. </w:t>
      </w: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F81E5E" w:rsidRDefault="00F81E5E" w:rsidP="001A7849">
      <w:pPr>
        <w:jc w:val="center"/>
        <w:rPr>
          <w:rFonts w:asciiTheme="majorBidi" w:hAnsiTheme="majorBidi" w:cstheme="majorBidi"/>
          <w:sz w:val="24"/>
          <w:szCs w:val="24"/>
        </w:rPr>
      </w:pPr>
    </w:p>
    <w:p w:rsidR="00F81E5E" w:rsidRDefault="00F81E5E" w:rsidP="001A7849">
      <w:pPr>
        <w:jc w:val="center"/>
        <w:rPr>
          <w:rFonts w:asciiTheme="majorBidi" w:hAnsiTheme="majorBidi" w:cstheme="majorBidi"/>
          <w:sz w:val="24"/>
          <w:szCs w:val="24"/>
        </w:rPr>
      </w:pPr>
    </w:p>
    <w:p w:rsidR="00F81E5E" w:rsidRDefault="00F81E5E" w:rsidP="001A7849">
      <w:pPr>
        <w:jc w:val="center"/>
        <w:rPr>
          <w:rFonts w:asciiTheme="majorBidi" w:hAnsiTheme="majorBidi" w:cstheme="majorBidi"/>
          <w:sz w:val="24"/>
          <w:szCs w:val="24"/>
        </w:rPr>
      </w:pPr>
    </w:p>
    <w:p w:rsidR="00F81E5E" w:rsidRDefault="00F81E5E" w:rsidP="001A7849">
      <w:pPr>
        <w:jc w:val="center"/>
        <w:rPr>
          <w:rFonts w:asciiTheme="majorBidi" w:hAnsiTheme="majorBidi" w:cstheme="majorBidi"/>
          <w:sz w:val="24"/>
          <w:szCs w:val="24"/>
        </w:rPr>
      </w:pPr>
    </w:p>
    <w:p w:rsidR="00F81E5E" w:rsidRDefault="00F81E5E" w:rsidP="001A7849">
      <w:pPr>
        <w:jc w:val="center"/>
        <w:rPr>
          <w:rFonts w:asciiTheme="majorBidi" w:hAnsiTheme="majorBidi" w:cstheme="majorBidi"/>
          <w:sz w:val="24"/>
          <w:szCs w:val="24"/>
        </w:rPr>
      </w:pPr>
    </w:p>
    <w:p w:rsidR="00F81E5E" w:rsidRDefault="00F81E5E" w:rsidP="001A7849">
      <w:pPr>
        <w:jc w:val="center"/>
        <w:rPr>
          <w:rFonts w:asciiTheme="majorBidi" w:hAnsiTheme="majorBidi" w:cstheme="majorBidi"/>
          <w:sz w:val="24"/>
          <w:szCs w:val="24"/>
        </w:rPr>
      </w:pPr>
    </w:p>
    <w:p w:rsidR="00F81E5E" w:rsidRDefault="00F81E5E" w:rsidP="001A7849">
      <w:pPr>
        <w:jc w:val="center"/>
        <w:rPr>
          <w:rFonts w:asciiTheme="majorBidi" w:hAnsiTheme="majorBidi" w:cstheme="majorBidi"/>
          <w:sz w:val="24"/>
          <w:szCs w:val="24"/>
        </w:rPr>
      </w:pPr>
    </w:p>
    <w:p w:rsidR="00F81E5E" w:rsidRDefault="00F81E5E" w:rsidP="001A7849">
      <w:pPr>
        <w:jc w:val="center"/>
        <w:rPr>
          <w:rFonts w:asciiTheme="majorBidi" w:hAnsiTheme="majorBidi" w:cstheme="majorBidi"/>
          <w:sz w:val="24"/>
          <w:szCs w:val="24"/>
        </w:rPr>
      </w:pPr>
    </w:p>
    <w:p w:rsidR="001A7849" w:rsidRDefault="00CF137B" w:rsidP="001A7849">
      <w:pPr>
        <w:jc w:val="center"/>
        <w:rPr>
          <w:rFonts w:asciiTheme="majorBidi" w:hAnsiTheme="majorBidi" w:cstheme="majorBidi"/>
          <w:sz w:val="24"/>
          <w:szCs w:val="24"/>
        </w:rPr>
      </w:pPr>
      <w:r w:rsidRPr="00CF137B">
        <w:rPr>
          <w:rFonts w:asciiTheme="majorBidi" w:hAnsiTheme="majorBidi" w:cstheme="majorBidi"/>
          <w:sz w:val="24"/>
          <w:szCs w:val="24"/>
        </w:rPr>
        <w:pict>
          <v:shape id="_x0000_i1028" type="#_x0000_t136" style="width:470.5pt;height:183.35pt" fillcolor="#b2b2b2" strokecolor="#33c" strokeweight="1pt">
            <v:fill opacity=".5"/>
            <v:shadow on="t" color="#99f" offset="3pt"/>
            <v:textpath style="font-family:&quot;Times New Roman&quot;;v-text-kern:t" trim="t" fitpath="t" string="Chapitre II&#10;Problémes nutritionnels chez les enfants "/>
          </v:shape>
        </w:pict>
      </w: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D503FC" w:rsidRDefault="00D503FC" w:rsidP="00D503FC">
      <w:pPr>
        <w:autoSpaceDE w:val="0"/>
        <w:autoSpaceDN w:val="0"/>
        <w:adjustRightInd w:val="0"/>
        <w:spacing w:before="240" w:after="0" w:line="360" w:lineRule="auto"/>
        <w:jc w:val="both"/>
        <w:rPr>
          <w:rFonts w:asciiTheme="majorBidi" w:hAnsiTheme="majorBidi" w:cstheme="majorBidi"/>
          <w:sz w:val="24"/>
          <w:szCs w:val="24"/>
        </w:rPr>
      </w:pPr>
      <w:r w:rsidRPr="005B530A">
        <w:rPr>
          <w:rFonts w:asciiTheme="majorBidi" w:hAnsiTheme="majorBidi" w:cstheme="majorBidi"/>
          <w:sz w:val="24"/>
          <w:szCs w:val="24"/>
        </w:rPr>
        <w:lastRenderedPageBreak/>
        <w:t>Les maladies nutritionnelles regroupent un certain nombre</w:t>
      </w:r>
      <w:r>
        <w:rPr>
          <w:rFonts w:asciiTheme="majorBidi" w:hAnsiTheme="majorBidi" w:cstheme="majorBidi"/>
          <w:sz w:val="24"/>
          <w:szCs w:val="24"/>
        </w:rPr>
        <w:t xml:space="preserve"> </w:t>
      </w:r>
      <w:r w:rsidRPr="005B530A">
        <w:rPr>
          <w:rFonts w:asciiTheme="majorBidi" w:hAnsiTheme="majorBidi" w:cstheme="majorBidi"/>
          <w:sz w:val="24"/>
          <w:szCs w:val="24"/>
        </w:rPr>
        <w:t>d’affections caractérisées soit</w:t>
      </w:r>
      <w:r>
        <w:rPr>
          <w:rFonts w:asciiTheme="majorBidi" w:hAnsiTheme="majorBidi" w:cstheme="majorBidi"/>
          <w:sz w:val="24"/>
          <w:szCs w:val="24"/>
        </w:rPr>
        <w:t xml:space="preserve"> </w:t>
      </w:r>
      <w:r w:rsidRPr="005B530A">
        <w:rPr>
          <w:rFonts w:asciiTheme="majorBidi" w:hAnsiTheme="majorBidi" w:cstheme="majorBidi"/>
          <w:sz w:val="24"/>
          <w:szCs w:val="24"/>
        </w:rPr>
        <w:t xml:space="preserve"> par des troubles du métabolisme interne des</w:t>
      </w:r>
      <w:r>
        <w:rPr>
          <w:rFonts w:asciiTheme="majorBidi" w:hAnsiTheme="majorBidi" w:cstheme="majorBidi"/>
          <w:sz w:val="24"/>
          <w:szCs w:val="24"/>
        </w:rPr>
        <w:t xml:space="preserve"> </w:t>
      </w:r>
      <w:r w:rsidRPr="005B530A">
        <w:rPr>
          <w:rFonts w:asciiTheme="majorBidi" w:hAnsiTheme="majorBidi" w:cstheme="majorBidi"/>
          <w:sz w:val="24"/>
          <w:szCs w:val="24"/>
        </w:rPr>
        <w:t xml:space="preserve">substances nutritives, soit par un mauvais équilibre </w:t>
      </w:r>
      <w:r>
        <w:rPr>
          <w:rFonts w:asciiTheme="majorBidi" w:hAnsiTheme="majorBidi" w:cstheme="majorBidi"/>
          <w:sz w:val="24"/>
          <w:szCs w:val="24"/>
        </w:rPr>
        <w:t>de l’apport alimentaire. C</w:t>
      </w:r>
      <w:r w:rsidRPr="005B530A">
        <w:rPr>
          <w:rFonts w:asciiTheme="majorBidi" w:hAnsiTheme="majorBidi" w:cstheme="majorBidi"/>
          <w:sz w:val="24"/>
          <w:szCs w:val="24"/>
        </w:rPr>
        <w:t>es</w:t>
      </w:r>
      <w:r>
        <w:rPr>
          <w:rFonts w:asciiTheme="majorBidi" w:hAnsiTheme="majorBidi" w:cstheme="majorBidi"/>
          <w:sz w:val="24"/>
          <w:szCs w:val="24"/>
        </w:rPr>
        <w:t xml:space="preserve"> </w:t>
      </w:r>
      <w:r w:rsidRPr="005B530A">
        <w:rPr>
          <w:rFonts w:asciiTheme="majorBidi" w:hAnsiTheme="majorBidi" w:cstheme="majorBidi"/>
          <w:sz w:val="24"/>
          <w:szCs w:val="24"/>
        </w:rPr>
        <w:t>deux facteurs étant souvent plus ou moi</w:t>
      </w:r>
      <w:r>
        <w:rPr>
          <w:rFonts w:asciiTheme="majorBidi" w:hAnsiTheme="majorBidi" w:cstheme="majorBidi"/>
          <w:sz w:val="24"/>
          <w:szCs w:val="24"/>
        </w:rPr>
        <w:t>ns intriqués, l</w:t>
      </w:r>
      <w:r w:rsidRPr="005B530A">
        <w:rPr>
          <w:rFonts w:asciiTheme="majorBidi" w:hAnsiTheme="majorBidi" w:cstheme="majorBidi"/>
          <w:sz w:val="24"/>
          <w:szCs w:val="24"/>
        </w:rPr>
        <w:t>a maigreur et</w:t>
      </w:r>
      <w:r>
        <w:rPr>
          <w:rFonts w:asciiTheme="majorBidi" w:hAnsiTheme="majorBidi" w:cstheme="majorBidi"/>
          <w:sz w:val="24"/>
          <w:szCs w:val="24"/>
        </w:rPr>
        <w:t xml:space="preserve"> </w:t>
      </w:r>
      <w:r w:rsidRPr="005B530A">
        <w:rPr>
          <w:rFonts w:asciiTheme="majorBidi" w:hAnsiTheme="majorBidi" w:cstheme="majorBidi"/>
          <w:sz w:val="24"/>
          <w:szCs w:val="24"/>
        </w:rPr>
        <w:t>l’obésité sont la conséquence d’</w:t>
      </w:r>
      <w:r>
        <w:rPr>
          <w:rFonts w:asciiTheme="majorBidi" w:hAnsiTheme="majorBidi" w:cstheme="majorBidi"/>
          <w:sz w:val="24"/>
          <w:szCs w:val="24"/>
        </w:rPr>
        <w:t xml:space="preserve">un déséquilibre alimentaire </w:t>
      </w:r>
      <w:r>
        <w:rPr>
          <w:rFonts w:asciiTheme="majorBidi" w:hAnsiTheme="majorBidi" w:cstheme="majorBidi"/>
          <w:b/>
          <w:bCs/>
          <w:sz w:val="24"/>
          <w:szCs w:val="24"/>
        </w:rPr>
        <w:t>(Ag Iknane, 2002)</w:t>
      </w:r>
      <w:r>
        <w:rPr>
          <w:rFonts w:asciiTheme="majorBidi" w:hAnsiTheme="majorBidi" w:cstheme="majorBidi"/>
          <w:sz w:val="24"/>
          <w:szCs w:val="24"/>
        </w:rPr>
        <w:t>.</w:t>
      </w:r>
    </w:p>
    <w:p w:rsidR="00D503FC" w:rsidRPr="00B315B6" w:rsidRDefault="00D503FC" w:rsidP="00D503FC">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I. Malnutrition</w:t>
      </w:r>
      <w:r w:rsidRPr="00296211">
        <w:rPr>
          <w:rFonts w:asciiTheme="majorBidi" w:hAnsiTheme="majorBidi" w:cstheme="majorBidi"/>
          <w:sz w:val="24"/>
          <w:szCs w:val="24"/>
          <w:lang w:bidi="ar-DZ"/>
        </w:rPr>
        <w:t xml:space="preserve">  </w:t>
      </w:r>
    </w:p>
    <w:p w:rsidR="00D503FC" w:rsidRPr="00296211" w:rsidRDefault="00D503FC" w:rsidP="00D503FC">
      <w:pPr>
        <w:autoSpaceDE w:val="0"/>
        <w:autoSpaceDN w:val="0"/>
        <w:adjustRightInd w:val="0"/>
        <w:spacing w:before="240" w:line="360" w:lineRule="auto"/>
        <w:jc w:val="both"/>
        <w:rPr>
          <w:rFonts w:ascii="Times New Roman" w:hAnsi="Times New Roman" w:cs="Times New Roman"/>
          <w:b/>
          <w:bCs/>
          <w:sz w:val="24"/>
          <w:szCs w:val="24"/>
        </w:rPr>
      </w:pPr>
      <w:r w:rsidRPr="00296211">
        <w:rPr>
          <w:rFonts w:ascii="Times New Roman" w:hAnsi="Times New Roman" w:cs="Times New Roman"/>
          <w:sz w:val="24"/>
          <w:szCs w:val="24"/>
        </w:rPr>
        <w:t>La malnutrition est définie par l’Organisation Mondiale de la Santé (OMS)</w:t>
      </w:r>
      <w:r>
        <w:rPr>
          <w:rFonts w:ascii="Times New Roman" w:hAnsi="Times New Roman" w:cs="Times New Roman"/>
          <w:sz w:val="24"/>
          <w:szCs w:val="24"/>
        </w:rPr>
        <w:t xml:space="preserve"> comme un état </w:t>
      </w:r>
      <w:r w:rsidRPr="00296211">
        <w:rPr>
          <w:rFonts w:ascii="Times New Roman" w:hAnsi="Times New Roman" w:cs="Times New Roman"/>
          <w:sz w:val="24"/>
          <w:szCs w:val="24"/>
        </w:rPr>
        <w:t>pathologique résultant de la carence ou de l’excès, relatif ou absolu, d’un</w:t>
      </w:r>
      <w:r>
        <w:rPr>
          <w:rFonts w:ascii="Times New Roman" w:hAnsi="Times New Roman" w:cs="Times New Roman"/>
          <w:sz w:val="24"/>
          <w:szCs w:val="24"/>
        </w:rPr>
        <w:t xml:space="preserve"> </w:t>
      </w:r>
      <w:r w:rsidRPr="00296211">
        <w:rPr>
          <w:rFonts w:ascii="Times New Roman" w:hAnsi="Times New Roman" w:cs="Times New Roman"/>
          <w:sz w:val="24"/>
          <w:szCs w:val="24"/>
        </w:rPr>
        <w:t>ou plus</w:t>
      </w:r>
      <w:r>
        <w:rPr>
          <w:rFonts w:ascii="Times New Roman" w:hAnsi="Times New Roman" w:cs="Times New Roman"/>
          <w:sz w:val="24"/>
          <w:szCs w:val="24"/>
        </w:rPr>
        <w:t xml:space="preserve">ieurs nutriments essentiels </w:t>
      </w:r>
      <w:r>
        <w:rPr>
          <w:rFonts w:ascii="Times New Roman" w:hAnsi="Times New Roman" w:cs="Times New Roman"/>
          <w:b/>
          <w:bCs/>
          <w:sz w:val="24"/>
          <w:szCs w:val="24"/>
        </w:rPr>
        <w:t xml:space="preserve">(Balestra, 2007). </w:t>
      </w:r>
    </w:p>
    <w:p w:rsidR="00D503FC" w:rsidRDefault="00D503FC" w:rsidP="00D503FC">
      <w:pPr>
        <w:autoSpaceDE w:val="0"/>
        <w:autoSpaceDN w:val="0"/>
        <w:adjustRightInd w:val="0"/>
        <w:spacing w:line="360" w:lineRule="auto"/>
        <w:jc w:val="both"/>
        <w:rPr>
          <w:rFonts w:ascii="Times New Roman" w:hAnsi="Times New Roman" w:cs="Times New Roman"/>
          <w:sz w:val="24"/>
          <w:szCs w:val="24"/>
        </w:rPr>
      </w:pPr>
      <w:r w:rsidRPr="00296211">
        <w:rPr>
          <w:rFonts w:ascii="Times New Roman" w:hAnsi="Times New Roman" w:cs="Times New Roman"/>
          <w:sz w:val="24"/>
          <w:szCs w:val="24"/>
        </w:rPr>
        <w:t>Cette définition permet de distinguer deux aspects de la malnutrition</w:t>
      </w:r>
      <w:r>
        <w:rPr>
          <w:rFonts w:ascii="Times New Roman" w:hAnsi="Times New Roman" w:cs="Times New Roman"/>
          <w:sz w:val="24"/>
          <w:szCs w:val="24"/>
        </w:rPr>
        <w:t xml:space="preserve"> </w:t>
      </w:r>
      <w:r w:rsidRPr="00D67B72">
        <w:rPr>
          <w:rFonts w:ascii="Times New Roman" w:hAnsi="Times New Roman" w:cs="Times New Roman"/>
          <w:b/>
          <w:bCs/>
          <w:sz w:val="24"/>
          <w:szCs w:val="24"/>
        </w:rPr>
        <w:t>(Fankem</w:t>
      </w:r>
      <w:r>
        <w:rPr>
          <w:rFonts w:ascii="Times New Roman" w:hAnsi="Times New Roman" w:cs="Times New Roman"/>
          <w:b/>
          <w:bCs/>
          <w:sz w:val="24"/>
          <w:szCs w:val="24"/>
        </w:rPr>
        <w:t xml:space="preserve"> Nganyou</w:t>
      </w:r>
      <w:r w:rsidRPr="00D67B72">
        <w:rPr>
          <w:rFonts w:ascii="Times New Roman" w:hAnsi="Times New Roman" w:cs="Times New Roman"/>
          <w:b/>
          <w:bCs/>
          <w:sz w:val="24"/>
          <w:szCs w:val="24"/>
        </w:rPr>
        <w:t>, 2013)</w:t>
      </w:r>
      <w:r w:rsidRPr="00296211">
        <w:rPr>
          <w:rFonts w:ascii="Times New Roman" w:hAnsi="Times New Roman" w:cs="Times New Roman"/>
          <w:sz w:val="24"/>
          <w:szCs w:val="24"/>
        </w:rPr>
        <w:t xml:space="preserve"> : </w:t>
      </w:r>
    </w:p>
    <w:p w:rsidR="00D503FC" w:rsidRPr="00D67B72" w:rsidRDefault="00D503FC" w:rsidP="002F29A8">
      <w:pPr>
        <w:pStyle w:val="Paragraphedeliste"/>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D67B72">
        <w:rPr>
          <w:rFonts w:ascii="Times New Roman" w:hAnsi="Times New Roman" w:cs="Times New Roman"/>
          <w:sz w:val="24"/>
          <w:szCs w:val="24"/>
        </w:rPr>
        <w:t>le premier lié à une carence e</w:t>
      </w:r>
      <w:r>
        <w:rPr>
          <w:rFonts w:ascii="Times New Roman" w:hAnsi="Times New Roman" w:cs="Times New Roman"/>
          <w:sz w:val="24"/>
          <w:szCs w:val="24"/>
        </w:rPr>
        <w:t>s</w:t>
      </w:r>
      <w:r w:rsidRPr="00D67B72">
        <w:rPr>
          <w:rFonts w:ascii="Times New Roman" w:hAnsi="Times New Roman" w:cs="Times New Roman"/>
          <w:sz w:val="24"/>
          <w:szCs w:val="24"/>
        </w:rPr>
        <w:t>t considéré généralement comme le plus préoccupant</w:t>
      </w:r>
      <w:r>
        <w:rPr>
          <w:rFonts w:ascii="Times New Roman" w:hAnsi="Times New Roman" w:cs="Times New Roman"/>
          <w:sz w:val="24"/>
          <w:szCs w:val="24"/>
        </w:rPr>
        <w:t> ;</w:t>
      </w:r>
      <w:r w:rsidRPr="00D67B72">
        <w:rPr>
          <w:rFonts w:ascii="Times New Roman" w:hAnsi="Times New Roman" w:cs="Times New Roman"/>
          <w:sz w:val="24"/>
          <w:szCs w:val="24"/>
        </w:rPr>
        <w:t xml:space="preserve"> </w:t>
      </w:r>
    </w:p>
    <w:p w:rsidR="00D503FC" w:rsidRPr="00D67B72" w:rsidRDefault="00D503FC" w:rsidP="002F29A8">
      <w:pPr>
        <w:pStyle w:val="Paragraphedeliste"/>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le second</w:t>
      </w:r>
      <w:r w:rsidRPr="00D67B72">
        <w:rPr>
          <w:rFonts w:ascii="Times New Roman" w:hAnsi="Times New Roman" w:cs="Times New Roman"/>
          <w:sz w:val="24"/>
          <w:szCs w:val="24"/>
        </w:rPr>
        <w:t xml:space="preserve"> correspond à la malnutrition par excès</w:t>
      </w:r>
      <w:r w:rsidRPr="001E03D0">
        <w:rPr>
          <w:rFonts w:ascii="Times New Roman" w:hAnsi="Times New Roman" w:cs="Times New Roman"/>
          <w:sz w:val="24"/>
          <w:szCs w:val="24"/>
        </w:rPr>
        <w:t>.</w:t>
      </w:r>
      <w:r w:rsidRPr="00D67B72">
        <w:rPr>
          <w:rFonts w:ascii="Times New Roman" w:hAnsi="Times New Roman" w:cs="Times New Roman"/>
          <w:b/>
          <w:bCs/>
          <w:sz w:val="24"/>
          <w:szCs w:val="24"/>
        </w:rPr>
        <w:t xml:space="preserve"> </w:t>
      </w:r>
    </w:p>
    <w:p w:rsidR="00D503FC" w:rsidRDefault="00D503FC" w:rsidP="00D503FC">
      <w:pPr>
        <w:autoSpaceDE w:val="0"/>
        <w:autoSpaceDN w:val="0"/>
        <w:adjustRightInd w:val="0"/>
        <w:spacing w:before="240" w:after="0"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I.1. Malnutrition par</w:t>
      </w:r>
      <w:r w:rsidRPr="005B530A">
        <w:rPr>
          <w:rFonts w:asciiTheme="majorBidi" w:hAnsiTheme="majorBidi" w:cstheme="majorBidi"/>
          <w:b/>
          <w:bCs/>
          <w:color w:val="000000"/>
          <w:sz w:val="24"/>
          <w:szCs w:val="24"/>
        </w:rPr>
        <w:t xml:space="preserve"> carence</w:t>
      </w:r>
    </w:p>
    <w:p w:rsidR="00D503FC" w:rsidRPr="001E03D0" w:rsidRDefault="00D503FC" w:rsidP="00D503FC">
      <w:pPr>
        <w:spacing w:before="240" w:line="360" w:lineRule="auto"/>
        <w:jc w:val="both"/>
        <w:rPr>
          <w:rFonts w:asciiTheme="majorBidi" w:hAnsiTheme="majorBidi" w:cstheme="majorBidi"/>
          <w:b/>
          <w:bCs/>
          <w:sz w:val="24"/>
          <w:szCs w:val="24"/>
          <w:lang w:bidi="ar-DZ"/>
        </w:rPr>
      </w:pPr>
      <w:r>
        <w:rPr>
          <w:rFonts w:asciiTheme="majorBidi" w:hAnsiTheme="majorBidi" w:cstheme="majorBidi"/>
          <w:sz w:val="24"/>
          <w:szCs w:val="24"/>
          <w:lang w:bidi="ar-DZ"/>
        </w:rPr>
        <w:t>La Société Américaine de Nutrition Parentérale et Enterale ( A.S.P.E.N )</w:t>
      </w:r>
      <w:r w:rsidRPr="00703193">
        <w:rPr>
          <w:rFonts w:asciiTheme="majorBidi" w:hAnsiTheme="majorBidi" w:cstheme="majorBidi"/>
          <w:sz w:val="24"/>
          <w:szCs w:val="24"/>
          <w:lang w:bidi="ar-DZ"/>
        </w:rPr>
        <w:t xml:space="preserve"> définit la malnutrition pédiatrique comme un déséquilibre entre les besoins</w:t>
      </w:r>
      <w:r>
        <w:rPr>
          <w:rFonts w:asciiTheme="majorBidi" w:hAnsiTheme="majorBidi" w:cstheme="majorBidi"/>
          <w:sz w:val="24"/>
          <w:szCs w:val="24"/>
          <w:lang w:bidi="ar-DZ"/>
        </w:rPr>
        <w:t xml:space="preserve"> </w:t>
      </w:r>
      <w:r w:rsidRPr="00703193">
        <w:rPr>
          <w:rFonts w:asciiTheme="majorBidi" w:hAnsiTheme="majorBidi" w:cstheme="majorBidi"/>
          <w:sz w:val="24"/>
          <w:szCs w:val="24"/>
          <w:lang w:bidi="ar-DZ"/>
        </w:rPr>
        <w:t>nutritionnels et l'apport alimentaire, entraînant des déficits cumulés d'énergie, de protéines ou de</w:t>
      </w:r>
      <w:r>
        <w:rPr>
          <w:rFonts w:asciiTheme="majorBidi" w:hAnsiTheme="majorBidi" w:cstheme="majorBidi"/>
          <w:sz w:val="24"/>
          <w:szCs w:val="24"/>
          <w:lang w:bidi="ar-DZ"/>
        </w:rPr>
        <w:t xml:space="preserve"> </w:t>
      </w:r>
      <w:r w:rsidRPr="00703193">
        <w:rPr>
          <w:rFonts w:asciiTheme="majorBidi" w:hAnsiTheme="majorBidi" w:cstheme="majorBidi"/>
          <w:sz w:val="24"/>
          <w:szCs w:val="24"/>
          <w:lang w:bidi="ar-DZ"/>
        </w:rPr>
        <w:t>micronutriments susceptibles d'entraîner des répercussions négatives sur la croissance, le</w:t>
      </w:r>
      <w:r>
        <w:rPr>
          <w:rFonts w:asciiTheme="majorBidi" w:hAnsiTheme="majorBidi" w:cstheme="majorBidi"/>
          <w:sz w:val="24"/>
          <w:szCs w:val="24"/>
          <w:lang w:bidi="ar-DZ"/>
        </w:rPr>
        <w:t xml:space="preserve"> développement et l’état</w:t>
      </w:r>
      <w:r w:rsidRPr="00703193">
        <w:rPr>
          <w:rFonts w:asciiTheme="majorBidi" w:hAnsiTheme="majorBidi" w:cstheme="majorBidi"/>
          <w:sz w:val="24"/>
          <w:szCs w:val="24"/>
          <w:lang w:bidi="ar-DZ"/>
        </w:rPr>
        <w:t xml:space="preserve"> cliniques</w:t>
      </w:r>
      <w:r>
        <w:rPr>
          <w:rFonts w:asciiTheme="majorBidi" w:hAnsiTheme="majorBidi" w:cstheme="majorBidi"/>
          <w:sz w:val="24"/>
          <w:szCs w:val="24"/>
          <w:lang w:bidi="ar-DZ"/>
        </w:rPr>
        <w:t xml:space="preserve"> </w:t>
      </w:r>
      <w:r w:rsidRPr="004D35CC">
        <w:rPr>
          <w:rFonts w:asciiTheme="majorBidi" w:hAnsiTheme="majorBidi" w:cstheme="majorBidi"/>
          <w:b/>
          <w:bCs/>
          <w:sz w:val="24"/>
          <w:szCs w:val="24"/>
          <w:lang w:bidi="ar-DZ"/>
        </w:rPr>
        <w:t>(Mehta et al, 2013)</w:t>
      </w:r>
      <w:r w:rsidRPr="004B2844">
        <w:rPr>
          <w:rFonts w:asciiTheme="majorBidi" w:hAnsiTheme="majorBidi" w:cstheme="majorBidi"/>
          <w:sz w:val="24"/>
          <w:szCs w:val="24"/>
          <w:lang w:bidi="ar-DZ"/>
        </w:rPr>
        <w:t>.</w:t>
      </w:r>
      <w:r w:rsidRPr="00703193">
        <w:rPr>
          <w:rFonts w:asciiTheme="majorBidi" w:hAnsiTheme="majorBidi" w:cstheme="majorBidi"/>
          <w:sz w:val="24"/>
          <w:szCs w:val="24"/>
          <w:lang w:bidi="ar-DZ"/>
        </w:rPr>
        <w:t xml:space="preserve"> </w:t>
      </w:r>
    </w:p>
    <w:p w:rsidR="00D503FC" w:rsidRDefault="00D503FC" w:rsidP="00D503FC">
      <w:pPr>
        <w:spacing w:before="240" w:line="360" w:lineRule="auto"/>
        <w:jc w:val="both"/>
        <w:rPr>
          <w:rFonts w:asciiTheme="majorBidi" w:hAnsiTheme="majorBidi" w:cstheme="majorBidi"/>
          <w:b/>
          <w:bCs/>
          <w:sz w:val="24"/>
          <w:szCs w:val="24"/>
          <w:lang w:bidi="ar-DZ"/>
        </w:rPr>
      </w:pPr>
      <w:r w:rsidRPr="00703193">
        <w:rPr>
          <w:rFonts w:asciiTheme="majorBidi" w:hAnsiTheme="majorBidi" w:cstheme="majorBidi"/>
          <w:sz w:val="24"/>
          <w:szCs w:val="24"/>
          <w:lang w:bidi="ar-DZ"/>
        </w:rPr>
        <w:t>Afin d'être plus complète, cette nouvelle définition doit</w:t>
      </w:r>
      <w:r w:rsidRPr="00703193">
        <w:rPr>
          <w:rFonts w:asciiTheme="majorBidi" w:hAnsiTheme="majorBidi" w:cs="Times New Roman"/>
          <w:sz w:val="24"/>
          <w:szCs w:val="24"/>
          <w:rtl/>
          <w:lang w:bidi="ar-DZ"/>
        </w:rPr>
        <w:t xml:space="preserve"> </w:t>
      </w:r>
      <w:r>
        <w:rPr>
          <w:rFonts w:asciiTheme="majorBidi" w:hAnsiTheme="majorBidi" w:cstheme="majorBidi"/>
          <w:sz w:val="24"/>
          <w:szCs w:val="24"/>
          <w:lang w:bidi="ar-DZ"/>
        </w:rPr>
        <w:t xml:space="preserve"> </w:t>
      </w:r>
      <w:r w:rsidRPr="00703193">
        <w:rPr>
          <w:rFonts w:asciiTheme="majorBidi" w:hAnsiTheme="majorBidi" w:cstheme="majorBidi"/>
          <w:sz w:val="24"/>
          <w:szCs w:val="24"/>
          <w:lang w:bidi="ar-DZ"/>
        </w:rPr>
        <w:t>maintenant inclure la combinaison des six éléments clés suivants : la chronicité, la sévérité</w:t>
      </w:r>
      <w:r w:rsidRPr="00703193">
        <w:rPr>
          <w:rFonts w:asciiTheme="majorBidi" w:hAnsiTheme="majorBidi" w:cs="Times New Roman"/>
          <w:sz w:val="24"/>
          <w:szCs w:val="24"/>
          <w:rtl/>
          <w:lang w:bidi="ar-DZ"/>
        </w:rPr>
        <w:t>,</w:t>
      </w:r>
      <w:r>
        <w:rPr>
          <w:rFonts w:asciiTheme="majorBidi" w:hAnsiTheme="majorBidi" w:cstheme="majorBidi"/>
          <w:sz w:val="24"/>
          <w:szCs w:val="24"/>
          <w:lang w:bidi="ar-DZ"/>
        </w:rPr>
        <w:t xml:space="preserve"> </w:t>
      </w:r>
      <w:r w:rsidRPr="00703193">
        <w:rPr>
          <w:rFonts w:asciiTheme="majorBidi" w:hAnsiTheme="majorBidi" w:cstheme="majorBidi"/>
          <w:sz w:val="24"/>
          <w:szCs w:val="24"/>
          <w:lang w:bidi="ar-DZ"/>
        </w:rPr>
        <w:t>l'étiologie, l'état inflammatoire, les mécanismes pathogéniques de la malnutrition et l'impact sur</w:t>
      </w:r>
      <w:r>
        <w:rPr>
          <w:rFonts w:asciiTheme="majorBidi" w:hAnsiTheme="majorBidi" w:cstheme="majorBidi"/>
          <w:sz w:val="24"/>
          <w:szCs w:val="24"/>
          <w:lang w:bidi="ar-DZ"/>
        </w:rPr>
        <w:t xml:space="preserve"> la croissance, développement et les </w:t>
      </w:r>
      <w:r w:rsidRPr="00703193">
        <w:rPr>
          <w:rFonts w:asciiTheme="majorBidi" w:hAnsiTheme="majorBidi" w:cstheme="majorBidi"/>
          <w:sz w:val="24"/>
          <w:szCs w:val="24"/>
          <w:lang w:bidi="ar-DZ"/>
        </w:rPr>
        <w:t>paramètres fonctionn</w:t>
      </w:r>
      <w:r>
        <w:rPr>
          <w:rFonts w:asciiTheme="majorBidi" w:hAnsiTheme="majorBidi" w:cstheme="majorBidi"/>
          <w:sz w:val="24"/>
          <w:szCs w:val="24"/>
          <w:lang w:bidi="ar-DZ"/>
        </w:rPr>
        <w:t xml:space="preserve">els et cliniques de l'enfant </w:t>
      </w:r>
      <w:r w:rsidRPr="004D35CC">
        <w:rPr>
          <w:rFonts w:asciiTheme="majorBidi" w:hAnsiTheme="majorBidi" w:cstheme="majorBidi"/>
          <w:b/>
          <w:bCs/>
          <w:sz w:val="24"/>
          <w:szCs w:val="24"/>
          <w:lang w:bidi="ar-DZ"/>
        </w:rPr>
        <w:t>(Mehta et al, 2013)</w:t>
      </w:r>
      <w:r w:rsidRPr="004B2844">
        <w:rPr>
          <w:rFonts w:asciiTheme="majorBidi" w:hAnsiTheme="majorBidi" w:cstheme="majorBidi"/>
          <w:sz w:val="24"/>
          <w:szCs w:val="24"/>
          <w:lang w:bidi="ar-DZ"/>
        </w:rPr>
        <w:t>.</w:t>
      </w:r>
    </w:p>
    <w:p w:rsidR="00D503FC" w:rsidRPr="00D67B72" w:rsidRDefault="00D503FC" w:rsidP="00D503F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 malnutrition infantile peut être classée selon le type de carence en nutriments en deux principaux groupes</w:t>
      </w:r>
      <w:r>
        <w:rPr>
          <w:rFonts w:ascii="Times New Roman" w:hAnsi="Times New Roman" w:cs="Times New Roman"/>
          <w:b/>
          <w:bCs/>
          <w:sz w:val="24"/>
          <w:szCs w:val="24"/>
        </w:rPr>
        <w:t xml:space="preserve"> (UNICEF, 2011)</w:t>
      </w:r>
      <w:r>
        <w:rPr>
          <w:rFonts w:asciiTheme="majorBidi" w:hAnsiTheme="majorBidi" w:cstheme="majorBidi"/>
          <w:sz w:val="24"/>
          <w:szCs w:val="24"/>
          <w:lang w:bidi="ar-DZ"/>
        </w:rPr>
        <w:t> :</w:t>
      </w:r>
    </w:p>
    <w:p w:rsidR="00D503FC" w:rsidRPr="001933B2" w:rsidRDefault="00D503FC" w:rsidP="002F29A8">
      <w:pPr>
        <w:pStyle w:val="Paragraphedeliste"/>
        <w:numPr>
          <w:ilvl w:val="0"/>
          <w:numId w:val="4"/>
        </w:numPr>
        <w:spacing w:before="240" w:line="360" w:lineRule="auto"/>
        <w:jc w:val="both"/>
        <w:rPr>
          <w:rFonts w:asciiTheme="majorBidi" w:hAnsiTheme="majorBidi" w:cstheme="majorBidi"/>
          <w:sz w:val="24"/>
          <w:szCs w:val="24"/>
          <w:lang w:bidi="ar-DZ"/>
        </w:rPr>
      </w:pPr>
      <w:r>
        <w:rPr>
          <w:rFonts w:asciiTheme="majorBidi" w:hAnsiTheme="majorBidi" w:cstheme="majorBidi"/>
          <w:sz w:val="24"/>
          <w:szCs w:val="24"/>
        </w:rPr>
        <w:t xml:space="preserve">Soit le déficit porte </w:t>
      </w:r>
      <w:r w:rsidRPr="00094302">
        <w:rPr>
          <w:rFonts w:asciiTheme="majorBidi" w:hAnsiTheme="majorBidi" w:cstheme="majorBidi"/>
          <w:sz w:val="24"/>
          <w:szCs w:val="24"/>
        </w:rPr>
        <w:t>sur les apports en énergie et en protéines, on parlera de malnutr</w:t>
      </w:r>
      <w:r>
        <w:rPr>
          <w:rFonts w:asciiTheme="majorBidi" w:hAnsiTheme="majorBidi" w:cstheme="majorBidi"/>
          <w:sz w:val="24"/>
          <w:szCs w:val="24"/>
        </w:rPr>
        <w:t>ition protéino-énergétique</w:t>
      </w:r>
      <w:r w:rsidRPr="00094302">
        <w:rPr>
          <w:rFonts w:asciiTheme="majorBidi" w:hAnsiTheme="majorBidi" w:cstheme="majorBidi"/>
          <w:sz w:val="24"/>
          <w:szCs w:val="24"/>
        </w:rPr>
        <w:t xml:space="preserve"> ou malnutrition protéino-calorique</w:t>
      </w:r>
      <w:r>
        <w:rPr>
          <w:rFonts w:asciiTheme="majorBidi" w:hAnsiTheme="majorBidi" w:cstheme="majorBidi"/>
          <w:b/>
          <w:bCs/>
          <w:sz w:val="24"/>
          <w:szCs w:val="24"/>
        </w:rPr>
        <w:t> </w:t>
      </w:r>
      <w:r w:rsidRPr="001933B2">
        <w:rPr>
          <w:rFonts w:asciiTheme="majorBidi" w:hAnsiTheme="majorBidi" w:cstheme="majorBidi"/>
          <w:sz w:val="24"/>
          <w:szCs w:val="24"/>
        </w:rPr>
        <w:t>;</w:t>
      </w:r>
    </w:p>
    <w:p w:rsidR="00D503FC" w:rsidRPr="00D503FC" w:rsidRDefault="00D503FC" w:rsidP="002F29A8">
      <w:pPr>
        <w:pStyle w:val="Paragraphedeliste"/>
        <w:numPr>
          <w:ilvl w:val="0"/>
          <w:numId w:val="4"/>
        </w:numPr>
        <w:autoSpaceDE w:val="0"/>
        <w:autoSpaceDN w:val="0"/>
        <w:adjustRightInd w:val="0"/>
        <w:spacing w:before="240" w:after="0" w:line="360" w:lineRule="auto"/>
        <w:jc w:val="both"/>
        <w:rPr>
          <w:rFonts w:asciiTheme="majorBidi" w:hAnsiTheme="majorBidi" w:cstheme="majorBidi"/>
          <w:color w:val="000000"/>
          <w:sz w:val="24"/>
          <w:szCs w:val="24"/>
        </w:rPr>
      </w:pPr>
      <w:r w:rsidRPr="00094302">
        <w:rPr>
          <w:rFonts w:asciiTheme="majorBidi" w:hAnsiTheme="majorBidi" w:cstheme="majorBidi"/>
          <w:sz w:val="24"/>
          <w:szCs w:val="24"/>
        </w:rPr>
        <w:t xml:space="preserve">Soit </w:t>
      </w:r>
      <w:r>
        <w:rPr>
          <w:rFonts w:asciiTheme="majorBidi" w:hAnsiTheme="majorBidi" w:cstheme="majorBidi"/>
          <w:sz w:val="24"/>
          <w:szCs w:val="24"/>
        </w:rPr>
        <w:t xml:space="preserve">le déficit porte </w:t>
      </w:r>
      <w:r w:rsidRPr="00094302">
        <w:rPr>
          <w:rFonts w:asciiTheme="majorBidi" w:hAnsiTheme="majorBidi" w:cstheme="majorBidi"/>
          <w:sz w:val="24"/>
          <w:szCs w:val="24"/>
        </w:rPr>
        <w:t>sur les apports en micronutriments, on parlera alors de malnutrition en micronutriments</w:t>
      </w:r>
      <w:r>
        <w:rPr>
          <w:rFonts w:asciiTheme="majorBidi" w:hAnsiTheme="majorBidi" w:cstheme="majorBidi"/>
          <w:sz w:val="24"/>
          <w:szCs w:val="24"/>
        </w:rPr>
        <w:t>.</w:t>
      </w:r>
    </w:p>
    <w:p w:rsidR="00D503FC" w:rsidRPr="00D503FC" w:rsidRDefault="00D503FC" w:rsidP="00D503FC">
      <w:pPr>
        <w:pStyle w:val="Paragraphedeliste"/>
        <w:autoSpaceDE w:val="0"/>
        <w:autoSpaceDN w:val="0"/>
        <w:adjustRightInd w:val="0"/>
        <w:spacing w:before="240" w:after="0" w:line="360" w:lineRule="auto"/>
        <w:jc w:val="both"/>
        <w:rPr>
          <w:rFonts w:asciiTheme="majorBidi" w:hAnsiTheme="majorBidi" w:cstheme="majorBidi"/>
          <w:color w:val="000000"/>
          <w:sz w:val="24"/>
          <w:szCs w:val="24"/>
        </w:rPr>
      </w:pPr>
    </w:p>
    <w:p w:rsidR="00D503FC" w:rsidRDefault="00D503FC" w:rsidP="00D503FC">
      <w:pPr>
        <w:autoSpaceDE w:val="0"/>
        <w:autoSpaceDN w:val="0"/>
        <w:adjustRightInd w:val="0"/>
        <w:spacing w:before="240" w:after="0" w:line="360" w:lineRule="auto"/>
        <w:jc w:val="both"/>
        <w:rPr>
          <w:rFonts w:asciiTheme="majorBidi" w:hAnsiTheme="majorBidi" w:cstheme="majorBidi"/>
          <w:b/>
          <w:bCs/>
          <w:sz w:val="24"/>
          <w:szCs w:val="24"/>
        </w:rPr>
      </w:pPr>
    </w:p>
    <w:p w:rsidR="00D503FC" w:rsidRDefault="00D503FC" w:rsidP="00D503FC">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I.1.1. Malnutrition protéino-énergétique </w:t>
      </w:r>
    </w:p>
    <w:p w:rsidR="00D503FC" w:rsidRDefault="00D503FC" w:rsidP="00D503FC">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La malnutrition</w:t>
      </w:r>
      <w:r w:rsidRPr="00966F35">
        <w:rPr>
          <w:rFonts w:asciiTheme="majorBidi" w:hAnsiTheme="majorBidi" w:cstheme="majorBidi"/>
          <w:sz w:val="24"/>
          <w:szCs w:val="24"/>
        </w:rPr>
        <w:t xml:space="preserve"> protéino-énergétique </w:t>
      </w:r>
      <w:r>
        <w:rPr>
          <w:rFonts w:asciiTheme="majorBidi" w:hAnsiTheme="majorBidi" w:cstheme="majorBidi"/>
          <w:sz w:val="24"/>
          <w:szCs w:val="24"/>
        </w:rPr>
        <w:t xml:space="preserve">(MPE), </w:t>
      </w:r>
      <w:r w:rsidRPr="00966F35">
        <w:rPr>
          <w:rFonts w:asciiTheme="majorBidi" w:hAnsiTheme="majorBidi" w:cstheme="majorBidi"/>
          <w:sz w:val="24"/>
          <w:szCs w:val="24"/>
        </w:rPr>
        <w:t>est une situation de rupture prolongée de</w:t>
      </w:r>
      <w:r>
        <w:rPr>
          <w:rFonts w:asciiTheme="majorBidi" w:hAnsiTheme="majorBidi" w:cstheme="majorBidi"/>
          <w:sz w:val="24"/>
          <w:szCs w:val="24"/>
        </w:rPr>
        <w:t xml:space="preserve"> </w:t>
      </w:r>
      <w:r w:rsidRPr="00966F35">
        <w:rPr>
          <w:rFonts w:asciiTheme="majorBidi" w:hAnsiTheme="majorBidi" w:cstheme="majorBidi"/>
          <w:sz w:val="24"/>
          <w:szCs w:val="24"/>
        </w:rPr>
        <w:t>l’équilibre énergétique entre des ap</w:t>
      </w:r>
      <w:r>
        <w:rPr>
          <w:rFonts w:asciiTheme="majorBidi" w:hAnsiTheme="majorBidi" w:cstheme="majorBidi"/>
          <w:sz w:val="24"/>
          <w:szCs w:val="24"/>
        </w:rPr>
        <w:t>ports alimentaires insuffisants</w:t>
      </w:r>
      <w:r w:rsidRPr="00966F35">
        <w:rPr>
          <w:rFonts w:asciiTheme="majorBidi" w:hAnsiTheme="majorBidi" w:cstheme="majorBidi"/>
          <w:sz w:val="24"/>
          <w:szCs w:val="24"/>
        </w:rPr>
        <w:t>, par rapport aux</w:t>
      </w:r>
      <w:r>
        <w:rPr>
          <w:rFonts w:asciiTheme="majorBidi" w:hAnsiTheme="majorBidi" w:cstheme="majorBidi"/>
          <w:sz w:val="24"/>
          <w:szCs w:val="24"/>
          <w:lang w:bidi="ar-DZ"/>
        </w:rPr>
        <w:t xml:space="preserve"> </w:t>
      </w:r>
      <w:r w:rsidRPr="00966F35">
        <w:rPr>
          <w:rFonts w:asciiTheme="majorBidi" w:hAnsiTheme="majorBidi" w:cstheme="majorBidi"/>
          <w:sz w:val="24"/>
          <w:szCs w:val="24"/>
        </w:rPr>
        <w:t>besoins de l’organisme</w:t>
      </w:r>
      <w:r>
        <w:rPr>
          <w:rFonts w:asciiTheme="majorBidi" w:hAnsiTheme="majorBidi" w:cstheme="majorBidi"/>
          <w:sz w:val="24"/>
          <w:szCs w:val="24"/>
        </w:rPr>
        <w:t xml:space="preserve"> </w:t>
      </w:r>
      <w:r w:rsidRPr="00903CF5">
        <w:rPr>
          <w:rFonts w:asciiTheme="majorBidi" w:hAnsiTheme="majorBidi" w:cstheme="majorBidi"/>
          <w:b/>
          <w:bCs/>
          <w:sz w:val="24"/>
          <w:szCs w:val="24"/>
        </w:rPr>
        <w:t>(Belmin, 2000).</w:t>
      </w:r>
      <w:r>
        <w:rPr>
          <w:rFonts w:asciiTheme="majorBidi" w:hAnsiTheme="majorBidi" w:cstheme="majorBidi"/>
          <w:sz w:val="24"/>
          <w:szCs w:val="24"/>
        </w:rPr>
        <w:t xml:space="preserve"> Elle</w:t>
      </w:r>
      <w:r w:rsidRPr="00A56BE8">
        <w:rPr>
          <w:rFonts w:asciiTheme="majorBidi" w:hAnsiTheme="majorBidi" w:cstheme="majorBidi"/>
          <w:sz w:val="24"/>
          <w:szCs w:val="24"/>
        </w:rPr>
        <w:t xml:space="preserve"> peut être considérée comme</w:t>
      </w:r>
      <w:r>
        <w:rPr>
          <w:rFonts w:asciiTheme="majorBidi" w:hAnsiTheme="majorBidi" w:cstheme="majorBidi"/>
          <w:sz w:val="24"/>
          <w:szCs w:val="24"/>
          <w:lang w:bidi="ar-DZ"/>
        </w:rPr>
        <w:t xml:space="preserve"> </w:t>
      </w:r>
      <w:r w:rsidRPr="00A56BE8">
        <w:rPr>
          <w:rFonts w:asciiTheme="majorBidi" w:hAnsiTheme="majorBidi" w:cstheme="majorBidi"/>
          <w:sz w:val="24"/>
          <w:szCs w:val="24"/>
        </w:rPr>
        <w:t>un ensemble</w:t>
      </w:r>
      <w:r>
        <w:rPr>
          <w:rFonts w:asciiTheme="majorBidi" w:hAnsiTheme="majorBidi" w:cstheme="majorBidi"/>
          <w:sz w:val="24"/>
          <w:szCs w:val="24"/>
        </w:rPr>
        <w:t xml:space="preserve"> d'états morbides </w:t>
      </w:r>
      <w:r>
        <w:rPr>
          <w:rFonts w:asciiTheme="majorBidi" w:hAnsiTheme="majorBidi" w:cstheme="majorBidi"/>
          <w:b/>
          <w:bCs/>
          <w:sz w:val="24"/>
          <w:szCs w:val="24"/>
        </w:rPr>
        <w:t>(Some Dar, 2001)</w:t>
      </w:r>
      <w:r>
        <w:rPr>
          <w:rFonts w:asciiTheme="majorBidi" w:hAnsiTheme="majorBidi" w:cstheme="majorBidi"/>
          <w:sz w:val="24"/>
          <w:szCs w:val="24"/>
        </w:rPr>
        <w:t xml:space="preserve">, et </w:t>
      </w:r>
      <w:r w:rsidRPr="00942306">
        <w:rPr>
          <w:rFonts w:asciiTheme="majorBidi" w:hAnsiTheme="majorBidi" w:cstheme="majorBidi"/>
          <w:sz w:val="24"/>
          <w:szCs w:val="24"/>
        </w:rPr>
        <w:t>des manifestations</w:t>
      </w:r>
      <w:r>
        <w:rPr>
          <w:rFonts w:asciiTheme="majorBidi" w:hAnsiTheme="majorBidi" w:cstheme="majorBidi"/>
          <w:sz w:val="24"/>
          <w:szCs w:val="24"/>
        </w:rPr>
        <w:t xml:space="preserve"> </w:t>
      </w:r>
      <w:r w:rsidRPr="00942306">
        <w:rPr>
          <w:rFonts w:asciiTheme="majorBidi" w:hAnsiTheme="majorBidi" w:cstheme="majorBidi"/>
          <w:sz w:val="24"/>
          <w:szCs w:val="24"/>
        </w:rPr>
        <w:t>cliniques dues à un apport quantitatif et/ou qualitatif insuffisant, dans</w:t>
      </w:r>
      <w:r>
        <w:rPr>
          <w:rFonts w:asciiTheme="majorBidi" w:hAnsiTheme="majorBidi" w:cstheme="majorBidi"/>
          <w:sz w:val="24"/>
          <w:szCs w:val="24"/>
        </w:rPr>
        <w:t xml:space="preserve"> </w:t>
      </w:r>
      <w:r w:rsidRPr="00942306">
        <w:rPr>
          <w:rFonts w:asciiTheme="majorBidi" w:hAnsiTheme="majorBidi" w:cstheme="majorBidi"/>
          <w:sz w:val="24"/>
          <w:szCs w:val="24"/>
        </w:rPr>
        <w:t>l’alimentation, de substances nutritives nécessaires à la croissance normale et</w:t>
      </w:r>
      <w:r>
        <w:rPr>
          <w:rFonts w:asciiTheme="majorBidi" w:hAnsiTheme="majorBidi" w:cstheme="majorBidi"/>
          <w:sz w:val="24"/>
          <w:szCs w:val="24"/>
        </w:rPr>
        <w:t xml:space="preserve"> </w:t>
      </w:r>
      <w:r w:rsidRPr="00942306">
        <w:rPr>
          <w:rFonts w:asciiTheme="majorBidi" w:hAnsiTheme="majorBidi" w:cstheme="majorBidi"/>
          <w:sz w:val="24"/>
          <w:szCs w:val="24"/>
        </w:rPr>
        <w:t>au bon fonctionnement de l’</w:t>
      </w:r>
      <w:r>
        <w:rPr>
          <w:rFonts w:asciiTheme="majorBidi" w:hAnsiTheme="majorBidi" w:cstheme="majorBidi"/>
          <w:sz w:val="24"/>
          <w:szCs w:val="24"/>
        </w:rPr>
        <w:t xml:space="preserve">organisme </w:t>
      </w:r>
      <w:r>
        <w:rPr>
          <w:rFonts w:asciiTheme="majorBidi" w:hAnsiTheme="majorBidi" w:cstheme="majorBidi"/>
          <w:b/>
          <w:bCs/>
          <w:sz w:val="24"/>
          <w:szCs w:val="24"/>
        </w:rPr>
        <w:t>(Ag Iknane, 2002)</w:t>
      </w:r>
      <w:r w:rsidRPr="00942306">
        <w:rPr>
          <w:rFonts w:asciiTheme="majorBidi" w:hAnsiTheme="majorBidi" w:cstheme="majorBidi"/>
          <w:sz w:val="24"/>
          <w:szCs w:val="24"/>
        </w:rPr>
        <w:t>.</w:t>
      </w:r>
    </w:p>
    <w:p w:rsidR="00D503FC" w:rsidRPr="00094302" w:rsidRDefault="00D503FC" w:rsidP="00D503FC">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L</w:t>
      </w:r>
      <w:r w:rsidRPr="00A56BE8">
        <w:rPr>
          <w:rFonts w:asciiTheme="majorBidi" w:hAnsiTheme="majorBidi" w:cstheme="majorBidi"/>
          <w:sz w:val="24"/>
          <w:szCs w:val="24"/>
        </w:rPr>
        <w:t>a malnutrition est</w:t>
      </w:r>
      <w:r>
        <w:rPr>
          <w:rFonts w:asciiTheme="majorBidi" w:hAnsiTheme="majorBidi" w:cstheme="majorBidi"/>
          <w:sz w:val="24"/>
          <w:szCs w:val="24"/>
          <w:lang w:bidi="ar-DZ"/>
        </w:rPr>
        <w:t xml:space="preserve"> </w:t>
      </w:r>
      <w:r w:rsidRPr="00A56BE8">
        <w:rPr>
          <w:rFonts w:asciiTheme="majorBidi" w:hAnsiTheme="majorBidi" w:cstheme="majorBidi"/>
          <w:sz w:val="24"/>
          <w:szCs w:val="24"/>
        </w:rPr>
        <w:t>couramment définie par des indicateurs anthropométriques qui ont l'avantage</w:t>
      </w:r>
      <w:r>
        <w:rPr>
          <w:rFonts w:asciiTheme="majorBidi" w:hAnsiTheme="majorBidi" w:cstheme="majorBidi"/>
          <w:sz w:val="24"/>
          <w:szCs w:val="24"/>
          <w:lang w:bidi="ar-DZ"/>
        </w:rPr>
        <w:t xml:space="preserve"> </w:t>
      </w:r>
      <w:r w:rsidRPr="00A56BE8">
        <w:rPr>
          <w:rFonts w:asciiTheme="majorBidi" w:hAnsiTheme="majorBidi" w:cstheme="majorBidi"/>
          <w:sz w:val="24"/>
          <w:szCs w:val="24"/>
        </w:rPr>
        <w:t xml:space="preserve">d'être objectifs, fiables et accessibles. En dehors des formes syndromiques qui sont cliniques, </w:t>
      </w:r>
      <w:r>
        <w:rPr>
          <w:rFonts w:asciiTheme="majorBidi" w:hAnsiTheme="majorBidi" w:cstheme="majorBidi"/>
          <w:sz w:val="24"/>
          <w:szCs w:val="24"/>
        </w:rPr>
        <w:t>la </w:t>
      </w:r>
      <w:r w:rsidRPr="00A56BE8">
        <w:rPr>
          <w:rFonts w:asciiTheme="majorBidi" w:hAnsiTheme="majorBidi" w:cstheme="majorBidi"/>
          <w:sz w:val="24"/>
          <w:szCs w:val="24"/>
        </w:rPr>
        <w:t>MPE se manifeste sous trois formes</w:t>
      </w:r>
      <w:r>
        <w:rPr>
          <w:rFonts w:asciiTheme="majorBidi" w:hAnsiTheme="majorBidi" w:cstheme="majorBidi"/>
          <w:sz w:val="24"/>
          <w:szCs w:val="24"/>
          <w:lang w:bidi="ar-DZ"/>
        </w:rPr>
        <w:t xml:space="preserve"> </w:t>
      </w:r>
      <w:r>
        <w:rPr>
          <w:rFonts w:asciiTheme="majorBidi" w:hAnsiTheme="majorBidi" w:cstheme="majorBidi"/>
          <w:sz w:val="24"/>
          <w:szCs w:val="24"/>
        </w:rPr>
        <w:t>syndromiques : le marasme, la</w:t>
      </w:r>
      <w:r w:rsidRPr="00A56BE8">
        <w:rPr>
          <w:rFonts w:asciiTheme="majorBidi" w:hAnsiTheme="majorBidi" w:cstheme="majorBidi"/>
          <w:sz w:val="24"/>
          <w:szCs w:val="24"/>
        </w:rPr>
        <w:t xml:space="preserve"> kwashior</w:t>
      </w:r>
      <w:r>
        <w:rPr>
          <w:rFonts w:asciiTheme="majorBidi" w:hAnsiTheme="majorBidi" w:cstheme="majorBidi"/>
          <w:sz w:val="24"/>
          <w:szCs w:val="24"/>
        </w:rPr>
        <w:t xml:space="preserve">kor et la kwashiorkor marastique </w:t>
      </w:r>
      <w:r>
        <w:rPr>
          <w:rFonts w:asciiTheme="majorBidi" w:hAnsiTheme="majorBidi" w:cstheme="majorBidi"/>
          <w:b/>
          <w:bCs/>
          <w:sz w:val="24"/>
          <w:szCs w:val="24"/>
        </w:rPr>
        <w:t>(Some Dar, 2001)</w:t>
      </w:r>
      <w:r w:rsidRPr="00094302">
        <w:rPr>
          <w:rFonts w:asciiTheme="majorBidi" w:hAnsiTheme="majorBidi" w:cstheme="majorBidi"/>
          <w:sz w:val="24"/>
          <w:szCs w:val="24"/>
        </w:rPr>
        <w:t>.</w:t>
      </w:r>
      <w:r w:rsidRPr="00942306">
        <w:rPr>
          <w:rFonts w:asciiTheme="majorBidi" w:hAnsiTheme="majorBidi" w:cstheme="majorBidi"/>
          <w:sz w:val="24"/>
          <w:szCs w:val="24"/>
        </w:rPr>
        <w:t xml:space="preserve"> </w:t>
      </w:r>
    </w:p>
    <w:p w:rsidR="00D503FC" w:rsidRPr="006401EC" w:rsidRDefault="00D503FC" w:rsidP="00D503FC">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I.1.1.1.</w:t>
      </w:r>
      <w:r w:rsidRPr="006401EC">
        <w:rPr>
          <w:rFonts w:ascii="Times New Roman" w:hAnsi="Times New Roman" w:cs="Times New Roman"/>
          <w:b/>
          <w:bCs/>
          <w:sz w:val="24"/>
          <w:szCs w:val="24"/>
        </w:rPr>
        <w:t xml:space="preserve"> Marasme</w:t>
      </w:r>
    </w:p>
    <w:p w:rsidR="00D503FC" w:rsidRDefault="00D503FC" w:rsidP="00D503FC">
      <w:pPr>
        <w:autoSpaceDE w:val="0"/>
        <w:autoSpaceDN w:val="0"/>
        <w:adjustRightInd w:val="0"/>
        <w:spacing w:before="240" w:after="0" w:line="360" w:lineRule="auto"/>
        <w:jc w:val="both"/>
        <w:rPr>
          <w:rFonts w:asciiTheme="majorBidi" w:hAnsiTheme="majorBidi" w:cstheme="majorBidi"/>
          <w:b/>
          <w:bCs/>
          <w:sz w:val="24"/>
          <w:szCs w:val="24"/>
        </w:rPr>
      </w:pPr>
      <w:r w:rsidRPr="006401EC">
        <w:rPr>
          <w:rFonts w:ascii="Times New Roman" w:hAnsi="Times New Roman" w:cs="Times New Roman"/>
          <w:sz w:val="24"/>
          <w:szCs w:val="24"/>
        </w:rPr>
        <w:t>Le marasme se caractérise par un état de dénutrition</w:t>
      </w:r>
      <w:r>
        <w:rPr>
          <w:rFonts w:ascii="Times New Roman" w:hAnsi="Times New Roman" w:cs="Times New Roman"/>
          <w:sz w:val="24"/>
          <w:szCs w:val="24"/>
        </w:rPr>
        <w:t xml:space="preserve"> </w:t>
      </w:r>
      <w:r w:rsidRPr="00942306">
        <w:rPr>
          <w:rFonts w:asciiTheme="majorBidi" w:hAnsiTheme="majorBidi" w:cstheme="majorBidi"/>
          <w:sz w:val="24"/>
          <w:szCs w:val="24"/>
        </w:rPr>
        <w:t>grave</w:t>
      </w:r>
      <w:r>
        <w:rPr>
          <w:rFonts w:asciiTheme="majorBidi" w:hAnsiTheme="majorBidi" w:cstheme="majorBidi"/>
          <w:sz w:val="24"/>
          <w:szCs w:val="24"/>
        </w:rPr>
        <w:t xml:space="preserve"> </w:t>
      </w:r>
      <w:r w:rsidRPr="006371CF">
        <w:rPr>
          <w:rFonts w:ascii="Times New Roman" w:hAnsi="Times New Roman" w:cs="Times New Roman"/>
          <w:b/>
          <w:bCs/>
          <w:sz w:val="24"/>
          <w:szCs w:val="24"/>
        </w:rPr>
        <w:t>(UNICEF, 1990)</w:t>
      </w:r>
      <w:r>
        <w:rPr>
          <w:rFonts w:ascii="Times New Roman" w:hAnsi="Times New Roman" w:cs="Times New Roman"/>
          <w:sz w:val="24"/>
          <w:szCs w:val="24"/>
        </w:rPr>
        <w:t>,</w:t>
      </w:r>
      <w:r w:rsidRPr="00942306">
        <w:rPr>
          <w:rFonts w:asciiTheme="majorBidi" w:hAnsiTheme="majorBidi" w:cstheme="majorBidi"/>
          <w:sz w:val="24"/>
          <w:szCs w:val="24"/>
        </w:rPr>
        <w:t xml:space="preserve"> due à un apport alimentaire globalement très</w:t>
      </w:r>
      <w:r>
        <w:rPr>
          <w:rFonts w:asciiTheme="majorBidi" w:hAnsiTheme="majorBidi" w:cstheme="majorBidi"/>
          <w:sz w:val="24"/>
          <w:szCs w:val="24"/>
        </w:rPr>
        <w:t xml:space="preserve"> </w:t>
      </w:r>
      <w:r w:rsidRPr="00942306">
        <w:rPr>
          <w:rFonts w:asciiTheme="majorBidi" w:hAnsiTheme="majorBidi" w:cstheme="majorBidi"/>
          <w:sz w:val="24"/>
          <w:szCs w:val="24"/>
        </w:rPr>
        <w:t xml:space="preserve">insuffisant (carence globale) appelée </w:t>
      </w:r>
      <w:r w:rsidRPr="00960D45">
        <w:rPr>
          <w:rFonts w:asciiTheme="majorBidi" w:hAnsiTheme="majorBidi" w:cstheme="majorBidi"/>
          <w:sz w:val="24"/>
          <w:szCs w:val="24"/>
        </w:rPr>
        <w:t xml:space="preserve">cachexie ou athrepsie </w:t>
      </w:r>
      <w:r>
        <w:rPr>
          <w:rFonts w:asciiTheme="majorBidi" w:hAnsiTheme="majorBidi" w:cstheme="majorBidi"/>
          <w:b/>
          <w:bCs/>
          <w:sz w:val="24"/>
          <w:szCs w:val="24"/>
        </w:rPr>
        <w:t>(Ag Iknane, 2001)</w:t>
      </w:r>
      <w:r w:rsidRPr="001933B2">
        <w:rPr>
          <w:rFonts w:asciiTheme="majorBidi" w:hAnsiTheme="majorBidi" w:cstheme="majorBidi"/>
          <w:sz w:val="24"/>
          <w:szCs w:val="24"/>
        </w:rPr>
        <w:t>.</w:t>
      </w:r>
    </w:p>
    <w:p w:rsidR="00D503FC" w:rsidRDefault="00D503FC" w:rsidP="00D503FC">
      <w:pPr>
        <w:autoSpaceDE w:val="0"/>
        <w:autoSpaceDN w:val="0"/>
        <w:adjustRightInd w:val="0"/>
        <w:spacing w:before="240" w:after="0" w:line="360" w:lineRule="auto"/>
        <w:jc w:val="both"/>
        <w:rPr>
          <w:rFonts w:asciiTheme="majorBidi" w:hAnsiTheme="majorBidi" w:cstheme="majorBidi"/>
          <w:sz w:val="24"/>
          <w:szCs w:val="24"/>
        </w:rPr>
      </w:pPr>
      <w:r w:rsidRPr="00942306">
        <w:rPr>
          <w:rFonts w:asciiTheme="majorBidi" w:hAnsiTheme="majorBidi" w:cstheme="majorBidi"/>
          <w:sz w:val="24"/>
          <w:szCs w:val="24"/>
        </w:rPr>
        <w:t>Bien qu’il puisse se rencontrer à tout âge, cette affection survient</w:t>
      </w:r>
      <w:r>
        <w:rPr>
          <w:rFonts w:asciiTheme="majorBidi" w:hAnsiTheme="majorBidi" w:cstheme="majorBidi"/>
          <w:sz w:val="24"/>
          <w:szCs w:val="24"/>
        </w:rPr>
        <w:t xml:space="preserve"> </w:t>
      </w:r>
      <w:r w:rsidRPr="00942306">
        <w:rPr>
          <w:rFonts w:asciiTheme="majorBidi" w:hAnsiTheme="majorBidi" w:cstheme="majorBidi"/>
          <w:sz w:val="24"/>
          <w:szCs w:val="24"/>
        </w:rPr>
        <w:t>généralement dans la première année de la vie, souvent après un sevrage</w:t>
      </w:r>
      <w:r>
        <w:rPr>
          <w:rFonts w:asciiTheme="majorBidi" w:hAnsiTheme="majorBidi" w:cstheme="majorBidi"/>
          <w:sz w:val="24"/>
          <w:szCs w:val="24"/>
        </w:rPr>
        <w:t xml:space="preserve"> </w:t>
      </w:r>
      <w:r w:rsidRPr="00942306">
        <w:rPr>
          <w:rFonts w:asciiTheme="majorBidi" w:hAnsiTheme="majorBidi" w:cstheme="majorBidi"/>
          <w:sz w:val="24"/>
          <w:szCs w:val="24"/>
        </w:rPr>
        <w:t>brutal, un allaitement maternel perturbé ou chez les enfants nourris aux</w:t>
      </w:r>
      <w:r>
        <w:rPr>
          <w:rFonts w:asciiTheme="majorBidi" w:hAnsiTheme="majorBidi" w:cstheme="majorBidi"/>
          <w:sz w:val="24"/>
          <w:szCs w:val="24"/>
        </w:rPr>
        <w:t xml:space="preserve"> </w:t>
      </w:r>
      <w:r w:rsidRPr="008F523B">
        <w:rPr>
          <w:rFonts w:asciiTheme="majorBidi" w:hAnsiTheme="majorBidi" w:cstheme="majorBidi"/>
          <w:sz w:val="24"/>
          <w:szCs w:val="24"/>
        </w:rPr>
        <w:t xml:space="preserve">substituts du lait </w:t>
      </w:r>
      <w:r>
        <w:rPr>
          <w:rFonts w:asciiTheme="majorBidi" w:hAnsiTheme="majorBidi" w:cstheme="majorBidi"/>
          <w:sz w:val="24"/>
          <w:szCs w:val="24"/>
        </w:rPr>
        <w:t xml:space="preserve">maternel </w:t>
      </w:r>
      <w:r>
        <w:rPr>
          <w:rFonts w:asciiTheme="majorBidi" w:hAnsiTheme="majorBidi" w:cstheme="majorBidi"/>
          <w:b/>
          <w:bCs/>
          <w:sz w:val="24"/>
          <w:szCs w:val="24"/>
        </w:rPr>
        <w:t>(</w:t>
      </w:r>
      <w:r w:rsidRPr="00960D45">
        <w:rPr>
          <w:rFonts w:asciiTheme="majorBidi" w:hAnsiTheme="majorBidi" w:cstheme="majorBidi"/>
          <w:b/>
          <w:bCs/>
          <w:sz w:val="24"/>
          <w:szCs w:val="24"/>
        </w:rPr>
        <w:t>Ag Iknane Akory</w:t>
      </w:r>
      <w:r>
        <w:rPr>
          <w:rFonts w:asciiTheme="majorBidi" w:hAnsiTheme="majorBidi" w:cstheme="majorBidi"/>
          <w:b/>
          <w:bCs/>
          <w:sz w:val="24"/>
          <w:szCs w:val="24"/>
        </w:rPr>
        <w:t>, 2001)</w:t>
      </w:r>
      <w:r w:rsidRPr="008A211C">
        <w:rPr>
          <w:rFonts w:asciiTheme="majorBidi" w:hAnsiTheme="majorBidi" w:cstheme="majorBidi"/>
          <w:sz w:val="24"/>
          <w:szCs w:val="24"/>
        </w:rPr>
        <w:t>.</w:t>
      </w:r>
      <w:r>
        <w:rPr>
          <w:rFonts w:asciiTheme="majorBidi" w:hAnsiTheme="majorBidi" w:cstheme="majorBidi"/>
          <w:sz w:val="24"/>
          <w:szCs w:val="24"/>
        </w:rPr>
        <w:t xml:space="preserve">  </w:t>
      </w:r>
    </w:p>
    <w:p w:rsidR="00D503FC" w:rsidRPr="001E03D0" w:rsidRDefault="00D503FC" w:rsidP="00D503FC">
      <w:pPr>
        <w:autoSpaceDE w:val="0"/>
        <w:autoSpaceDN w:val="0"/>
        <w:adjustRightInd w:val="0"/>
        <w:spacing w:before="240" w:line="360" w:lineRule="auto"/>
        <w:jc w:val="both"/>
        <w:rPr>
          <w:rFonts w:asciiTheme="majorBidi" w:hAnsiTheme="majorBidi" w:cstheme="majorBidi"/>
          <w:b/>
          <w:bCs/>
          <w:sz w:val="24"/>
          <w:szCs w:val="24"/>
        </w:rPr>
      </w:pPr>
      <w:r>
        <w:rPr>
          <w:rFonts w:ascii="Times New Roman" w:hAnsi="Times New Roman" w:cs="Times New Roman"/>
          <w:sz w:val="24"/>
          <w:szCs w:val="24"/>
        </w:rPr>
        <w:t>En effet, le marasme résulte</w:t>
      </w:r>
      <w:r w:rsidRPr="006401EC">
        <w:rPr>
          <w:rFonts w:ascii="Times New Roman" w:hAnsi="Times New Roman" w:cs="Times New Roman"/>
          <w:sz w:val="24"/>
          <w:szCs w:val="24"/>
        </w:rPr>
        <w:t xml:space="preserve"> d'un arrêt précoce de l'allaitement maternel,</w:t>
      </w:r>
      <w:r>
        <w:rPr>
          <w:rFonts w:ascii="Times New Roman" w:hAnsi="Times New Roman" w:cs="Times New Roman"/>
          <w:sz w:val="24"/>
          <w:szCs w:val="24"/>
        </w:rPr>
        <w:t xml:space="preserve"> </w:t>
      </w:r>
      <w:r w:rsidRPr="006401EC">
        <w:rPr>
          <w:rFonts w:ascii="Times New Roman" w:hAnsi="Times New Roman" w:cs="Times New Roman"/>
          <w:sz w:val="24"/>
          <w:szCs w:val="24"/>
        </w:rPr>
        <w:t>souvent suivi d'une tentative d'alimentation artificielle. En région tropicale, le</w:t>
      </w:r>
      <w:r>
        <w:rPr>
          <w:rFonts w:ascii="Times New Roman" w:hAnsi="Times New Roman" w:cs="Times New Roman"/>
          <w:sz w:val="24"/>
          <w:szCs w:val="24"/>
        </w:rPr>
        <w:t xml:space="preserve"> </w:t>
      </w:r>
      <w:r w:rsidRPr="006401EC">
        <w:rPr>
          <w:rFonts w:ascii="Times New Roman" w:hAnsi="Times New Roman" w:cs="Times New Roman"/>
          <w:sz w:val="24"/>
          <w:szCs w:val="24"/>
        </w:rPr>
        <w:t>sevrage est habituellement tardif, au cours de la deuxième année. Ce retard</w:t>
      </w:r>
      <w:r>
        <w:rPr>
          <w:rFonts w:ascii="Times New Roman" w:hAnsi="Times New Roman" w:cs="Times New Roman"/>
          <w:sz w:val="24"/>
          <w:szCs w:val="24"/>
        </w:rPr>
        <w:t xml:space="preserve"> </w:t>
      </w:r>
      <w:r w:rsidRPr="006401EC">
        <w:rPr>
          <w:rFonts w:ascii="Times New Roman" w:hAnsi="Times New Roman" w:cs="Times New Roman"/>
          <w:sz w:val="24"/>
          <w:szCs w:val="24"/>
        </w:rPr>
        <w:t>explique le fait qu’on y obs</w:t>
      </w:r>
      <w:r>
        <w:rPr>
          <w:rFonts w:ascii="Times New Roman" w:hAnsi="Times New Roman" w:cs="Times New Roman"/>
          <w:sz w:val="24"/>
          <w:szCs w:val="24"/>
        </w:rPr>
        <w:t xml:space="preserve">erve moins de cas de marasme </w:t>
      </w:r>
      <w:r w:rsidRPr="006371CF">
        <w:rPr>
          <w:rFonts w:ascii="Times New Roman" w:hAnsi="Times New Roman" w:cs="Times New Roman"/>
          <w:b/>
          <w:bCs/>
          <w:sz w:val="24"/>
          <w:szCs w:val="24"/>
        </w:rPr>
        <w:t>(UNICEF, 1990</w:t>
      </w:r>
      <w:r w:rsidRPr="001E03D0">
        <w:rPr>
          <w:rFonts w:ascii="Times New Roman" w:hAnsi="Times New Roman" w:cs="Times New Roman"/>
          <w:b/>
          <w:bCs/>
          <w:sz w:val="24"/>
          <w:szCs w:val="24"/>
        </w:rPr>
        <w:t>).</w:t>
      </w:r>
    </w:p>
    <w:p w:rsidR="00D503FC" w:rsidRPr="008A211C" w:rsidRDefault="00D503FC" w:rsidP="00D503FC">
      <w:pPr>
        <w:autoSpaceDE w:val="0"/>
        <w:autoSpaceDN w:val="0"/>
        <w:adjustRightInd w:val="0"/>
        <w:spacing w:line="360" w:lineRule="auto"/>
        <w:jc w:val="both"/>
        <w:rPr>
          <w:rFonts w:asciiTheme="majorBidi" w:hAnsiTheme="majorBidi" w:cstheme="majorBidi"/>
          <w:b/>
          <w:bCs/>
          <w:sz w:val="24"/>
          <w:szCs w:val="24"/>
          <w:lang w:bidi="ar-DZ"/>
        </w:rPr>
      </w:pPr>
      <w:r w:rsidRPr="00233980">
        <w:rPr>
          <w:rFonts w:asciiTheme="majorBidi" w:hAnsiTheme="majorBidi" w:cstheme="majorBidi"/>
          <w:sz w:val="24"/>
          <w:szCs w:val="24"/>
          <w:lang w:bidi="ar-DZ"/>
        </w:rPr>
        <w:t xml:space="preserve">L’enfant </w:t>
      </w:r>
      <w:r>
        <w:rPr>
          <w:rFonts w:asciiTheme="majorBidi" w:hAnsiTheme="majorBidi" w:cstheme="majorBidi"/>
          <w:sz w:val="24"/>
          <w:szCs w:val="24"/>
          <w:lang w:bidi="ar-DZ"/>
        </w:rPr>
        <w:t xml:space="preserve">marasmique </w:t>
      </w:r>
      <w:r w:rsidRPr="00233980">
        <w:rPr>
          <w:rFonts w:asciiTheme="majorBidi" w:hAnsiTheme="majorBidi" w:cstheme="majorBidi"/>
          <w:sz w:val="24"/>
          <w:szCs w:val="24"/>
          <w:lang w:bidi="ar-DZ"/>
        </w:rPr>
        <w:t>présente une maigreur spectaculaire, os saillants, yeux enfoncés, peau distendue</w:t>
      </w:r>
      <w:r>
        <w:rPr>
          <w:rFonts w:asciiTheme="majorBidi" w:hAnsiTheme="majorBidi" w:cstheme="majorBidi"/>
          <w:sz w:val="24"/>
          <w:szCs w:val="24"/>
          <w:lang w:bidi="ar-DZ"/>
        </w:rPr>
        <w:t xml:space="preserve"> et flétrie </w:t>
      </w:r>
      <w:r w:rsidRPr="007B2332">
        <w:rPr>
          <w:rFonts w:asciiTheme="majorBidi" w:hAnsiTheme="majorBidi" w:cstheme="majorBidi"/>
          <w:b/>
          <w:bCs/>
          <w:sz w:val="24"/>
          <w:szCs w:val="24"/>
        </w:rPr>
        <w:t xml:space="preserve">(UNICEF, </w:t>
      </w:r>
      <w:r>
        <w:rPr>
          <w:rFonts w:asciiTheme="majorBidi" w:hAnsiTheme="majorBidi" w:cstheme="majorBidi"/>
          <w:b/>
          <w:bCs/>
          <w:sz w:val="24"/>
          <w:szCs w:val="24"/>
        </w:rPr>
        <w:t xml:space="preserve">2008 ; </w:t>
      </w:r>
      <w:r w:rsidRPr="007B2332">
        <w:rPr>
          <w:rFonts w:asciiTheme="majorBidi" w:hAnsiTheme="majorBidi" w:cstheme="majorBidi"/>
          <w:b/>
          <w:bCs/>
          <w:sz w:val="24"/>
          <w:szCs w:val="24"/>
        </w:rPr>
        <w:t>2011)</w:t>
      </w:r>
      <w:r w:rsidRPr="00233980">
        <w:rPr>
          <w:rFonts w:asciiTheme="majorBidi" w:hAnsiTheme="majorBidi" w:cstheme="majorBidi"/>
          <w:sz w:val="24"/>
          <w:szCs w:val="24"/>
          <w:lang w:bidi="ar-DZ"/>
        </w:rPr>
        <w:t xml:space="preserve"> ; il prend alors l’allure d’un petit vieillard et peut ne plus peser que la moitié du poids normal pour son âge</w:t>
      </w:r>
      <w:r>
        <w:rPr>
          <w:rFonts w:asciiTheme="majorBidi" w:hAnsiTheme="majorBidi" w:cs="Times New Roman" w:hint="cs"/>
          <w:sz w:val="24"/>
          <w:szCs w:val="24"/>
          <w:rtl/>
          <w:lang w:bidi="ar-DZ"/>
        </w:rPr>
        <w:t xml:space="preserve"> </w:t>
      </w:r>
      <w:r w:rsidRPr="00233980">
        <w:rPr>
          <w:rFonts w:asciiTheme="majorBidi" w:hAnsiTheme="majorBidi" w:cstheme="majorBidi"/>
          <w:b/>
          <w:bCs/>
          <w:sz w:val="24"/>
          <w:szCs w:val="24"/>
          <w:lang w:bidi="ar-DZ"/>
        </w:rPr>
        <w:t>(UNICEF, 2008)</w:t>
      </w:r>
      <w:r w:rsidRPr="001E03D0">
        <w:rPr>
          <w:rFonts w:asciiTheme="majorBidi" w:hAnsiTheme="majorBidi" w:cstheme="majorBidi"/>
          <w:b/>
          <w:bCs/>
          <w:sz w:val="24"/>
          <w:szCs w:val="24"/>
          <w:lang w:bidi="ar-DZ"/>
        </w:rPr>
        <w:t>.</w:t>
      </w:r>
      <w:r w:rsidRPr="001E03D0">
        <w:rPr>
          <w:rFonts w:asciiTheme="majorBidi" w:hAnsiTheme="majorBidi" w:cstheme="majorBidi"/>
          <w:b/>
          <w:bCs/>
          <w:sz w:val="24"/>
          <w:szCs w:val="24"/>
        </w:rPr>
        <w:t xml:space="preserve"> </w:t>
      </w:r>
    </w:p>
    <w:p w:rsidR="00D503FC" w:rsidRDefault="00D503FC" w:rsidP="00D503FC">
      <w:pPr>
        <w:autoSpaceDE w:val="0"/>
        <w:autoSpaceDN w:val="0"/>
        <w:adjustRightInd w:val="0"/>
        <w:spacing w:line="360" w:lineRule="auto"/>
        <w:jc w:val="both"/>
        <w:rPr>
          <w:rFonts w:asciiTheme="majorBidi" w:hAnsiTheme="majorBidi" w:cstheme="majorBidi"/>
          <w:b/>
          <w:bCs/>
          <w:sz w:val="24"/>
          <w:szCs w:val="24"/>
          <w:lang w:bidi="ar-DZ"/>
        </w:rPr>
      </w:pPr>
      <w:r>
        <w:rPr>
          <w:rFonts w:asciiTheme="majorBidi" w:hAnsiTheme="majorBidi" w:cstheme="majorBidi"/>
          <w:sz w:val="24"/>
          <w:szCs w:val="24"/>
          <w:lang w:bidi="ar-DZ"/>
        </w:rPr>
        <w:t>Le marasme est la f</w:t>
      </w:r>
      <w:r w:rsidRPr="00233980">
        <w:rPr>
          <w:rFonts w:asciiTheme="majorBidi" w:hAnsiTheme="majorBidi" w:cstheme="majorBidi"/>
          <w:sz w:val="24"/>
          <w:szCs w:val="24"/>
          <w:lang w:bidi="ar-DZ"/>
        </w:rPr>
        <w:t>orme de malnutrition sévère qui menace la vie de l’enfant à brève échéance et demande une attention médicale urgente</w:t>
      </w:r>
      <w:r>
        <w:rPr>
          <w:rFonts w:asciiTheme="majorBidi" w:hAnsiTheme="majorBidi" w:cstheme="majorBidi"/>
          <w:sz w:val="24"/>
          <w:szCs w:val="24"/>
          <w:lang w:bidi="ar-DZ"/>
        </w:rPr>
        <w:t xml:space="preserve"> </w:t>
      </w:r>
      <w:r>
        <w:rPr>
          <w:rFonts w:asciiTheme="majorBidi" w:hAnsiTheme="majorBidi" w:cstheme="majorBidi"/>
          <w:b/>
          <w:bCs/>
          <w:sz w:val="24"/>
          <w:szCs w:val="24"/>
          <w:lang w:bidi="ar-DZ"/>
        </w:rPr>
        <w:t>(UNICEF, 2008)</w:t>
      </w:r>
      <w:r w:rsidRPr="001E03D0">
        <w:rPr>
          <w:rFonts w:asciiTheme="majorBidi" w:hAnsiTheme="majorBidi" w:cstheme="majorBidi"/>
          <w:b/>
          <w:bCs/>
          <w:sz w:val="24"/>
          <w:szCs w:val="24"/>
          <w:lang w:bidi="ar-DZ"/>
        </w:rPr>
        <w:t>.</w:t>
      </w:r>
    </w:p>
    <w:p w:rsidR="008A3BDE" w:rsidRDefault="008A3BDE" w:rsidP="00D503FC">
      <w:pPr>
        <w:autoSpaceDE w:val="0"/>
        <w:autoSpaceDN w:val="0"/>
        <w:adjustRightInd w:val="0"/>
        <w:spacing w:line="360" w:lineRule="auto"/>
        <w:jc w:val="both"/>
        <w:rPr>
          <w:rFonts w:asciiTheme="majorBidi" w:hAnsiTheme="majorBidi" w:cstheme="majorBidi"/>
          <w:sz w:val="24"/>
          <w:szCs w:val="24"/>
          <w:lang w:bidi="ar-DZ"/>
        </w:rPr>
      </w:pPr>
    </w:p>
    <w:p w:rsidR="00D503FC" w:rsidRDefault="00D503FC" w:rsidP="00D503FC">
      <w:pPr>
        <w:autoSpaceDE w:val="0"/>
        <w:autoSpaceDN w:val="0"/>
        <w:adjustRightInd w:val="0"/>
        <w:spacing w:line="360" w:lineRule="auto"/>
        <w:jc w:val="both"/>
        <w:rPr>
          <w:rFonts w:asciiTheme="majorBidi" w:hAnsiTheme="majorBidi" w:cstheme="majorBidi"/>
          <w:b/>
          <w:bCs/>
          <w:sz w:val="24"/>
          <w:szCs w:val="24"/>
        </w:rPr>
      </w:pPr>
    </w:p>
    <w:p w:rsidR="00D503FC" w:rsidRDefault="00D503FC" w:rsidP="00D503FC">
      <w:pPr>
        <w:autoSpaceDE w:val="0"/>
        <w:autoSpaceDN w:val="0"/>
        <w:adjustRightInd w:val="0"/>
        <w:spacing w:line="360" w:lineRule="auto"/>
        <w:jc w:val="both"/>
        <w:rPr>
          <w:rFonts w:asciiTheme="majorBidi" w:hAnsiTheme="majorBidi" w:cstheme="majorBidi"/>
          <w:b/>
          <w:bCs/>
          <w:sz w:val="24"/>
          <w:szCs w:val="24"/>
        </w:rPr>
      </w:pPr>
    </w:p>
    <w:p w:rsidR="00D503FC" w:rsidRDefault="00D503FC" w:rsidP="00D503FC">
      <w:pPr>
        <w:autoSpaceDE w:val="0"/>
        <w:autoSpaceDN w:val="0"/>
        <w:adjustRightInd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I.1.1.2.</w:t>
      </w:r>
      <w:r w:rsidRPr="00C138AB">
        <w:rPr>
          <w:rFonts w:asciiTheme="majorBidi" w:hAnsiTheme="majorBidi" w:cstheme="majorBidi"/>
          <w:b/>
          <w:bCs/>
          <w:sz w:val="24"/>
          <w:szCs w:val="24"/>
        </w:rPr>
        <w:t xml:space="preserve"> Kwashiorkor</w:t>
      </w:r>
    </w:p>
    <w:p w:rsidR="00D503FC" w:rsidRPr="00CA6891" w:rsidRDefault="00D503FC" w:rsidP="00D503FC">
      <w:pPr>
        <w:autoSpaceDE w:val="0"/>
        <w:autoSpaceDN w:val="0"/>
        <w:adjustRightInd w:val="0"/>
        <w:spacing w:line="360" w:lineRule="auto"/>
        <w:jc w:val="both"/>
        <w:rPr>
          <w:rFonts w:asciiTheme="majorBidi" w:hAnsiTheme="majorBidi" w:cstheme="majorBidi"/>
          <w:b/>
          <w:bCs/>
          <w:sz w:val="24"/>
          <w:szCs w:val="24"/>
        </w:rPr>
      </w:pPr>
      <w:r w:rsidRPr="008F523B">
        <w:rPr>
          <w:rFonts w:asciiTheme="majorBidi" w:hAnsiTheme="majorBidi" w:cstheme="majorBidi"/>
          <w:sz w:val="24"/>
          <w:szCs w:val="24"/>
        </w:rPr>
        <w:t>La kwashiorkor est une MPE grave due essentiellement à une</w:t>
      </w:r>
      <w:r>
        <w:rPr>
          <w:rFonts w:asciiTheme="majorBidi" w:hAnsiTheme="majorBidi" w:cstheme="majorBidi"/>
          <w:sz w:val="24"/>
          <w:szCs w:val="24"/>
        </w:rPr>
        <w:t xml:space="preserve"> </w:t>
      </w:r>
      <w:r w:rsidRPr="008F523B">
        <w:rPr>
          <w:rFonts w:asciiTheme="majorBidi" w:hAnsiTheme="majorBidi" w:cstheme="majorBidi"/>
          <w:sz w:val="24"/>
          <w:szCs w:val="24"/>
        </w:rPr>
        <w:t>insuffisance notoire d’apport de protéines dans l’alimentation de l’enfant. C’est</w:t>
      </w:r>
      <w:r>
        <w:rPr>
          <w:rFonts w:asciiTheme="majorBidi" w:hAnsiTheme="majorBidi" w:cstheme="majorBidi"/>
          <w:sz w:val="24"/>
          <w:szCs w:val="24"/>
        </w:rPr>
        <w:t xml:space="preserve">  </w:t>
      </w:r>
      <w:r w:rsidRPr="008F523B">
        <w:rPr>
          <w:rFonts w:asciiTheme="majorBidi" w:hAnsiTheme="majorBidi" w:cstheme="majorBidi"/>
          <w:sz w:val="24"/>
          <w:szCs w:val="24"/>
        </w:rPr>
        <w:t>donc un défaut d’apport qualitatif contrairement au marasme qui est du à un</w:t>
      </w:r>
      <w:r>
        <w:rPr>
          <w:rFonts w:asciiTheme="majorBidi" w:hAnsiTheme="majorBidi" w:cstheme="majorBidi"/>
          <w:sz w:val="24"/>
          <w:szCs w:val="24"/>
        </w:rPr>
        <w:t xml:space="preserve"> </w:t>
      </w:r>
      <w:r w:rsidRPr="008F523B">
        <w:rPr>
          <w:rFonts w:asciiTheme="majorBidi" w:hAnsiTheme="majorBidi" w:cstheme="majorBidi"/>
          <w:sz w:val="24"/>
          <w:szCs w:val="24"/>
        </w:rPr>
        <w:t>défaut d’appo</w:t>
      </w:r>
      <w:r>
        <w:rPr>
          <w:rFonts w:asciiTheme="majorBidi" w:hAnsiTheme="majorBidi" w:cstheme="majorBidi"/>
          <w:sz w:val="24"/>
          <w:szCs w:val="24"/>
        </w:rPr>
        <w:t>rt quantitatif de nourriture</w:t>
      </w:r>
      <w:r>
        <w:rPr>
          <w:rFonts w:asciiTheme="majorBidi" w:hAnsiTheme="majorBidi" w:cstheme="majorBidi"/>
          <w:b/>
          <w:bCs/>
          <w:sz w:val="24"/>
          <w:szCs w:val="24"/>
        </w:rPr>
        <w:t xml:space="preserve"> (</w:t>
      </w:r>
      <w:r w:rsidRPr="00960D45">
        <w:rPr>
          <w:rFonts w:asciiTheme="majorBidi" w:hAnsiTheme="majorBidi" w:cstheme="majorBidi"/>
          <w:b/>
          <w:bCs/>
          <w:sz w:val="24"/>
          <w:szCs w:val="24"/>
        </w:rPr>
        <w:t>Ag Iknane Akory</w:t>
      </w:r>
      <w:r>
        <w:rPr>
          <w:rFonts w:asciiTheme="majorBidi" w:hAnsiTheme="majorBidi" w:cstheme="majorBidi"/>
          <w:b/>
          <w:bCs/>
          <w:sz w:val="24"/>
          <w:szCs w:val="24"/>
        </w:rPr>
        <w:t>, 2001)</w:t>
      </w:r>
      <w:r>
        <w:rPr>
          <w:rFonts w:asciiTheme="majorBidi" w:hAnsiTheme="majorBidi" w:cstheme="majorBidi"/>
          <w:sz w:val="24"/>
          <w:szCs w:val="24"/>
        </w:rPr>
        <w:t>.</w:t>
      </w:r>
    </w:p>
    <w:p w:rsidR="00D503FC" w:rsidRPr="00AE0DAB" w:rsidRDefault="00D503FC" w:rsidP="00D503FC">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sz w:val="24"/>
          <w:szCs w:val="24"/>
        </w:rPr>
        <w:t>La kwashiorkor a</w:t>
      </w:r>
      <w:r w:rsidRPr="00C138AB">
        <w:rPr>
          <w:rFonts w:asciiTheme="majorBidi" w:hAnsiTheme="majorBidi" w:cstheme="majorBidi"/>
          <w:sz w:val="24"/>
          <w:szCs w:val="24"/>
        </w:rPr>
        <w:t>pparaît souvent dans la d</w:t>
      </w:r>
      <w:r>
        <w:rPr>
          <w:rFonts w:asciiTheme="majorBidi" w:hAnsiTheme="majorBidi" w:cstheme="majorBidi"/>
          <w:sz w:val="24"/>
          <w:szCs w:val="24"/>
        </w:rPr>
        <w:t>euxième ou troisième année de la</w:t>
      </w:r>
      <w:r w:rsidRPr="00C138AB">
        <w:rPr>
          <w:rFonts w:asciiTheme="majorBidi" w:hAnsiTheme="majorBidi" w:cstheme="majorBidi"/>
          <w:sz w:val="24"/>
          <w:szCs w:val="24"/>
        </w:rPr>
        <w:t xml:space="preserve"> vie</w:t>
      </w:r>
      <w:r>
        <w:rPr>
          <w:rFonts w:asciiTheme="majorBidi" w:hAnsiTheme="majorBidi" w:cstheme="majorBidi"/>
          <w:sz w:val="24"/>
          <w:szCs w:val="24"/>
        </w:rPr>
        <w:t xml:space="preserve"> de l’enfant</w:t>
      </w:r>
      <w:r w:rsidRPr="00C138AB">
        <w:rPr>
          <w:rFonts w:asciiTheme="majorBidi" w:hAnsiTheme="majorBidi" w:cstheme="majorBidi"/>
          <w:sz w:val="24"/>
          <w:szCs w:val="24"/>
        </w:rPr>
        <w:t>, période pendant</w:t>
      </w:r>
      <w:r>
        <w:rPr>
          <w:rFonts w:asciiTheme="majorBidi" w:hAnsiTheme="majorBidi" w:cstheme="majorBidi"/>
          <w:sz w:val="24"/>
          <w:szCs w:val="24"/>
        </w:rPr>
        <w:t xml:space="preserve"> </w:t>
      </w:r>
      <w:r w:rsidRPr="00C138AB">
        <w:rPr>
          <w:rFonts w:asciiTheme="majorBidi" w:hAnsiTheme="majorBidi" w:cstheme="majorBidi"/>
          <w:sz w:val="24"/>
          <w:szCs w:val="24"/>
        </w:rPr>
        <w:t>laquelle les besoins en proté</w:t>
      </w:r>
      <w:r>
        <w:rPr>
          <w:rFonts w:asciiTheme="majorBidi" w:hAnsiTheme="majorBidi" w:cstheme="majorBidi"/>
          <w:sz w:val="24"/>
          <w:szCs w:val="24"/>
        </w:rPr>
        <w:t xml:space="preserve">ines sont élevés </w:t>
      </w:r>
      <w:r w:rsidRPr="006371CF">
        <w:rPr>
          <w:rFonts w:asciiTheme="majorBidi" w:hAnsiTheme="majorBidi" w:cstheme="majorBidi"/>
          <w:b/>
          <w:bCs/>
          <w:sz w:val="24"/>
          <w:szCs w:val="24"/>
        </w:rPr>
        <w:t xml:space="preserve">(UNICEF, 1990). </w:t>
      </w:r>
    </w:p>
    <w:p w:rsidR="00D503FC" w:rsidRDefault="00D503FC" w:rsidP="00D503FC">
      <w:pPr>
        <w:autoSpaceDE w:val="0"/>
        <w:autoSpaceDN w:val="0"/>
        <w:adjustRightInd w:val="0"/>
        <w:spacing w:before="240" w:line="360" w:lineRule="auto"/>
        <w:jc w:val="both"/>
        <w:rPr>
          <w:rFonts w:ascii="Times New Roman" w:hAnsi="Times New Roman" w:cs="Times New Roman"/>
          <w:sz w:val="24"/>
          <w:szCs w:val="24"/>
        </w:rPr>
      </w:pPr>
      <w:r w:rsidRPr="006401EC">
        <w:rPr>
          <w:rFonts w:ascii="Times New Roman" w:hAnsi="Times New Roman" w:cs="Times New Roman"/>
          <w:sz w:val="24"/>
          <w:szCs w:val="24"/>
        </w:rPr>
        <w:t xml:space="preserve">Le principal phénomène observé </w:t>
      </w:r>
      <w:r>
        <w:rPr>
          <w:rFonts w:ascii="Times New Roman" w:hAnsi="Times New Roman" w:cs="Times New Roman"/>
          <w:sz w:val="24"/>
          <w:szCs w:val="24"/>
        </w:rPr>
        <w:t xml:space="preserve">dans la Kwashiorkor est l'œdème. </w:t>
      </w:r>
      <w:r>
        <w:rPr>
          <w:rFonts w:asciiTheme="majorBidi" w:hAnsiTheme="majorBidi" w:cstheme="majorBidi"/>
          <w:sz w:val="24"/>
          <w:szCs w:val="24"/>
        </w:rPr>
        <w:t>En effet, l</w:t>
      </w:r>
      <w:r w:rsidRPr="00FC2BCF">
        <w:rPr>
          <w:rFonts w:asciiTheme="majorBidi" w:hAnsiTheme="majorBidi" w:cstheme="majorBidi"/>
          <w:sz w:val="24"/>
          <w:szCs w:val="24"/>
        </w:rPr>
        <w:t>’enfant est infiltré d’œdèmes au niveau des pieds, jambes, du visage</w:t>
      </w:r>
      <w:r>
        <w:rPr>
          <w:rFonts w:asciiTheme="majorBidi" w:hAnsiTheme="majorBidi" w:cstheme="majorBidi"/>
          <w:sz w:val="24"/>
          <w:szCs w:val="24"/>
        </w:rPr>
        <w:t xml:space="preserve"> </w:t>
      </w:r>
      <w:r w:rsidRPr="00FC2BCF">
        <w:rPr>
          <w:rFonts w:asciiTheme="majorBidi" w:hAnsiTheme="majorBidi" w:cstheme="majorBidi"/>
          <w:sz w:val="24"/>
          <w:szCs w:val="24"/>
        </w:rPr>
        <w:t>avec une peau craquelée.</w:t>
      </w:r>
      <w:r>
        <w:rPr>
          <w:rFonts w:ascii="Times New Roman" w:hAnsi="Times New Roman" w:cs="Times New Roman"/>
          <w:sz w:val="24"/>
          <w:szCs w:val="24"/>
        </w:rPr>
        <w:t xml:space="preserve"> </w:t>
      </w:r>
      <w:r w:rsidRPr="006401EC">
        <w:rPr>
          <w:rFonts w:ascii="Times New Roman" w:hAnsi="Times New Roman" w:cs="Times New Roman"/>
          <w:sz w:val="24"/>
          <w:szCs w:val="24"/>
        </w:rPr>
        <w:t>L'albumine, responsable du maintien de la pression oncotique, retient l'eau dans le</w:t>
      </w:r>
      <w:r>
        <w:rPr>
          <w:rFonts w:ascii="Times New Roman" w:hAnsi="Times New Roman" w:cs="Times New Roman"/>
          <w:sz w:val="24"/>
          <w:szCs w:val="24"/>
        </w:rPr>
        <w:t xml:space="preserve"> </w:t>
      </w:r>
      <w:r w:rsidRPr="006401EC">
        <w:rPr>
          <w:rFonts w:ascii="Times New Roman" w:hAnsi="Times New Roman" w:cs="Times New Roman"/>
          <w:sz w:val="24"/>
          <w:szCs w:val="24"/>
        </w:rPr>
        <w:t>secteur vasculaire. Une diminution de son taux plasmatique entraîne une</w:t>
      </w:r>
      <w:r>
        <w:rPr>
          <w:rFonts w:ascii="Times New Roman" w:hAnsi="Times New Roman" w:cs="Times New Roman"/>
          <w:sz w:val="24"/>
          <w:szCs w:val="24"/>
        </w:rPr>
        <w:t xml:space="preserve"> </w:t>
      </w:r>
      <w:r w:rsidRPr="006401EC">
        <w:rPr>
          <w:rFonts w:ascii="Times New Roman" w:hAnsi="Times New Roman" w:cs="Times New Roman"/>
          <w:sz w:val="24"/>
          <w:szCs w:val="24"/>
        </w:rPr>
        <w:t>diminution de la pression oncotique avec une fuite d'eau du milieu plasmatique</w:t>
      </w:r>
      <w:r>
        <w:rPr>
          <w:rFonts w:ascii="Times New Roman" w:hAnsi="Times New Roman" w:cs="Times New Roman"/>
          <w:sz w:val="24"/>
          <w:szCs w:val="24"/>
        </w:rPr>
        <w:t xml:space="preserve"> </w:t>
      </w:r>
      <w:r w:rsidRPr="006401EC">
        <w:rPr>
          <w:rFonts w:ascii="Times New Roman" w:hAnsi="Times New Roman" w:cs="Times New Roman"/>
          <w:sz w:val="24"/>
          <w:szCs w:val="24"/>
        </w:rPr>
        <w:t xml:space="preserve">vers le milieu </w:t>
      </w:r>
      <w:r>
        <w:rPr>
          <w:rFonts w:ascii="Times New Roman" w:hAnsi="Times New Roman" w:cs="Times New Roman"/>
          <w:sz w:val="24"/>
          <w:szCs w:val="24"/>
        </w:rPr>
        <w:t xml:space="preserve">extracellulaire d'où la formation d’œdèmes </w:t>
      </w:r>
      <w:r>
        <w:rPr>
          <w:rFonts w:ascii="Times New Roman" w:hAnsi="Times New Roman" w:cs="Times New Roman"/>
          <w:b/>
          <w:bCs/>
          <w:sz w:val="24"/>
          <w:szCs w:val="24"/>
        </w:rPr>
        <w:t>(UNICEF, 2011).</w:t>
      </w:r>
      <w:r w:rsidRPr="006401EC">
        <w:rPr>
          <w:rFonts w:ascii="Times New Roman" w:hAnsi="Times New Roman" w:cs="Times New Roman"/>
          <w:sz w:val="24"/>
          <w:szCs w:val="24"/>
        </w:rPr>
        <w:t xml:space="preserve"> </w:t>
      </w:r>
    </w:p>
    <w:p w:rsidR="00D503FC" w:rsidRPr="0095556C" w:rsidRDefault="00D503FC" w:rsidP="00D503FC">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Par ailleurs, l</w:t>
      </w:r>
      <w:r w:rsidRPr="006401EC">
        <w:rPr>
          <w:rFonts w:ascii="Times New Roman" w:hAnsi="Times New Roman" w:cs="Times New Roman"/>
          <w:sz w:val="24"/>
          <w:szCs w:val="24"/>
        </w:rPr>
        <w:t>a diminution de la synthèse des</w:t>
      </w:r>
      <w:r>
        <w:rPr>
          <w:rFonts w:ascii="Times New Roman" w:hAnsi="Times New Roman" w:cs="Times New Roman"/>
          <w:sz w:val="24"/>
          <w:szCs w:val="24"/>
        </w:rPr>
        <w:t xml:space="preserve"> </w:t>
      </w:r>
      <w:r w:rsidRPr="006401EC">
        <w:rPr>
          <w:rFonts w:ascii="Times New Roman" w:hAnsi="Times New Roman" w:cs="Times New Roman"/>
          <w:sz w:val="24"/>
          <w:szCs w:val="24"/>
        </w:rPr>
        <w:t>enzymes, en général, notamment des enzymes exocrines pancréatiques, explique</w:t>
      </w:r>
      <w:r>
        <w:rPr>
          <w:rFonts w:ascii="Times New Roman" w:hAnsi="Times New Roman" w:cs="Times New Roman"/>
          <w:sz w:val="24"/>
          <w:szCs w:val="24"/>
        </w:rPr>
        <w:t xml:space="preserve"> </w:t>
      </w:r>
      <w:r w:rsidRPr="006401EC">
        <w:rPr>
          <w:rFonts w:ascii="Times New Roman" w:hAnsi="Times New Roman" w:cs="Times New Roman"/>
          <w:sz w:val="24"/>
          <w:szCs w:val="24"/>
        </w:rPr>
        <w:t>les phénomènes de mal digestion et de malabsorption, par atrophie villositaire</w:t>
      </w:r>
      <w:r>
        <w:rPr>
          <w:rFonts w:ascii="Times New Roman" w:hAnsi="Times New Roman" w:cs="Times New Roman"/>
          <w:sz w:val="24"/>
          <w:szCs w:val="24"/>
        </w:rPr>
        <w:t xml:space="preserve"> </w:t>
      </w:r>
      <w:r w:rsidRPr="006401EC">
        <w:rPr>
          <w:rFonts w:ascii="Times New Roman" w:hAnsi="Times New Roman" w:cs="Times New Roman"/>
          <w:sz w:val="24"/>
          <w:szCs w:val="24"/>
        </w:rPr>
        <w:t>(diminution de la surface d'absorption au</w:t>
      </w:r>
      <w:r>
        <w:rPr>
          <w:rFonts w:ascii="Times New Roman" w:hAnsi="Times New Roman" w:cs="Times New Roman"/>
          <w:sz w:val="24"/>
          <w:szCs w:val="24"/>
        </w:rPr>
        <w:t xml:space="preserve"> niveau de l’intestin grêle) observés chez les enfants atteints de kwashiorkor </w:t>
      </w:r>
      <w:r w:rsidRPr="006371CF">
        <w:rPr>
          <w:rFonts w:ascii="Times New Roman" w:hAnsi="Times New Roman" w:cs="Times New Roman"/>
          <w:b/>
          <w:bCs/>
          <w:sz w:val="24"/>
          <w:szCs w:val="24"/>
        </w:rPr>
        <w:t>(Unicef, 2011).</w:t>
      </w:r>
    </w:p>
    <w:p w:rsidR="00D503FC" w:rsidRPr="0096058A" w:rsidRDefault="00D503FC" w:rsidP="00D503FC">
      <w:pPr>
        <w:autoSpaceDE w:val="0"/>
        <w:autoSpaceDN w:val="0"/>
        <w:adjustRightInd w:val="0"/>
        <w:spacing w:before="240" w:line="360" w:lineRule="auto"/>
        <w:jc w:val="both"/>
        <w:rPr>
          <w:rFonts w:ascii="Times New Roman" w:hAnsi="Times New Roman" w:cs="Times New Roman"/>
          <w:b/>
          <w:bCs/>
          <w:sz w:val="24"/>
          <w:szCs w:val="24"/>
        </w:rPr>
      </w:pPr>
      <w:r w:rsidRPr="0096058A">
        <w:rPr>
          <w:rFonts w:ascii="Times New Roman" w:hAnsi="Times New Roman" w:cs="Times New Roman"/>
          <w:sz w:val="24"/>
          <w:szCs w:val="24"/>
        </w:rPr>
        <w:t>D'autres maladies peuvent aussi jouer un rôle important e</w:t>
      </w:r>
      <w:r>
        <w:rPr>
          <w:rFonts w:ascii="Times New Roman" w:hAnsi="Times New Roman" w:cs="Times New Roman"/>
          <w:sz w:val="24"/>
          <w:szCs w:val="24"/>
        </w:rPr>
        <w:t>n précipitant l'installation de la kwashiorkor franche</w:t>
      </w:r>
      <w:r w:rsidRPr="0096058A">
        <w:rPr>
          <w:rFonts w:ascii="Times New Roman" w:hAnsi="Times New Roman" w:cs="Times New Roman"/>
          <w:sz w:val="24"/>
          <w:szCs w:val="24"/>
        </w:rPr>
        <w:t xml:space="preserve"> chez l'enfant déjà mal nourri. Les plus importantes sont les infections gastro-intestinales qui provoquent des diarrhées susceptibles d'entraver l'absorption normale, et parfois aussi des vomissements, d'où pertes de nourriture. Les vers intestinaux et d'autres parasites peuvent être d'importants agents, et on sait aussi que la rougeole, la coqueluche et diverses autres maladies infectieuses sont fréq</w:t>
      </w:r>
      <w:r>
        <w:rPr>
          <w:rFonts w:ascii="Times New Roman" w:hAnsi="Times New Roman" w:cs="Times New Roman"/>
          <w:sz w:val="24"/>
          <w:szCs w:val="24"/>
        </w:rPr>
        <w:t xml:space="preserve">uemment des causes immédiates de la </w:t>
      </w:r>
      <w:r w:rsidRPr="0096058A">
        <w:rPr>
          <w:rFonts w:ascii="Times New Roman" w:hAnsi="Times New Roman" w:cs="Times New Roman"/>
          <w:sz w:val="24"/>
          <w:szCs w:val="24"/>
        </w:rPr>
        <w:t xml:space="preserve"> kwashiorkor. Presque toutes les maladies infectieuses entraînent une perte accrue d'azote, qui ne peut être compensée que par l'apport de protéines dans le régime</w:t>
      </w:r>
      <w:r>
        <w:rPr>
          <w:rFonts w:ascii="Times New Roman" w:hAnsi="Times New Roman" w:cs="Times New Roman"/>
          <w:sz w:val="24"/>
          <w:szCs w:val="24"/>
        </w:rPr>
        <w:t xml:space="preserve"> </w:t>
      </w:r>
      <w:r>
        <w:rPr>
          <w:rFonts w:ascii="Times New Roman" w:hAnsi="Times New Roman" w:cs="Times New Roman"/>
          <w:b/>
          <w:bCs/>
          <w:sz w:val="24"/>
          <w:szCs w:val="24"/>
        </w:rPr>
        <w:t xml:space="preserve">(FAO, 2004). </w:t>
      </w:r>
    </w:p>
    <w:p w:rsidR="00D503FC" w:rsidRDefault="00D503FC" w:rsidP="00D503FC">
      <w:pPr>
        <w:autoSpaceDE w:val="0"/>
        <w:autoSpaceDN w:val="0"/>
        <w:adjustRightInd w:val="0"/>
        <w:spacing w:before="240" w:line="360" w:lineRule="auto"/>
        <w:jc w:val="both"/>
        <w:rPr>
          <w:rFonts w:ascii="Times New Roman" w:hAnsi="Times New Roman" w:cs="Times New Roman"/>
          <w:b/>
          <w:bCs/>
          <w:sz w:val="24"/>
          <w:szCs w:val="24"/>
        </w:rPr>
      </w:pPr>
      <w:r>
        <w:rPr>
          <w:rFonts w:asciiTheme="majorBidi" w:hAnsiTheme="majorBidi" w:cstheme="majorBidi"/>
          <w:sz w:val="24"/>
          <w:szCs w:val="24"/>
        </w:rPr>
        <w:t>E</w:t>
      </w:r>
      <w:r w:rsidRPr="00FC2BCF">
        <w:rPr>
          <w:rFonts w:asciiTheme="majorBidi" w:hAnsiTheme="majorBidi" w:cstheme="majorBidi"/>
          <w:sz w:val="24"/>
          <w:szCs w:val="24"/>
        </w:rPr>
        <w:t>n pratiq</w:t>
      </w:r>
      <w:r>
        <w:rPr>
          <w:rFonts w:asciiTheme="majorBidi" w:hAnsiTheme="majorBidi" w:cstheme="majorBidi"/>
          <w:sz w:val="24"/>
          <w:szCs w:val="24"/>
        </w:rPr>
        <w:t>ue, en plus du marasme et de la kwashiorkor, une forme intermédiaire « la</w:t>
      </w:r>
      <w:r w:rsidRPr="00FC2BCF">
        <w:rPr>
          <w:rFonts w:asciiTheme="majorBidi" w:hAnsiTheme="majorBidi" w:cstheme="majorBidi"/>
          <w:sz w:val="24"/>
          <w:szCs w:val="24"/>
        </w:rPr>
        <w:t xml:space="preserve"> kwashiorkor marasmique » est</w:t>
      </w:r>
      <w:r>
        <w:rPr>
          <w:rFonts w:asciiTheme="majorBidi" w:hAnsiTheme="majorBidi" w:cstheme="majorBidi"/>
          <w:sz w:val="24"/>
          <w:szCs w:val="24"/>
        </w:rPr>
        <w:t xml:space="preserve"> </w:t>
      </w:r>
      <w:r w:rsidRPr="00FC2BCF">
        <w:rPr>
          <w:rFonts w:asciiTheme="majorBidi" w:hAnsiTheme="majorBidi" w:cstheme="majorBidi"/>
          <w:sz w:val="24"/>
          <w:szCs w:val="24"/>
        </w:rPr>
        <w:t>souvent rencontrée. Elle associe à la fois un tableau de marasme et celui de</w:t>
      </w:r>
      <w:r>
        <w:rPr>
          <w:rFonts w:asciiTheme="majorBidi" w:hAnsiTheme="majorBidi" w:cstheme="majorBidi"/>
          <w:sz w:val="24"/>
          <w:szCs w:val="24"/>
        </w:rPr>
        <w:t xml:space="preserve"> kwashiorkor </w:t>
      </w:r>
      <w:r>
        <w:rPr>
          <w:rFonts w:ascii="Times New Roman" w:hAnsi="Times New Roman" w:cs="Times New Roman"/>
          <w:b/>
          <w:bCs/>
          <w:sz w:val="24"/>
          <w:szCs w:val="24"/>
        </w:rPr>
        <w:t>(UNICEF</w:t>
      </w:r>
      <w:r w:rsidRPr="006371CF">
        <w:rPr>
          <w:rFonts w:ascii="Times New Roman" w:hAnsi="Times New Roman" w:cs="Times New Roman"/>
          <w:b/>
          <w:bCs/>
          <w:sz w:val="24"/>
          <w:szCs w:val="24"/>
        </w:rPr>
        <w:t>, 2011).</w:t>
      </w:r>
    </w:p>
    <w:p w:rsidR="00D503FC" w:rsidRDefault="00D503FC" w:rsidP="00D503FC">
      <w:pPr>
        <w:autoSpaceDE w:val="0"/>
        <w:autoSpaceDN w:val="0"/>
        <w:adjustRightInd w:val="0"/>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I.1.1.3. Forme mixte </w:t>
      </w:r>
      <w:r w:rsidRPr="006401EC">
        <w:rPr>
          <w:rFonts w:ascii="Times New Roman" w:hAnsi="Times New Roman" w:cs="Times New Roman"/>
          <w:b/>
          <w:bCs/>
          <w:sz w:val="24"/>
          <w:szCs w:val="24"/>
        </w:rPr>
        <w:t xml:space="preserve"> Kwashiorkor – marasme</w:t>
      </w:r>
    </w:p>
    <w:p w:rsidR="00D503FC" w:rsidRDefault="00D503FC" w:rsidP="00D503FC">
      <w:pPr>
        <w:autoSpaceDE w:val="0"/>
        <w:autoSpaceDN w:val="0"/>
        <w:adjustRightInd w:val="0"/>
        <w:spacing w:before="240" w:line="360" w:lineRule="auto"/>
        <w:jc w:val="both"/>
        <w:rPr>
          <w:rFonts w:asciiTheme="majorBidi" w:hAnsiTheme="majorBidi" w:cstheme="majorBidi"/>
          <w:sz w:val="24"/>
          <w:szCs w:val="24"/>
        </w:rPr>
      </w:pPr>
      <w:r w:rsidRPr="008F523B">
        <w:rPr>
          <w:rFonts w:asciiTheme="majorBidi" w:hAnsiTheme="majorBidi" w:cstheme="majorBidi"/>
          <w:sz w:val="24"/>
          <w:szCs w:val="24"/>
        </w:rPr>
        <w:t>Il est fréquent de rencontrer ces cas qui présentent de</w:t>
      </w:r>
      <w:r>
        <w:rPr>
          <w:rFonts w:asciiTheme="majorBidi" w:hAnsiTheme="majorBidi" w:cstheme="majorBidi"/>
          <w:sz w:val="24"/>
          <w:szCs w:val="24"/>
        </w:rPr>
        <w:t>s</w:t>
      </w:r>
      <w:r w:rsidRPr="008F523B">
        <w:rPr>
          <w:rFonts w:asciiTheme="majorBidi" w:hAnsiTheme="majorBidi" w:cstheme="majorBidi"/>
          <w:sz w:val="24"/>
          <w:szCs w:val="24"/>
        </w:rPr>
        <w:t xml:space="preserve"> caractéristiques</w:t>
      </w:r>
      <w:r>
        <w:rPr>
          <w:rFonts w:asciiTheme="majorBidi" w:hAnsiTheme="majorBidi" w:cstheme="majorBidi"/>
          <w:sz w:val="24"/>
          <w:szCs w:val="24"/>
        </w:rPr>
        <w:t xml:space="preserve"> intermédiaires et  difficiles </w:t>
      </w:r>
      <w:r w:rsidRPr="008F523B">
        <w:rPr>
          <w:rFonts w:asciiTheme="majorBidi" w:hAnsiTheme="majorBidi" w:cstheme="majorBidi"/>
          <w:sz w:val="24"/>
          <w:szCs w:val="24"/>
        </w:rPr>
        <w:t>à classer dans l’une ou dans l’autre des catégories.</w:t>
      </w:r>
      <w:r>
        <w:rPr>
          <w:rFonts w:asciiTheme="majorBidi" w:hAnsiTheme="majorBidi" w:cstheme="majorBidi"/>
          <w:sz w:val="24"/>
          <w:szCs w:val="24"/>
        </w:rPr>
        <w:t xml:space="preserve"> </w:t>
      </w:r>
      <w:r w:rsidRPr="008F523B">
        <w:rPr>
          <w:rFonts w:asciiTheme="majorBidi" w:hAnsiTheme="majorBidi" w:cstheme="majorBidi"/>
          <w:sz w:val="24"/>
          <w:szCs w:val="24"/>
        </w:rPr>
        <w:t xml:space="preserve">Ils sont qualifiés de kwashiorkor </w:t>
      </w:r>
    </w:p>
    <w:p w:rsidR="00D503FC" w:rsidRPr="00DC45D6" w:rsidRDefault="00D503FC" w:rsidP="00D503FC">
      <w:pPr>
        <w:autoSpaceDE w:val="0"/>
        <w:autoSpaceDN w:val="0"/>
        <w:adjustRightInd w:val="0"/>
        <w:spacing w:before="240" w:line="360" w:lineRule="auto"/>
        <w:jc w:val="both"/>
        <w:rPr>
          <w:rFonts w:ascii="Times New Roman" w:hAnsi="Times New Roman" w:cs="Times New Roman"/>
          <w:b/>
          <w:bCs/>
          <w:sz w:val="24"/>
          <w:szCs w:val="24"/>
        </w:rPr>
      </w:pPr>
      <w:r w:rsidRPr="008F523B">
        <w:rPr>
          <w:rFonts w:asciiTheme="majorBidi" w:hAnsiTheme="majorBidi" w:cstheme="majorBidi"/>
          <w:sz w:val="24"/>
          <w:szCs w:val="24"/>
        </w:rPr>
        <w:lastRenderedPageBreak/>
        <w:t>avec marasme</w:t>
      </w:r>
      <w:r>
        <w:rPr>
          <w:rFonts w:asciiTheme="majorBidi" w:hAnsiTheme="majorBidi" w:cstheme="majorBidi"/>
          <w:sz w:val="24"/>
          <w:szCs w:val="24"/>
        </w:rPr>
        <w:t xml:space="preserve"> </w:t>
      </w:r>
      <w:r w:rsidRPr="004837DF">
        <w:rPr>
          <w:rFonts w:asciiTheme="majorBidi" w:hAnsiTheme="majorBidi" w:cstheme="majorBidi"/>
          <w:b/>
          <w:bCs/>
          <w:sz w:val="24"/>
          <w:szCs w:val="24"/>
        </w:rPr>
        <w:t>(</w:t>
      </w:r>
      <w:r>
        <w:rPr>
          <w:rFonts w:asciiTheme="majorBidi" w:hAnsiTheme="majorBidi" w:cstheme="majorBidi"/>
          <w:b/>
          <w:bCs/>
          <w:sz w:val="24"/>
          <w:szCs w:val="24"/>
        </w:rPr>
        <w:t>Silé Souam</w:t>
      </w:r>
      <w:r w:rsidRPr="004837DF">
        <w:rPr>
          <w:rFonts w:asciiTheme="majorBidi" w:hAnsiTheme="majorBidi" w:cstheme="majorBidi"/>
          <w:b/>
          <w:bCs/>
          <w:sz w:val="24"/>
          <w:szCs w:val="24"/>
        </w:rPr>
        <w:t>, 2001).</w:t>
      </w:r>
    </w:p>
    <w:p w:rsidR="00D503FC" w:rsidRPr="00F8040C" w:rsidRDefault="00D503FC" w:rsidP="00D503FC">
      <w:pPr>
        <w:autoSpaceDE w:val="0"/>
        <w:autoSpaceDN w:val="0"/>
        <w:adjustRightInd w:val="0"/>
        <w:spacing w:before="240" w:line="360" w:lineRule="auto"/>
        <w:jc w:val="both"/>
        <w:rPr>
          <w:rFonts w:ascii="Times New Roman" w:hAnsi="Times New Roman" w:cs="Times New Roman"/>
          <w:sz w:val="24"/>
          <w:szCs w:val="24"/>
        </w:rPr>
      </w:pPr>
      <w:r w:rsidRPr="006401EC">
        <w:rPr>
          <w:rFonts w:ascii="Times New Roman" w:hAnsi="Times New Roman" w:cs="Times New Roman"/>
          <w:sz w:val="24"/>
          <w:szCs w:val="24"/>
        </w:rPr>
        <w:t xml:space="preserve">Cette forme </w:t>
      </w:r>
      <w:r>
        <w:rPr>
          <w:rFonts w:ascii="Times New Roman" w:hAnsi="Times New Roman" w:cs="Times New Roman"/>
          <w:sz w:val="24"/>
          <w:szCs w:val="24"/>
        </w:rPr>
        <w:t xml:space="preserve">de MPE </w:t>
      </w:r>
      <w:r w:rsidRPr="006401EC">
        <w:rPr>
          <w:rFonts w:ascii="Times New Roman" w:hAnsi="Times New Roman" w:cs="Times New Roman"/>
          <w:sz w:val="24"/>
          <w:szCs w:val="24"/>
        </w:rPr>
        <w:t>est due à une double carence : carence protidique et carence</w:t>
      </w:r>
      <w:r>
        <w:rPr>
          <w:rFonts w:ascii="Times New Roman" w:hAnsi="Times New Roman" w:cs="Times New Roman"/>
          <w:sz w:val="24"/>
          <w:szCs w:val="24"/>
        </w:rPr>
        <w:t xml:space="preserve"> </w:t>
      </w:r>
      <w:r w:rsidRPr="006401EC">
        <w:rPr>
          <w:rFonts w:ascii="Times New Roman" w:hAnsi="Times New Roman" w:cs="Times New Roman"/>
          <w:sz w:val="24"/>
          <w:szCs w:val="24"/>
        </w:rPr>
        <w:t>calorique.</w:t>
      </w:r>
      <w:r>
        <w:rPr>
          <w:rFonts w:ascii="Times New Roman" w:hAnsi="Times New Roman" w:cs="Times New Roman"/>
          <w:sz w:val="24"/>
          <w:szCs w:val="24"/>
        </w:rPr>
        <w:t xml:space="preserve"> </w:t>
      </w:r>
      <w:r w:rsidRPr="006401EC">
        <w:rPr>
          <w:rFonts w:ascii="Times New Roman" w:hAnsi="Times New Roman" w:cs="Times New Roman"/>
          <w:sz w:val="24"/>
          <w:szCs w:val="24"/>
        </w:rPr>
        <w:t>Cliniquement, en plus de l'œdème, il y a une fonte des masses musculaires et du</w:t>
      </w:r>
      <w:r>
        <w:rPr>
          <w:rFonts w:ascii="Times New Roman" w:hAnsi="Times New Roman" w:cs="Times New Roman"/>
          <w:sz w:val="24"/>
          <w:szCs w:val="24"/>
        </w:rPr>
        <w:t xml:space="preserve"> </w:t>
      </w:r>
      <w:r w:rsidRPr="006401EC">
        <w:rPr>
          <w:rFonts w:ascii="Times New Roman" w:hAnsi="Times New Roman" w:cs="Times New Roman"/>
          <w:sz w:val="24"/>
          <w:szCs w:val="24"/>
        </w:rPr>
        <w:t>tissu adipeux sous-cutané, entraînant une diminution importante du poids, pouvant</w:t>
      </w:r>
      <w:r>
        <w:rPr>
          <w:rFonts w:ascii="Times New Roman" w:hAnsi="Times New Roman" w:cs="Times New Roman"/>
          <w:sz w:val="24"/>
          <w:szCs w:val="24"/>
        </w:rPr>
        <w:t xml:space="preserve"> </w:t>
      </w:r>
      <w:r w:rsidRPr="006401EC">
        <w:rPr>
          <w:rFonts w:ascii="Times New Roman" w:hAnsi="Times New Roman" w:cs="Times New Roman"/>
          <w:sz w:val="24"/>
          <w:szCs w:val="24"/>
        </w:rPr>
        <w:t>aller jusqu'à 60% du poi</w:t>
      </w:r>
      <w:r>
        <w:rPr>
          <w:rFonts w:ascii="Times New Roman" w:hAnsi="Times New Roman" w:cs="Times New Roman"/>
          <w:sz w:val="24"/>
          <w:szCs w:val="24"/>
        </w:rPr>
        <w:t xml:space="preserve">ds médian adopté par l'OMS </w:t>
      </w:r>
      <w:r>
        <w:rPr>
          <w:rFonts w:ascii="Times New Roman" w:hAnsi="Times New Roman" w:cs="Times New Roman"/>
          <w:b/>
          <w:bCs/>
          <w:sz w:val="24"/>
          <w:szCs w:val="24"/>
        </w:rPr>
        <w:t>(UNICEF, 1990)</w:t>
      </w:r>
      <w:r>
        <w:rPr>
          <w:rFonts w:ascii="Times New Roman" w:hAnsi="Times New Roman" w:cs="Times New Roman"/>
          <w:sz w:val="24"/>
          <w:szCs w:val="24"/>
        </w:rPr>
        <w:t xml:space="preserve">. </w:t>
      </w:r>
    </w:p>
    <w:p w:rsidR="00D503FC" w:rsidRDefault="00D503FC" w:rsidP="00D503FC">
      <w:pPr>
        <w:autoSpaceDE w:val="0"/>
        <w:autoSpaceDN w:val="0"/>
        <w:adjustRightInd w:val="0"/>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I.1.2. Carence en micronutriment ou oligoéléments </w:t>
      </w:r>
    </w:p>
    <w:p w:rsidR="00D503FC" w:rsidRDefault="00D503FC" w:rsidP="00D503FC">
      <w:pPr>
        <w:autoSpaceDE w:val="0"/>
        <w:autoSpaceDN w:val="0"/>
        <w:adjustRightInd w:val="0"/>
        <w:spacing w:before="24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Les micronutriments, </w:t>
      </w:r>
      <w:r w:rsidRPr="00E761C2">
        <w:rPr>
          <w:rFonts w:ascii="Times New Roman" w:hAnsi="Times New Roman" w:cs="Times New Roman"/>
          <w:sz w:val="24"/>
          <w:szCs w:val="24"/>
        </w:rPr>
        <w:t>également appelés vitamines et minéraux – sont les composantes essentielles d’une alimentation de qualité et ont des effets profonds sur la santé</w:t>
      </w:r>
      <w:r>
        <w:rPr>
          <w:rFonts w:ascii="Times New Roman" w:hAnsi="Times New Roman" w:cs="Times New Roman"/>
          <w:b/>
          <w:bCs/>
          <w:sz w:val="24"/>
          <w:szCs w:val="24"/>
        </w:rPr>
        <w:t xml:space="preserve"> (UNICEF, 2015)</w:t>
      </w:r>
      <w:r>
        <w:rPr>
          <w:rFonts w:ascii="Times New Roman" w:hAnsi="Times New Roman" w:cs="Times New Roman"/>
          <w:sz w:val="24"/>
          <w:szCs w:val="24"/>
        </w:rPr>
        <w:t>.</w:t>
      </w:r>
    </w:p>
    <w:p w:rsidR="00D503FC" w:rsidRPr="00FF54FB" w:rsidRDefault="00D503FC" w:rsidP="00D503FC">
      <w:pPr>
        <w:autoSpaceDE w:val="0"/>
        <w:autoSpaceDN w:val="0"/>
        <w:adjustRightInd w:val="0"/>
        <w:spacing w:before="240" w:after="0" w:line="360" w:lineRule="auto"/>
        <w:jc w:val="both"/>
        <w:rPr>
          <w:rFonts w:ascii="Times New Roman" w:hAnsi="Times New Roman" w:cs="Times New Roman"/>
          <w:b/>
          <w:bCs/>
          <w:sz w:val="24"/>
          <w:szCs w:val="24"/>
        </w:rPr>
      </w:pPr>
      <w:r w:rsidRPr="00FF54FB">
        <w:rPr>
          <w:rFonts w:ascii="Times New Roman" w:hAnsi="Times New Roman" w:cs="Times New Roman"/>
          <w:sz w:val="24"/>
          <w:szCs w:val="24"/>
        </w:rPr>
        <w:t>Les carences en micronutriments, dont la carence en</w:t>
      </w:r>
      <w:r>
        <w:rPr>
          <w:rFonts w:ascii="Times New Roman" w:hAnsi="Times New Roman" w:cs="Times New Roman"/>
          <w:sz w:val="24"/>
          <w:szCs w:val="24"/>
        </w:rPr>
        <w:t xml:space="preserve"> vitamine A, en fer, en iode, en </w:t>
      </w:r>
      <w:r w:rsidRPr="00FF54FB">
        <w:rPr>
          <w:rFonts w:ascii="Times New Roman" w:hAnsi="Times New Roman" w:cs="Times New Roman"/>
          <w:sz w:val="24"/>
          <w:szCs w:val="24"/>
        </w:rPr>
        <w:t>zinc et en acide folique</w:t>
      </w:r>
      <w:r w:rsidRPr="00FF54FB">
        <w:rPr>
          <w:rFonts w:ascii="Times New Roman" w:hAnsi="Times New Roman" w:cs="Times New Roman"/>
          <w:sz w:val="24"/>
          <w:szCs w:val="24"/>
          <w:rtl/>
        </w:rPr>
        <w:t>,</w:t>
      </w:r>
      <w:r>
        <w:rPr>
          <w:rFonts w:ascii="Times New Roman" w:hAnsi="Times New Roman" w:cs="Times New Roman"/>
          <w:sz w:val="24"/>
          <w:szCs w:val="24"/>
        </w:rPr>
        <w:t xml:space="preserve"> </w:t>
      </w:r>
      <w:r w:rsidRPr="00FF54FB">
        <w:rPr>
          <w:rFonts w:ascii="Times New Roman" w:hAnsi="Times New Roman" w:cs="Times New Roman"/>
          <w:sz w:val="24"/>
          <w:szCs w:val="24"/>
        </w:rPr>
        <w:t>sont courantes chez les enfants des pays à</w:t>
      </w:r>
      <w:r>
        <w:rPr>
          <w:rFonts w:ascii="Times New Roman" w:hAnsi="Times New Roman" w:cs="Times New Roman"/>
          <w:sz w:val="24"/>
          <w:szCs w:val="24"/>
        </w:rPr>
        <w:t xml:space="preserve"> </w:t>
      </w:r>
      <w:r w:rsidRPr="00FF54FB">
        <w:rPr>
          <w:rFonts w:ascii="Times New Roman" w:hAnsi="Times New Roman" w:cs="Times New Roman"/>
          <w:sz w:val="24"/>
          <w:szCs w:val="24"/>
        </w:rPr>
        <w:t>revenu faible et intermédiaire. Le fait d’assurer un apport</w:t>
      </w:r>
      <w:r>
        <w:rPr>
          <w:rFonts w:ascii="Times New Roman" w:hAnsi="Times New Roman" w:cs="Times New Roman"/>
          <w:sz w:val="24"/>
          <w:szCs w:val="24"/>
        </w:rPr>
        <w:t xml:space="preserve"> suffi</w:t>
      </w:r>
      <w:r w:rsidRPr="00FF54FB">
        <w:rPr>
          <w:rFonts w:ascii="Times New Roman" w:hAnsi="Times New Roman" w:cs="Times New Roman"/>
          <w:sz w:val="24"/>
          <w:szCs w:val="24"/>
        </w:rPr>
        <w:t>sant en micronutriments aux femmes en âge de procréer</w:t>
      </w:r>
      <w:r w:rsidRPr="00FF54FB">
        <w:rPr>
          <w:rFonts w:ascii="Times New Roman" w:hAnsi="Times New Roman" w:cs="Times New Roman"/>
          <w:sz w:val="24"/>
          <w:szCs w:val="24"/>
          <w:rtl/>
        </w:rPr>
        <w:t>,</w:t>
      </w:r>
      <w:r>
        <w:rPr>
          <w:rFonts w:ascii="Times New Roman" w:hAnsi="Times New Roman" w:cs="Times New Roman"/>
          <w:sz w:val="24"/>
          <w:szCs w:val="24"/>
        </w:rPr>
        <w:t xml:space="preserve">  </w:t>
      </w:r>
      <w:r w:rsidRPr="00FF54FB">
        <w:rPr>
          <w:rFonts w:ascii="Times New Roman" w:hAnsi="Times New Roman" w:cs="Times New Roman"/>
          <w:sz w:val="24"/>
          <w:szCs w:val="24"/>
        </w:rPr>
        <w:t>aux femmes enceintes et aux enfants améliore la</w:t>
      </w:r>
      <w:r>
        <w:rPr>
          <w:rFonts w:ascii="Times New Roman" w:hAnsi="Times New Roman" w:cs="Times New Roman"/>
          <w:sz w:val="24"/>
          <w:szCs w:val="24"/>
        </w:rPr>
        <w:t xml:space="preserve"> </w:t>
      </w:r>
      <w:r w:rsidRPr="00FF54FB">
        <w:rPr>
          <w:rFonts w:ascii="Times New Roman" w:hAnsi="Times New Roman" w:cs="Times New Roman"/>
          <w:sz w:val="24"/>
          <w:szCs w:val="24"/>
        </w:rPr>
        <w:t>santé de celles-ci, la croissance et le développement des</w:t>
      </w:r>
      <w:r>
        <w:rPr>
          <w:rFonts w:ascii="Times New Roman" w:hAnsi="Times New Roman" w:cs="Times New Roman"/>
          <w:sz w:val="24"/>
          <w:szCs w:val="24"/>
        </w:rPr>
        <w:t xml:space="preserve"> </w:t>
      </w:r>
      <w:r w:rsidRPr="00FF54FB">
        <w:rPr>
          <w:rFonts w:ascii="Times New Roman" w:hAnsi="Times New Roman" w:cs="Times New Roman"/>
          <w:sz w:val="24"/>
          <w:szCs w:val="24"/>
        </w:rPr>
        <w:t>enfants à naître ainsi que la survie et le développement</w:t>
      </w:r>
      <w:r>
        <w:rPr>
          <w:rFonts w:ascii="Times New Roman" w:hAnsi="Times New Roman" w:cs="Times New Roman"/>
          <w:sz w:val="24"/>
          <w:szCs w:val="24"/>
        </w:rPr>
        <w:t xml:space="preserve"> </w:t>
      </w:r>
      <w:r w:rsidRPr="00FF54FB">
        <w:rPr>
          <w:rFonts w:ascii="Times New Roman" w:hAnsi="Times New Roman" w:cs="Times New Roman"/>
          <w:sz w:val="24"/>
          <w:szCs w:val="24"/>
        </w:rPr>
        <w:t>physique et mental des enfants jus</w:t>
      </w:r>
      <w:r>
        <w:rPr>
          <w:rFonts w:ascii="Times New Roman" w:hAnsi="Times New Roman" w:cs="Times New Roman"/>
          <w:sz w:val="24"/>
          <w:szCs w:val="24"/>
        </w:rPr>
        <w:t>qu’à 5 ans</w:t>
      </w:r>
      <w:r>
        <w:rPr>
          <w:rFonts w:ascii="Times New Roman" w:hAnsi="Times New Roman" w:cs="Times New Roman"/>
          <w:b/>
          <w:bCs/>
          <w:sz w:val="24"/>
          <w:szCs w:val="24"/>
        </w:rPr>
        <w:t xml:space="preserve"> (UNICEF, 2015)</w:t>
      </w:r>
      <w:r>
        <w:rPr>
          <w:rFonts w:ascii="Times New Roman" w:hAnsi="Times New Roman" w:cs="Times New Roman"/>
          <w:sz w:val="24"/>
          <w:szCs w:val="24"/>
        </w:rPr>
        <w:t>.</w:t>
      </w:r>
      <w:r>
        <w:rPr>
          <w:rFonts w:ascii="Times New Roman" w:hAnsi="Times New Roman" w:cs="Times New Roman"/>
          <w:b/>
          <w:bCs/>
          <w:sz w:val="24"/>
          <w:szCs w:val="24"/>
        </w:rPr>
        <w:t xml:space="preserve"> </w:t>
      </w:r>
    </w:p>
    <w:p w:rsidR="00D503FC" w:rsidRDefault="00D503FC" w:rsidP="00D503FC">
      <w:pPr>
        <w:autoSpaceDE w:val="0"/>
        <w:autoSpaceDN w:val="0"/>
        <w:adjustRightInd w:val="0"/>
        <w:spacing w:before="240" w:line="360" w:lineRule="auto"/>
        <w:jc w:val="both"/>
        <w:rPr>
          <w:rFonts w:ascii="Times New Roman" w:hAnsi="Times New Roman" w:cs="Times New Roman"/>
          <w:sz w:val="24"/>
          <w:szCs w:val="24"/>
        </w:rPr>
      </w:pPr>
      <w:r w:rsidRPr="00E761C2">
        <w:rPr>
          <w:rFonts w:ascii="Times New Roman" w:hAnsi="Times New Roman" w:cs="Times New Roman"/>
          <w:sz w:val="24"/>
          <w:szCs w:val="24"/>
        </w:rPr>
        <w:t>La consommation d’une large gamme d’aliments riches en nutriments aux côtés de l’allaitement au sein est la façon idéale pour les jeunes enfants d’apporter à leur régime alimentaire les micronutriments qui leur sont indispensables.</w:t>
      </w:r>
      <w:r>
        <w:rPr>
          <w:rFonts w:ascii="Times New Roman" w:hAnsi="Times New Roman" w:cs="Times New Roman"/>
          <w:sz w:val="24"/>
          <w:szCs w:val="24"/>
        </w:rPr>
        <w:t xml:space="preserve"> </w:t>
      </w:r>
      <w:r w:rsidRPr="00E761C2">
        <w:rPr>
          <w:rFonts w:ascii="Times New Roman" w:hAnsi="Times New Roman" w:cs="Times New Roman"/>
          <w:sz w:val="24"/>
          <w:szCs w:val="24"/>
        </w:rPr>
        <w:t>Mais dans de nombreuses parties du monde, les régimes alimentaires des enfants ne contiennent pas assez de micronutriments et les carences sont courantes</w:t>
      </w:r>
      <w:r>
        <w:rPr>
          <w:rFonts w:ascii="Times New Roman" w:hAnsi="Times New Roman" w:cs="Times New Roman"/>
          <w:sz w:val="24"/>
          <w:szCs w:val="24"/>
        </w:rPr>
        <w:t xml:space="preserve"> </w:t>
      </w:r>
      <w:r w:rsidRPr="003E1C69">
        <w:rPr>
          <w:rFonts w:ascii="Times New Roman" w:hAnsi="Times New Roman" w:cs="Times New Roman"/>
          <w:b/>
          <w:bCs/>
          <w:sz w:val="24"/>
          <w:szCs w:val="24"/>
        </w:rPr>
        <w:t>(UNICEF, 2015)</w:t>
      </w:r>
      <w:r w:rsidRPr="00F8040C">
        <w:rPr>
          <w:rFonts w:ascii="Times New Roman" w:hAnsi="Times New Roman" w:cs="Times New Roman"/>
          <w:sz w:val="24"/>
          <w:szCs w:val="24"/>
        </w:rPr>
        <w:t>.</w:t>
      </w:r>
    </w:p>
    <w:p w:rsidR="00D503FC" w:rsidRDefault="00D503FC" w:rsidP="00D503FC">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I.1.2.1. </w:t>
      </w:r>
      <w:r w:rsidRPr="00DF7051">
        <w:rPr>
          <w:rFonts w:ascii="Times New Roman" w:hAnsi="Times New Roman" w:cs="Times New Roman"/>
          <w:b/>
          <w:bCs/>
          <w:sz w:val="24"/>
          <w:szCs w:val="24"/>
        </w:rPr>
        <w:t>Caren</w:t>
      </w:r>
      <w:r>
        <w:rPr>
          <w:rFonts w:ascii="Times New Roman" w:hAnsi="Times New Roman" w:cs="Times New Roman"/>
          <w:b/>
          <w:bCs/>
          <w:sz w:val="24"/>
          <w:szCs w:val="24"/>
        </w:rPr>
        <w:t xml:space="preserve">ce en Fer </w:t>
      </w:r>
    </w:p>
    <w:p w:rsidR="00D503FC" w:rsidRPr="00FD313D" w:rsidRDefault="00D503FC" w:rsidP="00D503FC">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Le fer est</w:t>
      </w:r>
      <w:r w:rsidRPr="00233980">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233980">
        <w:rPr>
          <w:rFonts w:ascii="Times New Roman" w:hAnsi="Times New Roman" w:cs="Times New Roman"/>
          <w:sz w:val="24"/>
          <w:szCs w:val="24"/>
        </w:rPr>
        <w:t>micronutriment nécessaire à la croissance. On le trouve dans la plupart des aliments et aide à la constitution des globules rouges</w:t>
      </w:r>
      <w:r>
        <w:rPr>
          <w:rFonts w:ascii="Times New Roman" w:hAnsi="Times New Roman" w:cs="Times New Roman"/>
          <w:b/>
          <w:bCs/>
          <w:sz w:val="24"/>
          <w:szCs w:val="24"/>
        </w:rPr>
        <w:t xml:space="preserve"> (OMS, 2006)</w:t>
      </w:r>
      <w:r w:rsidRPr="00F22C6D">
        <w:rPr>
          <w:rFonts w:ascii="Times New Roman" w:hAnsi="Times New Roman" w:cs="Times New Roman"/>
          <w:sz w:val="24"/>
          <w:szCs w:val="24"/>
          <w:rtl/>
        </w:rPr>
        <w:t>.</w:t>
      </w:r>
    </w:p>
    <w:p w:rsidR="00D503FC" w:rsidRPr="0001353B" w:rsidRDefault="00D503FC" w:rsidP="00D503FC">
      <w:pPr>
        <w:autoSpaceDE w:val="0"/>
        <w:autoSpaceDN w:val="0"/>
        <w:adjustRightInd w:val="0"/>
        <w:spacing w:before="240" w:line="360" w:lineRule="auto"/>
        <w:jc w:val="both"/>
        <w:rPr>
          <w:rFonts w:ascii="Times New Roman" w:hAnsi="Times New Roman" w:cs="Times New Roman"/>
          <w:b/>
          <w:bCs/>
          <w:sz w:val="24"/>
          <w:szCs w:val="24"/>
        </w:rPr>
      </w:pPr>
      <w:r w:rsidRPr="00FD313D">
        <w:rPr>
          <w:rFonts w:ascii="Times New Roman" w:hAnsi="Times New Roman" w:cs="Times New Roman"/>
          <w:sz w:val="24"/>
          <w:szCs w:val="24"/>
        </w:rPr>
        <w:t>La carence en fer peut provoquer l’anémie avec des risques accrus d’hémorragie et d’infection bactérienne pendant l’accouchement et elle est liée aux décès maternels. Pour leur part, les bébés peuvent naître prématurément et être victimes d’infections, de troubles des capacités d’apprentissage et de retard de développement. Dans les pays en développement, presque 40 % des femmes enceintes et plus de 40 % des enfants de moins</w:t>
      </w:r>
      <w:r>
        <w:rPr>
          <w:rFonts w:ascii="Times New Roman" w:hAnsi="Times New Roman" w:cs="Times New Roman"/>
          <w:sz w:val="24"/>
          <w:szCs w:val="24"/>
        </w:rPr>
        <w:t xml:space="preserve"> de cinq ans souffrent d’anémie</w:t>
      </w:r>
      <w:r w:rsidRPr="00FD313D">
        <w:rPr>
          <w:rFonts w:ascii="Times New Roman" w:hAnsi="Times New Roman" w:cs="Times New Roman"/>
          <w:sz w:val="24"/>
          <w:szCs w:val="24"/>
        </w:rPr>
        <w:t>. On pense qu’environ la moitié de ces cas sont le résultat d’une carence en fer</w:t>
      </w:r>
      <w:r>
        <w:rPr>
          <w:rFonts w:ascii="Times New Roman" w:hAnsi="Times New Roman" w:cs="Times New Roman"/>
          <w:sz w:val="24"/>
          <w:szCs w:val="24"/>
        </w:rPr>
        <w:t xml:space="preserve"> </w:t>
      </w:r>
      <w:r>
        <w:rPr>
          <w:rFonts w:ascii="Times New Roman" w:hAnsi="Times New Roman" w:cs="Times New Roman"/>
          <w:b/>
          <w:bCs/>
          <w:sz w:val="24"/>
          <w:szCs w:val="24"/>
        </w:rPr>
        <w:t xml:space="preserve">(UNICEF, 2015). </w:t>
      </w:r>
    </w:p>
    <w:p w:rsidR="00D503FC" w:rsidRDefault="00D503FC" w:rsidP="00D503FC">
      <w:pPr>
        <w:autoSpaceDE w:val="0"/>
        <w:autoSpaceDN w:val="0"/>
        <w:adjustRightInd w:val="0"/>
        <w:spacing w:before="240" w:line="360" w:lineRule="auto"/>
        <w:jc w:val="both"/>
        <w:rPr>
          <w:rFonts w:ascii="Times New Roman" w:hAnsi="Times New Roman" w:cs="Times New Roman"/>
          <w:b/>
          <w:bCs/>
          <w:sz w:val="24"/>
          <w:szCs w:val="24"/>
        </w:rPr>
      </w:pPr>
    </w:p>
    <w:p w:rsidR="00D503FC" w:rsidRDefault="00D503FC" w:rsidP="00D503FC">
      <w:pPr>
        <w:autoSpaceDE w:val="0"/>
        <w:autoSpaceDN w:val="0"/>
        <w:adjustRightInd w:val="0"/>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I.1.2.2. </w:t>
      </w:r>
      <w:r w:rsidRPr="00DF7051">
        <w:rPr>
          <w:rFonts w:ascii="Times New Roman" w:hAnsi="Times New Roman" w:cs="Times New Roman"/>
          <w:b/>
          <w:bCs/>
          <w:sz w:val="24"/>
          <w:szCs w:val="24"/>
        </w:rPr>
        <w:t>Carence en Iode</w:t>
      </w:r>
    </w:p>
    <w:p w:rsidR="00D503FC" w:rsidRPr="003E1C69" w:rsidRDefault="00D503FC" w:rsidP="00D503FC">
      <w:pPr>
        <w:autoSpaceDE w:val="0"/>
        <w:autoSpaceDN w:val="0"/>
        <w:adjustRightInd w:val="0"/>
        <w:spacing w:before="240" w:line="360" w:lineRule="auto"/>
        <w:jc w:val="both"/>
        <w:rPr>
          <w:rFonts w:ascii="Times New Roman" w:hAnsi="Times New Roman" w:cs="Times New Roman"/>
          <w:b/>
          <w:bCs/>
          <w:sz w:val="24"/>
          <w:szCs w:val="24"/>
          <w:rtl/>
          <w:lang w:bidi="ar-DZ"/>
        </w:rPr>
      </w:pPr>
      <w:r>
        <w:rPr>
          <w:rFonts w:ascii="Times New Roman" w:hAnsi="Times New Roman" w:cs="Times New Roman"/>
          <w:sz w:val="24"/>
          <w:szCs w:val="24"/>
        </w:rPr>
        <w:t>L'Iode est un</w:t>
      </w:r>
      <w:r w:rsidRPr="00233980">
        <w:rPr>
          <w:rFonts w:ascii="Times New Roman" w:hAnsi="Times New Roman" w:cs="Times New Roman"/>
          <w:sz w:val="24"/>
          <w:szCs w:val="24"/>
        </w:rPr>
        <w:t xml:space="preserve"> micronutriment nécessaire à la croissance. On le trouve dans l’eau de mer et dans les algues. On le</w:t>
      </w:r>
      <w:r>
        <w:rPr>
          <w:rFonts w:ascii="Times New Roman" w:hAnsi="Times New Roman" w:cs="Times New Roman"/>
          <w:sz w:val="24"/>
          <w:szCs w:val="24"/>
          <w:lang w:bidi="ar-DZ"/>
        </w:rPr>
        <w:t xml:space="preserve"> </w:t>
      </w:r>
      <w:r w:rsidRPr="00233980">
        <w:rPr>
          <w:rFonts w:ascii="Times New Roman" w:hAnsi="Times New Roman" w:cs="Times New Roman"/>
          <w:sz w:val="24"/>
          <w:szCs w:val="24"/>
        </w:rPr>
        <w:t>consomme grâce au sel iodé</w:t>
      </w:r>
      <w:r>
        <w:rPr>
          <w:rFonts w:ascii="Times New Roman" w:hAnsi="Times New Roman" w:cs="Times New Roman"/>
          <w:sz w:val="24"/>
          <w:szCs w:val="24"/>
        </w:rPr>
        <w:t xml:space="preserve"> </w:t>
      </w:r>
      <w:r w:rsidRPr="00BD7A06">
        <w:rPr>
          <w:rFonts w:ascii="Times New Roman" w:hAnsi="Times New Roman" w:cs="Times New Roman"/>
          <w:b/>
          <w:bCs/>
          <w:sz w:val="24"/>
          <w:szCs w:val="24"/>
        </w:rPr>
        <w:t>(OMS, 2006)</w:t>
      </w:r>
      <w:r w:rsidRPr="0001353B">
        <w:rPr>
          <w:rFonts w:ascii="Times New Roman" w:hAnsi="Times New Roman" w:cs="Times New Roman"/>
          <w:sz w:val="24"/>
          <w:szCs w:val="24"/>
        </w:rPr>
        <w:t>.</w:t>
      </w:r>
    </w:p>
    <w:p w:rsidR="00D503FC" w:rsidRPr="00F8040C" w:rsidRDefault="00D503FC" w:rsidP="00D503FC">
      <w:pPr>
        <w:autoSpaceDE w:val="0"/>
        <w:autoSpaceDN w:val="0"/>
        <w:adjustRightInd w:val="0"/>
        <w:spacing w:before="240" w:line="360" w:lineRule="auto"/>
        <w:jc w:val="both"/>
        <w:rPr>
          <w:rFonts w:ascii="Times New Roman" w:hAnsi="Times New Roman" w:cs="Times New Roman"/>
          <w:b/>
          <w:bCs/>
          <w:sz w:val="24"/>
          <w:szCs w:val="24"/>
          <w:lang w:bidi="ar-DZ"/>
        </w:rPr>
      </w:pPr>
      <w:r>
        <w:rPr>
          <w:rFonts w:ascii="Times New Roman" w:hAnsi="Times New Roman" w:cs="Times New Roman"/>
          <w:sz w:val="24"/>
          <w:szCs w:val="24"/>
          <w:lang w:bidi="ar-DZ"/>
        </w:rPr>
        <w:t xml:space="preserve">Les jeunes enfants sont </w:t>
      </w:r>
      <w:r w:rsidRPr="00BD7A06">
        <w:rPr>
          <w:rFonts w:ascii="Times New Roman" w:hAnsi="Times New Roman" w:cs="Times New Roman"/>
          <w:sz w:val="24"/>
          <w:szCs w:val="24"/>
          <w:lang w:bidi="ar-DZ"/>
        </w:rPr>
        <w:t xml:space="preserve"> particulièrement exposés</w:t>
      </w:r>
      <w:r>
        <w:rPr>
          <w:rFonts w:ascii="Times New Roman" w:hAnsi="Times New Roman" w:cs="Times New Roman"/>
          <w:sz w:val="24"/>
          <w:szCs w:val="24"/>
          <w:lang w:bidi="ar-DZ"/>
        </w:rPr>
        <w:t xml:space="preserve"> à la carence en iode</w:t>
      </w:r>
      <w:r w:rsidRPr="00BD7A06">
        <w:rPr>
          <w:rFonts w:ascii="Times New Roman" w:hAnsi="Times New Roman" w:cs="Times New Roman"/>
          <w:sz w:val="24"/>
          <w:szCs w:val="24"/>
          <w:lang w:bidi="ar-DZ"/>
        </w:rPr>
        <w:t xml:space="preserve"> car leur cerveau a encore besoin d'iode pour se développer au cours des deux premières années de vie</w:t>
      </w:r>
      <w:r>
        <w:rPr>
          <w:rFonts w:ascii="Times New Roman" w:hAnsi="Times New Roman" w:cs="Times New Roman"/>
          <w:sz w:val="24"/>
          <w:szCs w:val="24"/>
          <w:lang w:bidi="ar-DZ"/>
        </w:rPr>
        <w:t xml:space="preserve"> </w:t>
      </w:r>
      <w:r w:rsidRPr="003E1C69">
        <w:rPr>
          <w:rFonts w:ascii="Times New Roman" w:hAnsi="Times New Roman" w:cs="Times New Roman"/>
          <w:b/>
          <w:bCs/>
          <w:sz w:val="24"/>
          <w:szCs w:val="24"/>
          <w:lang w:bidi="ar-DZ"/>
        </w:rPr>
        <w:t>(OMS, 2005)</w:t>
      </w:r>
      <w:r w:rsidRPr="00F8040C">
        <w:rPr>
          <w:rFonts w:ascii="Times New Roman" w:hAnsi="Times New Roman" w:cs="Times New Roman"/>
          <w:sz w:val="24"/>
          <w:szCs w:val="24"/>
          <w:lang w:bidi="ar-DZ"/>
        </w:rPr>
        <w:t>.</w:t>
      </w:r>
      <w:r w:rsidRPr="003E1C69">
        <w:rPr>
          <w:rFonts w:ascii="Times New Roman" w:hAnsi="Times New Roman" w:cs="Times New Roman"/>
          <w:b/>
          <w:bCs/>
          <w:sz w:val="24"/>
          <w:szCs w:val="24"/>
          <w:lang w:bidi="ar-DZ"/>
        </w:rPr>
        <w:t xml:space="preserve"> </w:t>
      </w:r>
    </w:p>
    <w:p w:rsidR="00D503FC" w:rsidRPr="00742400" w:rsidRDefault="00D503FC" w:rsidP="00D503FC">
      <w:pPr>
        <w:autoSpaceDE w:val="0"/>
        <w:autoSpaceDN w:val="0"/>
        <w:adjustRightInd w:val="0"/>
        <w:spacing w:before="240" w:line="360" w:lineRule="auto"/>
        <w:jc w:val="both"/>
        <w:rPr>
          <w:rFonts w:ascii="Times New Roman" w:hAnsi="Times New Roman" w:cs="Times New Roman"/>
          <w:b/>
          <w:bCs/>
          <w:sz w:val="24"/>
          <w:szCs w:val="24"/>
          <w:lang w:bidi="ar-DZ"/>
        </w:rPr>
      </w:pPr>
      <w:r>
        <w:rPr>
          <w:rFonts w:ascii="Times New Roman" w:hAnsi="Times New Roman" w:cs="Times New Roman"/>
          <w:sz w:val="24"/>
          <w:szCs w:val="24"/>
          <w:lang w:bidi="ar-DZ"/>
        </w:rPr>
        <w:t>C</w:t>
      </w:r>
      <w:r w:rsidRPr="00BD7A06">
        <w:rPr>
          <w:rFonts w:ascii="Times New Roman" w:hAnsi="Times New Roman" w:cs="Times New Roman"/>
          <w:sz w:val="24"/>
          <w:szCs w:val="24"/>
          <w:lang w:bidi="ar-DZ"/>
        </w:rPr>
        <w:t>hez l'enfant, la carence en iode perturbe le développement physique et cognitif et peut provoquer une hypothyroïdie</w:t>
      </w:r>
      <w:r>
        <w:rPr>
          <w:rFonts w:ascii="Times New Roman" w:hAnsi="Times New Roman" w:cs="Times New Roman"/>
          <w:sz w:val="24"/>
          <w:szCs w:val="24"/>
          <w:lang w:bidi="ar-DZ"/>
        </w:rPr>
        <w:t xml:space="preserve"> </w:t>
      </w:r>
      <w:r>
        <w:rPr>
          <w:rFonts w:ascii="Times New Roman" w:hAnsi="Times New Roman" w:cs="Times New Roman"/>
          <w:b/>
          <w:bCs/>
          <w:sz w:val="24"/>
          <w:szCs w:val="24"/>
          <w:lang w:bidi="ar-DZ"/>
        </w:rPr>
        <w:t>(OMS, 2005)</w:t>
      </w:r>
      <w:r>
        <w:rPr>
          <w:rFonts w:ascii="Times New Roman" w:hAnsi="Times New Roman" w:cs="Times New Roman"/>
          <w:sz w:val="24"/>
          <w:szCs w:val="24"/>
          <w:lang w:bidi="ar-DZ"/>
        </w:rPr>
        <w:t>. En effet</w:t>
      </w:r>
      <w:r w:rsidRPr="003E1C69">
        <w:rPr>
          <w:rFonts w:ascii="Times New Roman" w:hAnsi="Times New Roman" w:cs="Times New Roman"/>
          <w:sz w:val="24"/>
          <w:szCs w:val="24"/>
          <w:lang w:bidi="ar-DZ"/>
        </w:rPr>
        <w:t xml:space="preserve">, </w:t>
      </w:r>
      <w:r>
        <w:rPr>
          <w:rFonts w:ascii="Times New Roman" w:hAnsi="Times New Roman" w:cs="Times New Roman"/>
          <w:sz w:val="24"/>
          <w:szCs w:val="24"/>
          <w:lang w:bidi="ar-DZ"/>
        </w:rPr>
        <w:t xml:space="preserve">la carence en iode est </w:t>
      </w:r>
      <w:r w:rsidRPr="003E1C69">
        <w:rPr>
          <w:rFonts w:ascii="Times New Roman" w:hAnsi="Times New Roman" w:cs="Times New Roman"/>
          <w:sz w:val="24"/>
          <w:szCs w:val="24"/>
          <w:lang w:bidi="ar-DZ"/>
        </w:rPr>
        <w:t>la cause principale des lésions cérébrales évitables. Ses effets les plus dévastateurs se produisent durant le développement fœtal et au cours des premières années de la vie d’un enfant</w:t>
      </w:r>
      <w:r>
        <w:rPr>
          <w:rFonts w:ascii="Times New Roman" w:hAnsi="Times New Roman" w:cs="Times New Roman"/>
          <w:sz w:val="24"/>
          <w:szCs w:val="24"/>
          <w:lang w:bidi="ar-DZ"/>
        </w:rPr>
        <w:t xml:space="preserve"> </w:t>
      </w:r>
      <w:r>
        <w:rPr>
          <w:rFonts w:ascii="Times New Roman" w:hAnsi="Times New Roman" w:cs="Times New Roman"/>
          <w:b/>
          <w:bCs/>
          <w:sz w:val="24"/>
          <w:szCs w:val="24"/>
          <w:lang w:bidi="ar-DZ"/>
        </w:rPr>
        <w:t>(UNICEF, 2015)</w:t>
      </w:r>
      <w:r w:rsidRPr="00F22C6D">
        <w:rPr>
          <w:rFonts w:ascii="Times New Roman" w:hAnsi="Times New Roman" w:cs="Times New Roman"/>
          <w:sz w:val="24"/>
          <w:szCs w:val="24"/>
          <w:lang w:bidi="ar-DZ"/>
        </w:rPr>
        <w:t>.</w:t>
      </w:r>
      <w:r w:rsidRPr="003E1C69">
        <w:rPr>
          <w:rFonts w:ascii="Times New Roman" w:hAnsi="Times New Roman" w:cs="Times New Roman"/>
          <w:sz w:val="24"/>
          <w:szCs w:val="24"/>
          <w:lang w:bidi="ar-DZ"/>
        </w:rPr>
        <w:t xml:space="preserve">  </w:t>
      </w:r>
      <w:r>
        <w:rPr>
          <w:rFonts w:ascii="Times New Roman" w:hAnsi="Times New Roman" w:cs="Times New Roman"/>
          <w:b/>
          <w:bCs/>
          <w:sz w:val="24"/>
          <w:szCs w:val="24"/>
          <w:lang w:bidi="ar-DZ"/>
        </w:rPr>
        <w:t xml:space="preserve"> </w:t>
      </w:r>
    </w:p>
    <w:p w:rsidR="00D503FC" w:rsidRDefault="00D503FC" w:rsidP="00D503FC">
      <w:pPr>
        <w:autoSpaceDE w:val="0"/>
        <w:autoSpaceDN w:val="0"/>
        <w:adjustRightInd w:val="0"/>
        <w:spacing w:before="240" w:line="360" w:lineRule="auto"/>
        <w:jc w:val="both"/>
        <w:rPr>
          <w:rFonts w:ascii="Times New Roman" w:hAnsi="Times New Roman" w:cs="Times New Roman"/>
          <w:b/>
          <w:bCs/>
          <w:sz w:val="24"/>
          <w:szCs w:val="24"/>
          <w:lang w:bidi="ar-DZ"/>
        </w:rPr>
      </w:pPr>
      <w:r>
        <w:rPr>
          <w:rFonts w:ascii="Times New Roman" w:hAnsi="Times New Roman" w:cs="Times New Roman"/>
          <w:b/>
          <w:bCs/>
          <w:sz w:val="24"/>
          <w:szCs w:val="24"/>
          <w:lang w:bidi="ar-DZ"/>
        </w:rPr>
        <w:t>I.1.2.3. Carence en calcium</w:t>
      </w:r>
    </w:p>
    <w:p w:rsidR="00D503FC" w:rsidRDefault="00D503FC" w:rsidP="00D503FC">
      <w:pPr>
        <w:autoSpaceDE w:val="0"/>
        <w:autoSpaceDN w:val="0"/>
        <w:adjustRightInd w:val="0"/>
        <w:spacing w:before="240" w:line="360" w:lineRule="auto"/>
        <w:jc w:val="both"/>
        <w:rPr>
          <w:rFonts w:ascii="Times New Roman" w:hAnsi="Times New Roman" w:cs="Times New Roman"/>
          <w:sz w:val="24"/>
          <w:szCs w:val="24"/>
          <w:lang w:bidi="ar-DZ"/>
        </w:rPr>
      </w:pPr>
      <w:r w:rsidRPr="008560AC">
        <w:rPr>
          <w:rFonts w:ascii="Times New Roman" w:hAnsi="Times New Roman" w:cs="Times New Roman"/>
          <w:sz w:val="24"/>
          <w:szCs w:val="24"/>
          <w:lang w:bidi="ar-DZ"/>
        </w:rPr>
        <w:t>Le calcium</w:t>
      </w:r>
      <w:r>
        <w:rPr>
          <w:rFonts w:ascii="Times New Roman" w:hAnsi="Times New Roman" w:cs="Times New Roman"/>
          <w:sz w:val="24"/>
          <w:szCs w:val="24"/>
          <w:lang w:bidi="ar-DZ"/>
        </w:rPr>
        <w:t xml:space="preserve"> est le cation le plus abondant du corps humain. Il</w:t>
      </w:r>
      <w:r w:rsidRPr="008560AC">
        <w:rPr>
          <w:rFonts w:ascii="Times New Roman" w:hAnsi="Times New Roman" w:cs="Times New Roman"/>
          <w:sz w:val="24"/>
          <w:szCs w:val="24"/>
          <w:lang w:bidi="ar-DZ"/>
        </w:rPr>
        <w:t xml:space="preserve"> contribue au développement des os et des dents, et il aide également le cœur, les nerfs et les muscles à bien fonctionner. Une carence en calcium n'est souvent accompagnée d'aucun symptôme immédiat, mais elle peut entraîner de graves problèmes de santé avec le temps</w:t>
      </w:r>
      <w:r>
        <w:rPr>
          <w:rFonts w:ascii="Times New Roman" w:hAnsi="Times New Roman" w:cs="Times New Roman"/>
          <w:sz w:val="24"/>
          <w:szCs w:val="24"/>
          <w:lang w:bidi="ar-DZ"/>
        </w:rPr>
        <w:t xml:space="preserve"> </w:t>
      </w:r>
      <w:r>
        <w:rPr>
          <w:rFonts w:ascii="Times New Roman" w:hAnsi="Times New Roman" w:cs="Times New Roman"/>
          <w:b/>
          <w:bCs/>
          <w:sz w:val="24"/>
          <w:szCs w:val="24"/>
          <w:lang w:bidi="ar-DZ"/>
        </w:rPr>
        <w:t>(Blake, 2012)</w:t>
      </w:r>
      <w:r w:rsidRPr="008560AC">
        <w:rPr>
          <w:rFonts w:ascii="Times New Roman" w:hAnsi="Times New Roman" w:cs="Times New Roman"/>
          <w:sz w:val="24"/>
          <w:szCs w:val="24"/>
          <w:lang w:bidi="ar-DZ"/>
        </w:rPr>
        <w:t>.</w:t>
      </w:r>
    </w:p>
    <w:p w:rsidR="00D503FC" w:rsidRPr="004B72C4" w:rsidRDefault="00D503FC" w:rsidP="00D503FC">
      <w:pPr>
        <w:autoSpaceDE w:val="0"/>
        <w:autoSpaceDN w:val="0"/>
        <w:adjustRightInd w:val="0"/>
        <w:spacing w:line="360" w:lineRule="auto"/>
        <w:jc w:val="both"/>
        <w:rPr>
          <w:rFonts w:ascii="Times New Roman" w:hAnsi="Times New Roman" w:cs="Times New Roman"/>
          <w:b/>
          <w:bCs/>
          <w:sz w:val="24"/>
          <w:szCs w:val="24"/>
          <w:lang w:bidi="ar-DZ"/>
        </w:rPr>
      </w:pPr>
      <w:r>
        <w:rPr>
          <w:rFonts w:ascii="Times New Roman" w:hAnsi="Times New Roman" w:cs="Times New Roman"/>
          <w:sz w:val="24"/>
          <w:szCs w:val="24"/>
          <w:lang w:bidi="ar-DZ"/>
        </w:rPr>
        <w:t xml:space="preserve">La carence en calcium se rencontre chez les enfants et les adolescents consommant une alimentation pauvre en calcium. Le déficit chronique peut conduire a une réduction de la densité de la masse osseuse chez l'enfant ce qui expose au risque des fractures plus fréquentes (rachitisme) </w:t>
      </w:r>
      <w:r>
        <w:rPr>
          <w:rFonts w:ascii="Times New Roman" w:hAnsi="Times New Roman" w:cs="Times New Roman"/>
          <w:b/>
          <w:bCs/>
          <w:sz w:val="24"/>
          <w:szCs w:val="24"/>
          <w:lang w:bidi="ar-DZ"/>
        </w:rPr>
        <w:t>(Esterle, 2010)</w:t>
      </w:r>
      <w:r w:rsidRPr="00F22C6D">
        <w:rPr>
          <w:rFonts w:ascii="Times New Roman" w:hAnsi="Times New Roman" w:cs="Times New Roman"/>
          <w:sz w:val="24"/>
          <w:szCs w:val="24"/>
          <w:lang w:bidi="ar-DZ"/>
        </w:rPr>
        <w:t>.</w:t>
      </w:r>
      <w:r>
        <w:rPr>
          <w:rFonts w:ascii="Times New Roman" w:hAnsi="Times New Roman" w:cs="Times New Roman"/>
          <w:b/>
          <w:bCs/>
          <w:sz w:val="24"/>
          <w:szCs w:val="24"/>
          <w:lang w:bidi="ar-DZ"/>
        </w:rPr>
        <w:t xml:space="preserve"> </w:t>
      </w:r>
      <w:r>
        <w:rPr>
          <w:rFonts w:ascii="Times New Roman" w:hAnsi="Times New Roman" w:cs="Times New Roman"/>
          <w:sz w:val="24"/>
          <w:szCs w:val="24"/>
          <w:lang w:bidi="ar-DZ"/>
        </w:rPr>
        <w:t>En effet, l</w:t>
      </w:r>
      <w:r w:rsidRPr="008560AC">
        <w:rPr>
          <w:rFonts w:ascii="Times New Roman" w:hAnsi="Times New Roman" w:cs="Times New Roman"/>
          <w:sz w:val="24"/>
          <w:szCs w:val="24"/>
          <w:lang w:bidi="ar-DZ"/>
        </w:rPr>
        <w:t>es carences en calcium sont liées à une masse osseuse insuffisante, à un affaiblissement des os dû à l'ostéoporose, à des convulsions, à des rythmes cardiaques anormaux, voire au décès de la personne affectée</w:t>
      </w:r>
      <w:r>
        <w:rPr>
          <w:rFonts w:ascii="Times New Roman" w:hAnsi="Times New Roman" w:cs="Times New Roman"/>
          <w:sz w:val="24"/>
          <w:szCs w:val="24"/>
          <w:lang w:bidi="ar-DZ"/>
        </w:rPr>
        <w:t xml:space="preserve"> </w:t>
      </w:r>
      <w:r>
        <w:rPr>
          <w:rFonts w:ascii="Times New Roman" w:hAnsi="Times New Roman" w:cs="Times New Roman"/>
          <w:b/>
          <w:bCs/>
          <w:sz w:val="24"/>
          <w:szCs w:val="24"/>
          <w:lang w:bidi="ar-DZ"/>
        </w:rPr>
        <w:t>(Blake, 2012</w:t>
      </w:r>
      <w:r w:rsidRPr="004B72C4">
        <w:rPr>
          <w:rFonts w:ascii="Times New Roman" w:hAnsi="Times New Roman" w:cs="Times New Roman"/>
          <w:b/>
          <w:bCs/>
          <w:sz w:val="24"/>
          <w:szCs w:val="24"/>
          <w:lang w:bidi="ar-DZ"/>
        </w:rPr>
        <w:t>)</w:t>
      </w:r>
      <w:r w:rsidRPr="00CA6891">
        <w:rPr>
          <w:rFonts w:ascii="Times New Roman" w:hAnsi="Times New Roman" w:cs="Times New Roman"/>
          <w:sz w:val="24"/>
          <w:szCs w:val="24"/>
          <w:lang w:bidi="ar-DZ"/>
        </w:rPr>
        <w:t>.</w:t>
      </w:r>
    </w:p>
    <w:p w:rsidR="00D503FC" w:rsidRDefault="00D503FC" w:rsidP="00D503FC">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I.1.2.4. Carence en zinc</w:t>
      </w:r>
    </w:p>
    <w:p w:rsidR="00D503FC" w:rsidRPr="00CF70A9" w:rsidRDefault="00D503FC" w:rsidP="00D503FC">
      <w:pPr>
        <w:autoSpaceDE w:val="0"/>
        <w:autoSpaceDN w:val="0"/>
        <w:adjustRightInd w:val="0"/>
        <w:spacing w:before="240" w:line="360" w:lineRule="auto"/>
        <w:jc w:val="both"/>
        <w:rPr>
          <w:rFonts w:ascii="Times New Roman" w:hAnsi="Times New Roman" w:cs="Times New Roman"/>
          <w:sz w:val="24"/>
          <w:szCs w:val="24"/>
        </w:rPr>
      </w:pPr>
      <w:r w:rsidRPr="00CF70A9">
        <w:rPr>
          <w:rFonts w:ascii="Times New Roman" w:hAnsi="Times New Roman" w:cs="Times New Roman"/>
          <w:sz w:val="24"/>
          <w:szCs w:val="24"/>
        </w:rPr>
        <w:t>Le zinc est après le fer l’oligoélément quantitativement le plus important</w:t>
      </w:r>
      <w:r>
        <w:rPr>
          <w:rFonts w:ascii="Times New Roman" w:hAnsi="Times New Roman" w:cs="Times New Roman"/>
          <w:sz w:val="24"/>
          <w:szCs w:val="24"/>
        </w:rPr>
        <w:t xml:space="preserve"> </w:t>
      </w:r>
      <w:r w:rsidRPr="00CF70A9">
        <w:rPr>
          <w:rFonts w:ascii="Times New Roman" w:hAnsi="Times New Roman" w:cs="Times New Roman"/>
          <w:sz w:val="24"/>
          <w:szCs w:val="24"/>
        </w:rPr>
        <w:t>pour l’être humain</w:t>
      </w:r>
      <w:r>
        <w:rPr>
          <w:rFonts w:ascii="Times New Roman" w:hAnsi="Times New Roman" w:cs="Times New Roman"/>
          <w:sz w:val="24"/>
          <w:szCs w:val="24"/>
        </w:rPr>
        <w:t xml:space="preserve">. </w:t>
      </w:r>
      <w:r w:rsidRPr="00CF70A9">
        <w:rPr>
          <w:rFonts w:ascii="Times New Roman" w:hAnsi="Times New Roman" w:cs="Times New Roman"/>
          <w:sz w:val="24"/>
          <w:szCs w:val="24"/>
        </w:rPr>
        <w:t>Le zinc est important pour la croissance et le développement, la</w:t>
      </w:r>
      <w:r>
        <w:rPr>
          <w:rFonts w:ascii="Times New Roman" w:hAnsi="Times New Roman" w:cs="Times New Roman"/>
          <w:sz w:val="24"/>
          <w:szCs w:val="24"/>
        </w:rPr>
        <w:t xml:space="preserve"> </w:t>
      </w:r>
      <w:r w:rsidRPr="00CF70A9">
        <w:rPr>
          <w:rFonts w:ascii="Times New Roman" w:hAnsi="Times New Roman" w:cs="Times New Roman"/>
          <w:sz w:val="24"/>
          <w:szCs w:val="24"/>
        </w:rPr>
        <w:t>maturation testiculaire, les fonctions neurologiques, la cicatrisation de</w:t>
      </w:r>
      <w:r>
        <w:rPr>
          <w:rFonts w:ascii="Times New Roman" w:hAnsi="Times New Roman" w:cs="Times New Roman"/>
          <w:sz w:val="24"/>
          <w:szCs w:val="24"/>
        </w:rPr>
        <w:t xml:space="preserve"> </w:t>
      </w:r>
      <w:r w:rsidRPr="00CF70A9">
        <w:rPr>
          <w:rFonts w:ascii="Times New Roman" w:hAnsi="Times New Roman" w:cs="Times New Roman"/>
          <w:sz w:val="24"/>
          <w:szCs w:val="24"/>
        </w:rPr>
        <w:t>plaies et les défenses immunitaires. Au niveau moléculaire, le zinc remplit</w:t>
      </w:r>
      <w:r>
        <w:rPr>
          <w:rFonts w:ascii="Times New Roman" w:hAnsi="Times New Roman" w:cs="Times New Roman"/>
          <w:sz w:val="24"/>
          <w:szCs w:val="24"/>
        </w:rPr>
        <w:t xml:space="preserve"> </w:t>
      </w:r>
      <w:r w:rsidRPr="00CF70A9">
        <w:rPr>
          <w:rFonts w:ascii="Times New Roman" w:hAnsi="Times New Roman" w:cs="Times New Roman"/>
          <w:sz w:val="24"/>
          <w:szCs w:val="24"/>
        </w:rPr>
        <w:t>des tâches structurelles, régulatrices et catalytiques dans de très</w:t>
      </w:r>
      <w:r>
        <w:rPr>
          <w:rFonts w:ascii="Times New Roman" w:hAnsi="Times New Roman" w:cs="Times New Roman"/>
          <w:sz w:val="24"/>
          <w:szCs w:val="24"/>
        </w:rPr>
        <w:t xml:space="preserve"> </w:t>
      </w:r>
      <w:r w:rsidRPr="00CF70A9">
        <w:rPr>
          <w:rFonts w:ascii="Times New Roman" w:hAnsi="Times New Roman" w:cs="Times New Roman"/>
          <w:sz w:val="24"/>
          <w:szCs w:val="24"/>
        </w:rPr>
        <w:t>nombreux enzymes</w:t>
      </w:r>
      <w:r>
        <w:rPr>
          <w:rFonts w:ascii="Times New Roman" w:hAnsi="Times New Roman" w:cs="Times New Roman"/>
          <w:sz w:val="24"/>
          <w:szCs w:val="24"/>
        </w:rPr>
        <w:t xml:space="preserve"> </w:t>
      </w:r>
      <w:r w:rsidRPr="00CF70A9">
        <w:rPr>
          <w:rFonts w:ascii="Times New Roman" w:hAnsi="Times New Roman" w:cs="Times New Roman"/>
          <w:b/>
          <w:bCs/>
          <w:sz w:val="24"/>
          <w:szCs w:val="24"/>
        </w:rPr>
        <w:t>(</w:t>
      </w:r>
      <w:r w:rsidRPr="00CF70A9">
        <w:rPr>
          <w:rFonts w:asciiTheme="majorBidi" w:hAnsiTheme="majorBidi" w:cstheme="majorBidi"/>
          <w:b/>
          <w:bCs/>
          <w:sz w:val="24"/>
          <w:szCs w:val="24"/>
          <w:lang w:bidi="ar-DZ"/>
        </w:rPr>
        <w:t>Imoberdorf</w:t>
      </w:r>
      <w:r w:rsidRPr="00CF70A9">
        <w:rPr>
          <w:rFonts w:ascii="Times New Roman" w:hAnsi="Times New Roman" w:cs="Times New Roman"/>
          <w:b/>
          <w:bCs/>
          <w:sz w:val="24"/>
          <w:szCs w:val="24"/>
        </w:rPr>
        <w:t>, 2010)</w:t>
      </w:r>
      <w:r w:rsidRPr="0047275F">
        <w:rPr>
          <w:rFonts w:ascii="Times New Roman" w:hAnsi="Times New Roman" w:cs="Times New Roman"/>
          <w:sz w:val="24"/>
          <w:szCs w:val="24"/>
        </w:rPr>
        <w:t>.</w:t>
      </w:r>
    </w:p>
    <w:p w:rsidR="00D503FC" w:rsidRPr="00F22C6D" w:rsidRDefault="00D503FC" w:rsidP="00D503FC">
      <w:pPr>
        <w:autoSpaceDE w:val="0"/>
        <w:autoSpaceDN w:val="0"/>
        <w:adjustRightInd w:val="0"/>
        <w:spacing w:line="360" w:lineRule="auto"/>
        <w:jc w:val="both"/>
        <w:rPr>
          <w:rFonts w:ascii="Times New Roman" w:hAnsi="Times New Roman" w:cs="Times New Roman"/>
          <w:b/>
          <w:bCs/>
          <w:sz w:val="24"/>
          <w:szCs w:val="24"/>
          <w:lang w:bidi="ar-DZ"/>
        </w:rPr>
      </w:pPr>
      <w:r w:rsidRPr="00FD313D">
        <w:rPr>
          <w:rFonts w:ascii="Times New Roman" w:hAnsi="Times New Roman" w:cs="Times New Roman"/>
          <w:sz w:val="24"/>
          <w:szCs w:val="24"/>
        </w:rPr>
        <w:t xml:space="preserve">La carence en zinc affaiblit la fonction immunitaire et est associée à une augmentation des risques d’infections gastro-intestinales. Elle est aussi un facteur déterminant dans les décès d’enfants causés par la diarrhée. La carence en zinc est particulièrement fréquente dans les pays </w:t>
      </w:r>
      <w:r w:rsidRPr="00FD313D">
        <w:rPr>
          <w:rFonts w:ascii="Times New Roman" w:hAnsi="Times New Roman" w:cs="Times New Roman"/>
          <w:sz w:val="24"/>
          <w:szCs w:val="24"/>
        </w:rPr>
        <w:lastRenderedPageBreak/>
        <w:t>à faible revenu en raison de la faible consommation</w:t>
      </w:r>
      <w:r>
        <w:rPr>
          <w:rFonts w:ascii="Times New Roman" w:hAnsi="Times New Roman" w:cs="Times New Roman"/>
          <w:sz w:val="24"/>
          <w:szCs w:val="24"/>
        </w:rPr>
        <w:t xml:space="preserve"> d’aliments riches en zinc et d’</w:t>
      </w:r>
      <w:r w:rsidRPr="00FD313D">
        <w:rPr>
          <w:rFonts w:ascii="Times New Roman" w:hAnsi="Times New Roman" w:cs="Times New Roman"/>
          <w:sz w:val="24"/>
          <w:szCs w:val="24"/>
        </w:rPr>
        <w:t>une absorption insuffisante</w:t>
      </w:r>
      <w:r>
        <w:rPr>
          <w:rFonts w:ascii="Times New Roman" w:hAnsi="Times New Roman" w:cs="Times New Roman"/>
          <w:sz w:val="24"/>
          <w:szCs w:val="24"/>
        </w:rPr>
        <w:t xml:space="preserve"> </w:t>
      </w:r>
      <w:r w:rsidRPr="0047275F">
        <w:rPr>
          <w:rFonts w:ascii="Times New Roman" w:hAnsi="Times New Roman" w:cs="Times New Roman"/>
          <w:b/>
          <w:bCs/>
          <w:sz w:val="24"/>
          <w:szCs w:val="24"/>
        </w:rPr>
        <w:t>(</w:t>
      </w:r>
      <w:r>
        <w:rPr>
          <w:rFonts w:ascii="Times New Roman" w:hAnsi="Times New Roman" w:cs="Times New Roman"/>
          <w:b/>
          <w:bCs/>
          <w:sz w:val="24"/>
          <w:szCs w:val="24"/>
        </w:rPr>
        <w:t>OMS, 2006)</w:t>
      </w:r>
      <w:r w:rsidRPr="0047275F">
        <w:rPr>
          <w:rFonts w:ascii="Times New Roman" w:hAnsi="Times New Roman" w:cs="Times New Roman"/>
          <w:sz w:val="24"/>
          <w:szCs w:val="24"/>
        </w:rPr>
        <w:t>.</w:t>
      </w:r>
      <w:r>
        <w:rPr>
          <w:rFonts w:ascii="Times New Roman" w:hAnsi="Times New Roman" w:cs="Times New Roman"/>
          <w:b/>
          <w:bCs/>
          <w:sz w:val="24"/>
          <w:szCs w:val="24"/>
          <w:lang w:bidi="ar-DZ"/>
        </w:rPr>
        <w:t xml:space="preserve"> </w:t>
      </w:r>
    </w:p>
    <w:p w:rsidR="00D503FC" w:rsidRDefault="00D503FC" w:rsidP="00D503FC">
      <w:pPr>
        <w:autoSpaceDE w:val="0"/>
        <w:autoSpaceDN w:val="0"/>
        <w:adjustRightInd w:val="0"/>
        <w:spacing w:before="240" w:after="0" w:line="360" w:lineRule="auto"/>
        <w:jc w:val="both"/>
        <w:rPr>
          <w:rFonts w:ascii="Times New Roman" w:hAnsi="Times New Roman" w:cs="Times New Roman"/>
          <w:b/>
          <w:bCs/>
          <w:sz w:val="24"/>
          <w:szCs w:val="24"/>
          <w:lang w:bidi="ar-DZ"/>
        </w:rPr>
      </w:pPr>
      <w:r>
        <w:rPr>
          <w:rFonts w:ascii="Times New Roman" w:hAnsi="Times New Roman" w:cs="Times New Roman"/>
          <w:b/>
          <w:bCs/>
          <w:sz w:val="24"/>
          <w:szCs w:val="24"/>
          <w:lang w:bidi="ar-DZ"/>
        </w:rPr>
        <w:t>I.1.2.5. Carence en vitamines</w:t>
      </w:r>
    </w:p>
    <w:p w:rsidR="00D503FC" w:rsidRPr="00DD2668" w:rsidRDefault="00D503FC" w:rsidP="00D503FC">
      <w:pPr>
        <w:autoSpaceDE w:val="0"/>
        <w:autoSpaceDN w:val="0"/>
        <w:adjustRightInd w:val="0"/>
        <w:spacing w:before="240" w:after="0" w:line="360" w:lineRule="auto"/>
        <w:jc w:val="both"/>
        <w:rPr>
          <w:rFonts w:ascii="Times New Roman" w:hAnsi="Times New Roman" w:cs="Times New Roman"/>
          <w:sz w:val="24"/>
          <w:szCs w:val="24"/>
          <w:lang w:bidi="ar-DZ"/>
        </w:rPr>
      </w:pPr>
      <w:r w:rsidRPr="00DD2668">
        <w:rPr>
          <w:rFonts w:ascii="Times New Roman" w:hAnsi="Times New Roman" w:cs="Times New Roman"/>
          <w:sz w:val="24"/>
          <w:szCs w:val="24"/>
          <w:lang w:bidi="ar-DZ"/>
        </w:rPr>
        <w:t>Les carences en vitamines sont souvent les conséquences de</w:t>
      </w:r>
      <w:r>
        <w:rPr>
          <w:rFonts w:ascii="Times New Roman" w:hAnsi="Times New Roman" w:cs="Times New Roman"/>
          <w:sz w:val="24"/>
          <w:szCs w:val="24"/>
          <w:lang w:bidi="ar-DZ"/>
        </w:rPr>
        <w:t xml:space="preserve"> malabsorptions digestives </w:t>
      </w:r>
      <w:r>
        <w:rPr>
          <w:rFonts w:ascii="Times New Roman" w:hAnsi="Times New Roman" w:cs="Times New Roman"/>
          <w:b/>
          <w:bCs/>
          <w:sz w:val="24"/>
          <w:szCs w:val="24"/>
          <w:lang w:bidi="ar-DZ"/>
        </w:rPr>
        <w:t>(UNICEF, 2015)</w:t>
      </w:r>
      <w:r w:rsidRPr="00CA6891">
        <w:rPr>
          <w:rFonts w:ascii="Times New Roman" w:hAnsi="Times New Roman" w:cs="Times New Roman"/>
          <w:sz w:val="24"/>
          <w:szCs w:val="24"/>
          <w:lang w:bidi="ar-DZ"/>
        </w:rPr>
        <w:t>.</w:t>
      </w:r>
    </w:p>
    <w:p w:rsidR="00D503FC" w:rsidRPr="00FD313D" w:rsidRDefault="00D503FC" w:rsidP="00D503FC">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I.1.2.5.1. </w:t>
      </w:r>
      <w:r w:rsidRPr="00DF7051">
        <w:rPr>
          <w:rFonts w:ascii="Times New Roman" w:hAnsi="Times New Roman" w:cs="Times New Roman"/>
          <w:b/>
          <w:bCs/>
          <w:sz w:val="24"/>
          <w:szCs w:val="24"/>
        </w:rPr>
        <w:t>Carence en Vitamine A</w:t>
      </w:r>
    </w:p>
    <w:p w:rsidR="00D503FC" w:rsidRPr="00AA0F1E" w:rsidRDefault="00D503FC" w:rsidP="00D503FC">
      <w:pPr>
        <w:autoSpaceDE w:val="0"/>
        <w:autoSpaceDN w:val="0"/>
        <w:adjustRightInd w:val="0"/>
        <w:spacing w:before="240" w:line="360" w:lineRule="auto"/>
        <w:jc w:val="both"/>
        <w:rPr>
          <w:rFonts w:ascii="Times New Roman" w:hAnsi="Times New Roman" w:cs="Times New Roman"/>
          <w:b/>
          <w:bCs/>
          <w:sz w:val="24"/>
          <w:szCs w:val="24"/>
        </w:rPr>
      </w:pPr>
      <w:r>
        <w:rPr>
          <w:rFonts w:ascii="Times New Roman" w:hAnsi="Times New Roman" w:cs="Times New Roman"/>
          <w:sz w:val="24"/>
          <w:szCs w:val="24"/>
        </w:rPr>
        <w:t>La vitamine A est un micronutriment présent</w:t>
      </w:r>
      <w:r w:rsidRPr="003E1C69">
        <w:rPr>
          <w:rFonts w:ascii="Times New Roman" w:hAnsi="Times New Roman" w:cs="Times New Roman"/>
          <w:sz w:val="24"/>
          <w:szCs w:val="24"/>
        </w:rPr>
        <w:t xml:space="preserve"> uniquement dans les aliments d’origine animale, surtout dans le foie. Néanmoins, certains végétaux contiennent </w:t>
      </w:r>
      <w:r>
        <w:rPr>
          <w:rFonts w:ascii="Times New Roman" w:hAnsi="Times New Roman" w:cs="Times New Roman"/>
          <w:sz w:val="24"/>
          <w:szCs w:val="24"/>
        </w:rPr>
        <w:t xml:space="preserve">des provitamines A (carotènes). </w:t>
      </w:r>
      <w:r w:rsidRPr="003E1C69">
        <w:rPr>
          <w:rFonts w:ascii="Times New Roman" w:hAnsi="Times New Roman" w:cs="Times New Roman"/>
          <w:sz w:val="24"/>
          <w:szCs w:val="24"/>
        </w:rPr>
        <w:t>Elle est indispensable à la vision et à la croissance des bronches, des</w:t>
      </w:r>
      <w:r>
        <w:rPr>
          <w:rFonts w:ascii="Times New Roman" w:hAnsi="Times New Roman" w:cs="Times New Roman"/>
          <w:sz w:val="24"/>
          <w:szCs w:val="24"/>
        </w:rPr>
        <w:t xml:space="preserve"> intestins ou encore de la peau </w:t>
      </w:r>
      <w:r>
        <w:rPr>
          <w:rFonts w:ascii="Times New Roman" w:hAnsi="Times New Roman" w:cs="Times New Roman"/>
          <w:b/>
          <w:bCs/>
          <w:sz w:val="24"/>
          <w:szCs w:val="24"/>
        </w:rPr>
        <w:t>(UNICEF, 2008)</w:t>
      </w:r>
      <w:r w:rsidRPr="00866D1B">
        <w:rPr>
          <w:rFonts w:ascii="Times New Roman" w:hAnsi="Times New Roman" w:cs="Times New Roman"/>
          <w:sz w:val="24"/>
          <w:szCs w:val="24"/>
        </w:rPr>
        <w:t>.</w:t>
      </w:r>
      <w:r>
        <w:rPr>
          <w:rFonts w:ascii="Times New Roman" w:hAnsi="Times New Roman" w:cs="Times New Roman"/>
          <w:b/>
          <w:bCs/>
          <w:sz w:val="24"/>
          <w:szCs w:val="24"/>
        </w:rPr>
        <w:t xml:space="preserve"> </w:t>
      </w:r>
    </w:p>
    <w:p w:rsidR="00D503FC" w:rsidRDefault="00D503FC" w:rsidP="00D503FC">
      <w:pPr>
        <w:autoSpaceDE w:val="0"/>
        <w:autoSpaceDN w:val="0"/>
        <w:adjustRightInd w:val="0"/>
        <w:spacing w:line="360" w:lineRule="auto"/>
        <w:jc w:val="both"/>
        <w:rPr>
          <w:rFonts w:ascii="Times New Roman" w:hAnsi="Times New Roman" w:cs="Times New Roman"/>
          <w:sz w:val="24"/>
          <w:szCs w:val="24"/>
        </w:rPr>
      </w:pPr>
      <w:r w:rsidRPr="00FD313D">
        <w:rPr>
          <w:rFonts w:ascii="Times New Roman" w:hAnsi="Times New Roman" w:cs="Times New Roman"/>
          <w:sz w:val="24"/>
          <w:szCs w:val="24"/>
        </w:rPr>
        <w:t xml:space="preserve">La carence en vitamine A touche environ un tiers des enfants vivant dans les régions à faible et moyen revenu, principalement en Afrique </w:t>
      </w:r>
      <w:r>
        <w:rPr>
          <w:rFonts w:ascii="Times New Roman" w:hAnsi="Times New Roman" w:cs="Times New Roman"/>
          <w:sz w:val="24"/>
          <w:szCs w:val="24"/>
        </w:rPr>
        <w:t xml:space="preserve">subsaharienne et en Asie du Sud </w:t>
      </w:r>
      <w:r>
        <w:rPr>
          <w:rFonts w:ascii="Times New Roman" w:hAnsi="Times New Roman" w:cs="Times New Roman"/>
          <w:b/>
          <w:bCs/>
          <w:sz w:val="24"/>
          <w:szCs w:val="24"/>
        </w:rPr>
        <w:t>(UNICEF, 2015)</w:t>
      </w:r>
      <w:r w:rsidRPr="00FD313D">
        <w:rPr>
          <w:rFonts w:ascii="Times New Roman" w:hAnsi="Times New Roman" w:cs="Times New Roman"/>
          <w:sz w:val="24"/>
          <w:szCs w:val="24"/>
        </w:rPr>
        <w:t xml:space="preserve">. </w:t>
      </w:r>
    </w:p>
    <w:p w:rsidR="00D503FC" w:rsidRDefault="00D503FC" w:rsidP="00D503FC">
      <w:pPr>
        <w:autoSpaceDE w:val="0"/>
        <w:autoSpaceDN w:val="0"/>
        <w:adjustRightInd w:val="0"/>
        <w:spacing w:before="240" w:after="0" w:line="360" w:lineRule="auto"/>
        <w:jc w:val="both"/>
        <w:rPr>
          <w:rFonts w:ascii="Times New Roman" w:hAnsi="Times New Roman" w:cs="Times New Roman"/>
          <w:sz w:val="24"/>
          <w:szCs w:val="24"/>
        </w:rPr>
      </w:pPr>
      <w:r w:rsidRPr="00FD313D">
        <w:rPr>
          <w:rFonts w:ascii="Times New Roman" w:hAnsi="Times New Roman" w:cs="Times New Roman"/>
          <w:sz w:val="24"/>
          <w:szCs w:val="24"/>
        </w:rPr>
        <w:t>La carence en vitamine A affaiblit le système immunitaire</w:t>
      </w:r>
      <w:r>
        <w:rPr>
          <w:rFonts w:ascii="Times New Roman" w:hAnsi="Times New Roman" w:cs="Times New Roman"/>
          <w:b/>
          <w:bCs/>
          <w:sz w:val="24"/>
          <w:szCs w:val="24"/>
        </w:rPr>
        <w:t xml:space="preserve"> (UNICEF, 2015)</w:t>
      </w:r>
      <w:r w:rsidRPr="00866D1B">
        <w:rPr>
          <w:rFonts w:ascii="Times New Roman" w:hAnsi="Times New Roman" w:cs="Times New Roman"/>
          <w:sz w:val="24"/>
          <w:szCs w:val="24"/>
        </w:rPr>
        <w:t>.</w:t>
      </w:r>
      <w:r>
        <w:rPr>
          <w:rFonts w:ascii="Times New Roman" w:hAnsi="Times New Roman" w:cs="Times New Roman"/>
          <w:b/>
          <w:bCs/>
          <w:sz w:val="24"/>
          <w:szCs w:val="24"/>
        </w:rPr>
        <w:t xml:space="preserve"> </w:t>
      </w:r>
      <w:r w:rsidRPr="00FF54FB">
        <w:rPr>
          <w:rFonts w:ascii="Times New Roman" w:hAnsi="Times New Roman" w:cs="Times New Roman"/>
          <w:sz w:val="24"/>
          <w:szCs w:val="24"/>
        </w:rPr>
        <w:t>Les enfants présentant des</w:t>
      </w:r>
      <w:r>
        <w:rPr>
          <w:rFonts w:ascii="Times New Roman" w:hAnsi="Times New Roman" w:cs="Times New Roman"/>
          <w:sz w:val="24"/>
          <w:szCs w:val="24"/>
        </w:rPr>
        <w:t xml:space="preserve"> </w:t>
      </w:r>
      <w:r w:rsidRPr="00FF54FB">
        <w:rPr>
          <w:rFonts w:ascii="Times New Roman" w:hAnsi="Times New Roman" w:cs="Times New Roman"/>
          <w:sz w:val="24"/>
          <w:szCs w:val="24"/>
        </w:rPr>
        <w:t>carences courent un risque plus élevé de mourir d’une</w:t>
      </w:r>
      <w:r>
        <w:rPr>
          <w:rFonts w:ascii="Times New Roman" w:hAnsi="Times New Roman" w:cs="Times New Roman"/>
          <w:sz w:val="24"/>
          <w:szCs w:val="24"/>
        </w:rPr>
        <w:t xml:space="preserve"> </w:t>
      </w:r>
      <w:r w:rsidRPr="00FF54FB">
        <w:rPr>
          <w:rFonts w:ascii="Times New Roman" w:hAnsi="Times New Roman" w:cs="Times New Roman"/>
          <w:sz w:val="24"/>
          <w:szCs w:val="24"/>
        </w:rPr>
        <w:t>maladie infectieuse telle que la rougeole ou la diarrhée</w:t>
      </w:r>
      <w:r>
        <w:rPr>
          <w:rFonts w:ascii="Times New Roman" w:hAnsi="Times New Roman" w:cs="Times New Roman"/>
          <w:sz w:val="24"/>
          <w:szCs w:val="24"/>
        </w:rPr>
        <w:t xml:space="preserve"> </w:t>
      </w:r>
      <w:r>
        <w:rPr>
          <w:rFonts w:ascii="Times New Roman" w:hAnsi="Times New Roman" w:cs="Times New Roman"/>
          <w:b/>
          <w:bCs/>
          <w:sz w:val="24"/>
          <w:szCs w:val="24"/>
        </w:rPr>
        <w:t>(UNICEF, 2013)</w:t>
      </w:r>
      <w:r w:rsidRPr="00866D1B">
        <w:rPr>
          <w:rFonts w:ascii="Times New Roman" w:hAnsi="Times New Roman" w:cs="Times New Roman"/>
          <w:sz w:val="24"/>
          <w:szCs w:val="24"/>
        </w:rPr>
        <w:t>.</w:t>
      </w:r>
      <w:r>
        <w:rPr>
          <w:rFonts w:ascii="Times New Roman" w:hAnsi="Times New Roman" w:cs="Times New Roman"/>
          <w:b/>
          <w:bCs/>
          <w:sz w:val="24"/>
          <w:szCs w:val="24"/>
        </w:rPr>
        <w:t xml:space="preserve"> </w:t>
      </w:r>
    </w:p>
    <w:p w:rsidR="00D503FC" w:rsidRDefault="00D503FC" w:rsidP="00D503FC">
      <w:pPr>
        <w:autoSpaceDE w:val="0"/>
        <w:autoSpaceDN w:val="0"/>
        <w:adjustRightInd w:val="0"/>
        <w:spacing w:before="240" w:line="360" w:lineRule="auto"/>
        <w:jc w:val="both"/>
        <w:rPr>
          <w:rFonts w:ascii="Times New Roman" w:hAnsi="Times New Roman" w:cs="Times New Roman"/>
          <w:b/>
          <w:bCs/>
          <w:sz w:val="24"/>
          <w:szCs w:val="24"/>
          <w:lang w:bidi="ar-DZ"/>
        </w:rPr>
      </w:pPr>
      <w:r w:rsidRPr="00FF54FB">
        <w:rPr>
          <w:rFonts w:ascii="Times New Roman" w:hAnsi="Times New Roman" w:cs="Times New Roman"/>
          <w:sz w:val="24"/>
          <w:szCs w:val="24"/>
        </w:rPr>
        <w:t xml:space="preserve">La </w:t>
      </w:r>
      <w:r>
        <w:rPr>
          <w:rFonts w:ascii="Times New Roman" w:hAnsi="Times New Roman" w:cs="Times New Roman"/>
          <w:sz w:val="24"/>
          <w:szCs w:val="24"/>
        </w:rPr>
        <w:t>supplémentation</w:t>
      </w:r>
      <w:r w:rsidRPr="00FF54FB">
        <w:rPr>
          <w:rFonts w:ascii="Times New Roman" w:hAnsi="Times New Roman" w:cs="Times New Roman"/>
          <w:sz w:val="24"/>
          <w:szCs w:val="24"/>
        </w:rPr>
        <w:t xml:space="preserve"> en vitamine A fournie périodiquement</w:t>
      </w:r>
      <w:r>
        <w:rPr>
          <w:rFonts w:ascii="Times New Roman" w:hAnsi="Times New Roman" w:cs="Times New Roman"/>
          <w:sz w:val="24"/>
          <w:szCs w:val="24"/>
        </w:rPr>
        <w:t xml:space="preserve"> </w:t>
      </w:r>
      <w:r w:rsidRPr="00FF54FB">
        <w:rPr>
          <w:rFonts w:ascii="Times New Roman" w:hAnsi="Times New Roman" w:cs="Times New Roman"/>
          <w:sz w:val="24"/>
          <w:szCs w:val="24"/>
        </w:rPr>
        <w:t>aux enfants âgés de 6 à 59 mois s’est révélée très</w:t>
      </w:r>
      <w:r>
        <w:rPr>
          <w:rFonts w:ascii="Times New Roman" w:hAnsi="Times New Roman" w:cs="Times New Roman"/>
          <w:sz w:val="24"/>
          <w:szCs w:val="24"/>
        </w:rPr>
        <w:t xml:space="preserve"> effi</w:t>
      </w:r>
      <w:r w:rsidRPr="00FF54FB">
        <w:rPr>
          <w:rFonts w:ascii="Times New Roman" w:hAnsi="Times New Roman" w:cs="Times New Roman"/>
          <w:sz w:val="24"/>
          <w:szCs w:val="24"/>
        </w:rPr>
        <w:t>cace dans la baisse de la mortalité, toutes causes</w:t>
      </w:r>
      <w:r>
        <w:rPr>
          <w:rFonts w:ascii="Times New Roman" w:hAnsi="Times New Roman" w:cs="Times New Roman"/>
          <w:sz w:val="24"/>
          <w:szCs w:val="24"/>
        </w:rPr>
        <w:t xml:space="preserve"> </w:t>
      </w:r>
      <w:r w:rsidRPr="00FF54FB">
        <w:rPr>
          <w:rFonts w:ascii="Times New Roman" w:hAnsi="Times New Roman" w:cs="Times New Roman"/>
          <w:sz w:val="24"/>
          <w:szCs w:val="24"/>
        </w:rPr>
        <w:t>confondues, dans les pays où cette carence constitue un</w:t>
      </w:r>
      <w:r>
        <w:rPr>
          <w:rFonts w:ascii="Times New Roman" w:hAnsi="Times New Roman" w:cs="Times New Roman"/>
          <w:sz w:val="24"/>
          <w:szCs w:val="24"/>
        </w:rPr>
        <w:t xml:space="preserve">  problème de santé publique</w:t>
      </w:r>
      <w:r>
        <w:rPr>
          <w:rFonts w:ascii="Times New Roman" w:hAnsi="Times New Roman" w:cs="Times New Roman"/>
          <w:b/>
          <w:bCs/>
          <w:sz w:val="24"/>
          <w:szCs w:val="24"/>
        </w:rPr>
        <w:t xml:space="preserve"> (UNICEF, 2013)</w:t>
      </w:r>
      <w:r>
        <w:rPr>
          <w:rFonts w:ascii="Times New Roman" w:hAnsi="Times New Roman" w:cs="Times New Roman"/>
          <w:sz w:val="24"/>
          <w:szCs w:val="24"/>
        </w:rPr>
        <w:t xml:space="preserve">, et accroit les risques qu’un enfant contracte des infections comme la rougeole et des maladies diarrhéiques et en meure </w:t>
      </w:r>
      <w:r w:rsidRPr="0072561E">
        <w:rPr>
          <w:rFonts w:ascii="Times New Roman" w:hAnsi="Times New Roman" w:cs="Times New Roman"/>
          <w:b/>
          <w:bCs/>
          <w:sz w:val="24"/>
          <w:szCs w:val="24"/>
        </w:rPr>
        <w:t>(UNICEF, 2015)</w:t>
      </w:r>
      <w:r w:rsidRPr="0072561E">
        <w:rPr>
          <w:rFonts w:ascii="Times New Roman" w:hAnsi="Times New Roman" w:cs="Times New Roman"/>
          <w:sz w:val="24"/>
          <w:szCs w:val="24"/>
        </w:rPr>
        <w:t>.</w:t>
      </w:r>
      <w:r w:rsidRPr="0072561E">
        <w:rPr>
          <w:rFonts w:ascii="Times New Roman" w:hAnsi="Times New Roman" w:cs="Times New Roman"/>
          <w:b/>
          <w:bCs/>
          <w:sz w:val="24"/>
          <w:szCs w:val="24"/>
        </w:rPr>
        <w:t xml:space="preserve"> </w:t>
      </w:r>
      <w:r w:rsidRPr="0072561E">
        <w:rPr>
          <w:rFonts w:ascii="Times New Roman" w:hAnsi="Times New Roman" w:cs="Times New Roman"/>
          <w:b/>
          <w:bCs/>
          <w:sz w:val="24"/>
          <w:szCs w:val="24"/>
          <w:lang w:bidi="ar-DZ"/>
        </w:rPr>
        <w:t xml:space="preserve"> </w:t>
      </w:r>
    </w:p>
    <w:p w:rsidR="00D503FC" w:rsidRDefault="00D503FC" w:rsidP="00D503FC">
      <w:pPr>
        <w:autoSpaceDE w:val="0"/>
        <w:autoSpaceDN w:val="0"/>
        <w:adjustRightInd w:val="0"/>
        <w:spacing w:before="240" w:line="360" w:lineRule="auto"/>
        <w:jc w:val="both"/>
        <w:rPr>
          <w:rFonts w:ascii="Times New Roman" w:hAnsi="Times New Roman" w:cs="Times New Roman"/>
          <w:b/>
          <w:bCs/>
          <w:sz w:val="24"/>
          <w:szCs w:val="24"/>
          <w:lang w:bidi="ar-DZ"/>
        </w:rPr>
      </w:pPr>
      <w:r>
        <w:rPr>
          <w:rFonts w:ascii="Times New Roman" w:hAnsi="Times New Roman" w:cs="Times New Roman"/>
          <w:b/>
          <w:bCs/>
          <w:sz w:val="24"/>
          <w:szCs w:val="24"/>
          <w:lang w:bidi="ar-DZ"/>
        </w:rPr>
        <w:t>I.1.2.5.2. Carence en vitamine D</w:t>
      </w:r>
    </w:p>
    <w:p w:rsidR="00D503FC" w:rsidRDefault="00D503FC" w:rsidP="00D503FC">
      <w:pPr>
        <w:autoSpaceDE w:val="0"/>
        <w:autoSpaceDN w:val="0"/>
        <w:adjustRightInd w:val="0"/>
        <w:spacing w:before="240" w:line="360" w:lineRule="auto"/>
        <w:jc w:val="both"/>
        <w:rPr>
          <w:rFonts w:ascii="Times New Roman" w:hAnsi="Times New Roman" w:cs="Times New Roman"/>
          <w:b/>
          <w:bCs/>
          <w:sz w:val="24"/>
          <w:szCs w:val="24"/>
          <w:lang w:bidi="ar-DZ"/>
        </w:rPr>
      </w:pPr>
      <w:r w:rsidRPr="00C92DF0">
        <w:rPr>
          <w:rFonts w:ascii="Times New Roman" w:hAnsi="Times New Roman" w:cs="Times New Roman"/>
          <w:sz w:val="24"/>
          <w:szCs w:val="24"/>
          <w:lang w:bidi="ar-DZ"/>
        </w:rPr>
        <w:t>La vitamine D est un terme générique pour désigner les deux formes de la vitamine</w:t>
      </w:r>
      <w:r>
        <w:rPr>
          <w:rFonts w:ascii="Times New Roman" w:hAnsi="Times New Roman" w:cs="Times New Roman"/>
          <w:sz w:val="24"/>
          <w:szCs w:val="24"/>
          <w:lang w:bidi="ar-DZ"/>
        </w:rPr>
        <w:t xml:space="preserve"> </w:t>
      </w:r>
      <w:r w:rsidRPr="00C92DF0">
        <w:rPr>
          <w:rFonts w:ascii="Times New Roman" w:hAnsi="Times New Roman" w:cs="Times New Roman"/>
          <w:sz w:val="24"/>
          <w:szCs w:val="24"/>
          <w:lang w:bidi="ar-DZ"/>
        </w:rPr>
        <w:t xml:space="preserve">D, soit </w:t>
      </w:r>
      <w:r>
        <w:rPr>
          <w:rFonts w:ascii="Times New Roman" w:hAnsi="Times New Roman" w:cs="Times New Roman"/>
          <w:sz w:val="24"/>
          <w:szCs w:val="24"/>
          <w:lang w:bidi="ar-DZ"/>
        </w:rPr>
        <w:t>vitamine D</w:t>
      </w:r>
      <w:r>
        <w:rPr>
          <w:rFonts w:ascii="Times New Roman" w:hAnsi="Times New Roman" w:cs="Times New Roman"/>
          <w:sz w:val="24"/>
          <w:szCs w:val="24"/>
          <w:vertAlign w:val="subscript"/>
          <w:lang w:bidi="ar-DZ"/>
        </w:rPr>
        <w:t>2</w:t>
      </w:r>
      <w:r w:rsidRPr="00C92DF0">
        <w:rPr>
          <w:rFonts w:ascii="Times New Roman" w:hAnsi="Times New Roman" w:cs="Times New Roman"/>
          <w:sz w:val="24"/>
          <w:szCs w:val="24"/>
          <w:lang w:bidi="ar-DZ"/>
        </w:rPr>
        <w:t xml:space="preserve"> ou ergocalciférol d’origi</w:t>
      </w:r>
      <w:r>
        <w:rPr>
          <w:rFonts w:ascii="Times New Roman" w:hAnsi="Times New Roman" w:cs="Times New Roman"/>
          <w:sz w:val="24"/>
          <w:szCs w:val="24"/>
          <w:lang w:bidi="ar-DZ"/>
        </w:rPr>
        <w:t>ne végétale, soit la vitamine D</w:t>
      </w:r>
      <w:r>
        <w:rPr>
          <w:rFonts w:ascii="Times New Roman" w:hAnsi="Times New Roman" w:cs="Times New Roman"/>
          <w:sz w:val="24"/>
          <w:szCs w:val="24"/>
          <w:vertAlign w:val="subscript"/>
          <w:lang w:bidi="ar-DZ"/>
        </w:rPr>
        <w:t>3</w:t>
      </w:r>
      <w:r w:rsidRPr="00C92DF0">
        <w:rPr>
          <w:rFonts w:ascii="Times New Roman" w:hAnsi="Times New Roman" w:cs="Times New Roman"/>
          <w:sz w:val="24"/>
          <w:szCs w:val="24"/>
          <w:lang w:bidi="ar-DZ"/>
        </w:rPr>
        <w:t xml:space="preserve"> ou</w:t>
      </w:r>
      <w:r>
        <w:rPr>
          <w:rFonts w:ascii="Times New Roman" w:hAnsi="Times New Roman" w:cs="Times New Roman"/>
          <w:sz w:val="24"/>
          <w:szCs w:val="24"/>
          <w:lang w:bidi="ar-DZ"/>
        </w:rPr>
        <w:t xml:space="preserve">  </w:t>
      </w:r>
      <w:r w:rsidRPr="00C92DF0">
        <w:rPr>
          <w:rFonts w:ascii="Times New Roman" w:hAnsi="Times New Roman" w:cs="Times New Roman"/>
          <w:sz w:val="24"/>
          <w:szCs w:val="24"/>
          <w:lang w:bidi="ar-DZ"/>
        </w:rPr>
        <w:t>cholécalciférol</w:t>
      </w:r>
      <w:r>
        <w:rPr>
          <w:rFonts w:ascii="Times New Roman" w:hAnsi="Times New Roman" w:cs="Times New Roman"/>
          <w:sz w:val="24"/>
          <w:szCs w:val="24"/>
          <w:lang w:bidi="ar-DZ"/>
        </w:rPr>
        <w:t xml:space="preserve"> d’origine humaine ou animale </w:t>
      </w:r>
      <w:r w:rsidRPr="00C92DF0">
        <w:rPr>
          <w:rFonts w:ascii="Times New Roman" w:hAnsi="Times New Roman" w:cs="Times New Roman"/>
          <w:b/>
          <w:bCs/>
          <w:sz w:val="24"/>
          <w:szCs w:val="24"/>
          <w:lang w:bidi="ar-DZ"/>
        </w:rPr>
        <w:t>(Luc Perrocheau, 2008)</w:t>
      </w:r>
      <w:r w:rsidRPr="00CA6891">
        <w:rPr>
          <w:rFonts w:ascii="Times New Roman" w:hAnsi="Times New Roman" w:cs="Times New Roman"/>
          <w:sz w:val="24"/>
          <w:szCs w:val="24"/>
          <w:lang w:bidi="ar-DZ"/>
        </w:rPr>
        <w:t>.</w:t>
      </w:r>
    </w:p>
    <w:p w:rsidR="00D503FC" w:rsidRDefault="00D503FC" w:rsidP="00D503FC">
      <w:pPr>
        <w:autoSpaceDE w:val="0"/>
        <w:autoSpaceDN w:val="0"/>
        <w:adjustRightInd w:val="0"/>
        <w:spacing w:before="240" w:line="360" w:lineRule="auto"/>
        <w:jc w:val="both"/>
        <w:rPr>
          <w:rFonts w:ascii="Times New Roman" w:hAnsi="Times New Roman" w:cs="Times New Roman"/>
          <w:b/>
          <w:bCs/>
          <w:sz w:val="24"/>
          <w:szCs w:val="24"/>
          <w:lang w:bidi="ar-DZ"/>
        </w:rPr>
      </w:pPr>
      <w:r w:rsidRPr="00306D99">
        <w:rPr>
          <w:rFonts w:ascii="Times New Roman" w:hAnsi="Times New Roman" w:cs="Times New Roman"/>
          <w:sz w:val="24"/>
          <w:szCs w:val="24"/>
          <w:lang w:bidi="ar-DZ"/>
        </w:rPr>
        <w:t>La carence en vitamine D, provient principalement d’une insuffisance en matière</w:t>
      </w:r>
      <w:r>
        <w:rPr>
          <w:rFonts w:ascii="Times New Roman" w:hAnsi="Times New Roman" w:cs="Times New Roman"/>
          <w:sz w:val="24"/>
          <w:szCs w:val="24"/>
          <w:lang w:bidi="ar-DZ"/>
        </w:rPr>
        <w:t xml:space="preserve"> </w:t>
      </w:r>
      <w:r w:rsidRPr="00306D99">
        <w:rPr>
          <w:rFonts w:ascii="Times New Roman" w:hAnsi="Times New Roman" w:cs="Times New Roman"/>
          <w:sz w:val="24"/>
          <w:szCs w:val="24"/>
          <w:lang w:bidi="ar-DZ"/>
        </w:rPr>
        <w:t>d’exposition de la peau au soleil, mais aussi une mauvaise absorption des nutriments</w:t>
      </w:r>
      <w:r>
        <w:rPr>
          <w:rFonts w:ascii="Times New Roman" w:hAnsi="Times New Roman" w:cs="Times New Roman"/>
          <w:sz w:val="24"/>
          <w:szCs w:val="24"/>
          <w:lang w:bidi="ar-DZ"/>
        </w:rPr>
        <w:t xml:space="preserve"> dans l’appareil digestif. Elle </w:t>
      </w:r>
      <w:r w:rsidRPr="00306D99">
        <w:rPr>
          <w:rFonts w:ascii="Times New Roman" w:hAnsi="Times New Roman" w:cs="Times New Roman"/>
          <w:sz w:val="24"/>
          <w:szCs w:val="24"/>
          <w:lang w:bidi="ar-DZ"/>
        </w:rPr>
        <w:t>entraîne une dérégulation des taux de calcium</w:t>
      </w:r>
      <w:r>
        <w:rPr>
          <w:rFonts w:ascii="Times New Roman" w:hAnsi="Times New Roman" w:cs="Times New Roman"/>
          <w:sz w:val="24"/>
          <w:szCs w:val="24"/>
          <w:lang w:bidi="ar-DZ"/>
        </w:rPr>
        <w:t xml:space="preserve"> et de phosphate </w:t>
      </w:r>
      <w:r>
        <w:rPr>
          <w:rFonts w:ascii="Times New Roman" w:hAnsi="Times New Roman" w:cs="Times New Roman"/>
          <w:b/>
          <w:bCs/>
          <w:sz w:val="24"/>
          <w:szCs w:val="24"/>
          <w:lang w:bidi="ar-DZ"/>
        </w:rPr>
        <w:t>(Tome, 2013)</w:t>
      </w:r>
      <w:r w:rsidRPr="00CA6891">
        <w:rPr>
          <w:rFonts w:ascii="Times New Roman" w:hAnsi="Times New Roman" w:cs="Times New Roman"/>
          <w:sz w:val="24"/>
          <w:szCs w:val="24"/>
          <w:lang w:bidi="ar-DZ"/>
        </w:rPr>
        <w:t>.</w:t>
      </w:r>
      <w:r>
        <w:rPr>
          <w:rFonts w:ascii="Times New Roman" w:hAnsi="Times New Roman" w:cs="Times New Roman"/>
          <w:b/>
          <w:bCs/>
          <w:sz w:val="24"/>
          <w:szCs w:val="24"/>
          <w:lang w:bidi="ar-DZ"/>
        </w:rPr>
        <w:t xml:space="preserve"> </w:t>
      </w:r>
    </w:p>
    <w:p w:rsidR="00D503FC" w:rsidRPr="00753293" w:rsidRDefault="00D503FC" w:rsidP="00D503FC">
      <w:pPr>
        <w:autoSpaceDE w:val="0"/>
        <w:autoSpaceDN w:val="0"/>
        <w:adjustRightInd w:val="0"/>
        <w:spacing w:before="240" w:line="360" w:lineRule="auto"/>
        <w:jc w:val="both"/>
        <w:rPr>
          <w:rFonts w:ascii="Times New Roman" w:hAnsi="Times New Roman" w:cs="Times New Roman"/>
          <w:sz w:val="24"/>
          <w:szCs w:val="24"/>
          <w:lang w:bidi="ar-DZ"/>
        </w:rPr>
      </w:pPr>
      <w:r>
        <w:rPr>
          <w:rFonts w:ascii="Times New Roman" w:hAnsi="Times New Roman" w:cs="Times New Roman"/>
          <w:sz w:val="24"/>
          <w:szCs w:val="24"/>
          <w:lang w:bidi="ar-DZ"/>
        </w:rPr>
        <w:t>Elle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est</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responsable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de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ce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que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l’on</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appelle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rachitisme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carentiel</w:t>
      </w:r>
      <w:r w:rsidRPr="00E2026F">
        <w:rPr>
          <w:rFonts w:ascii="Times New Roman" w:hAnsi="Times New Roman" w:cs="Times New Roman"/>
          <w:sz w:val="24"/>
          <w:szCs w:val="24"/>
          <w:rtl/>
          <w:lang w:bidi="ar-DZ"/>
        </w:rPr>
        <w:t>.</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Cette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carence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est</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responsable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d’un</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défaut</w:t>
      </w:r>
      <w:r w:rsidRPr="00E2026F">
        <w:rPr>
          <w:rFonts w:ascii="Times New Roman" w:hAnsi="Times New Roman" w:cs="Times New Roman"/>
          <w:sz w:val="24"/>
          <w:szCs w:val="24"/>
          <w:rtl/>
          <w:lang w:bidi="ar-DZ"/>
        </w:rPr>
        <w:tab/>
      </w:r>
      <w:r w:rsidRPr="00E2026F">
        <w:rPr>
          <w:rFonts w:ascii="Times New Roman" w:hAnsi="Times New Roman" w:cs="Times New Roman"/>
          <w:sz w:val="24"/>
          <w:szCs w:val="24"/>
          <w:lang w:bidi="ar-DZ"/>
        </w:rPr>
        <w:t>d’absorption</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digestive</w:t>
      </w:r>
      <w:r w:rsidRPr="00E2026F">
        <w:rPr>
          <w:rFonts w:ascii="Times New Roman" w:hAnsi="Times New Roman" w:cs="Times New Roman"/>
          <w:sz w:val="24"/>
          <w:szCs w:val="24"/>
          <w:rtl/>
          <w:lang w:bidi="ar-DZ"/>
        </w:rPr>
        <w:tab/>
      </w:r>
      <w:r w:rsidRPr="00E2026F">
        <w:rPr>
          <w:rFonts w:ascii="Times New Roman" w:hAnsi="Times New Roman" w:cs="Times New Roman"/>
          <w:sz w:val="24"/>
          <w:szCs w:val="24"/>
          <w:lang w:bidi="ar-DZ"/>
        </w:rPr>
        <w:t>du</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calcium,</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c’est</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la</w:t>
      </w:r>
      <w:r>
        <w:rPr>
          <w:rFonts w:ascii="Times New Roman" w:hAnsi="Times New Roman" w:cs="Times New Roman"/>
          <w:sz w:val="24"/>
          <w:szCs w:val="24"/>
          <w:lang w:bidi="ar-DZ"/>
        </w:rPr>
        <w:t xml:space="preserve"> </w:t>
      </w:r>
      <w:r w:rsidRPr="00E2026F">
        <w:rPr>
          <w:rFonts w:ascii="Times New Roman" w:hAnsi="Times New Roman" w:cs="Times New Roman"/>
          <w:sz w:val="24"/>
          <w:szCs w:val="24"/>
          <w:lang w:bidi="ar-DZ"/>
        </w:rPr>
        <w:t>première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cause</w:t>
      </w:r>
      <w:r>
        <w:rPr>
          <w:rFonts w:ascii="Times New Roman" w:hAnsi="Times New Roman" w:cs="Times New Roman"/>
          <w:sz w:val="24"/>
          <w:szCs w:val="24"/>
          <w:lang w:bidi="ar-DZ"/>
        </w:rPr>
        <w:t xml:space="preserve"> </w:t>
      </w:r>
      <w:r w:rsidRPr="00E2026F">
        <w:rPr>
          <w:rFonts w:ascii="Times New Roman" w:hAnsi="Times New Roman" w:cs="Times New Roman"/>
          <w:sz w:val="24"/>
          <w:szCs w:val="24"/>
          <w:lang w:bidi="ar-DZ"/>
        </w:rPr>
        <w:t>de</w:t>
      </w:r>
      <w:r>
        <w:rPr>
          <w:rFonts w:ascii="Times New Roman" w:hAnsi="Times New Roman" w:cs="Times New Roman" w:hint="cs"/>
          <w:sz w:val="24"/>
          <w:szCs w:val="24"/>
          <w:rtl/>
          <w:lang w:bidi="ar-DZ"/>
        </w:rPr>
        <w:t xml:space="preserve"> </w:t>
      </w:r>
      <w:r>
        <w:rPr>
          <w:rFonts w:ascii="Times New Roman" w:hAnsi="Times New Roman" w:cs="Times New Roman"/>
          <w:sz w:val="24"/>
          <w:szCs w:val="24"/>
          <w:lang w:bidi="ar-DZ"/>
        </w:rPr>
        <w:t xml:space="preserve">rachitisme </w:t>
      </w:r>
      <w:r>
        <w:rPr>
          <w:rFonts w:ascii="Times New Roman" w:hAnsi="Times New Roman" w:cs="Times New Roman"/>
          <w:b/>
          <w:bCs/>
          <w:sz w:val="24"/>
          <w:szCs w:val="24"/>
          <w:lang w:bidi="ar-DZ"/>
        </w:rPr>
        <w:lastRenderedPageBreak/>
        <w:t>(Elder et al, 2013)</w:t>
      </w:r>
      <w:r w:rsidRPr="00E2026F">
        <w:rPr>
          <w:rFonts w:ascii="Times New Roman" w:hAnsi="Times New Roman" w:cs="Times New Roman"/>
          <w:sz w:val="24"/>
          <w:szCs w:val="24"/>
          <w:lang w:bidi="ar-DZ"/>
        </w:rPr>
        <w:t>.</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Il</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s’observe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à</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une</w:t>
      </w:r>
      <w:r>
        <w:rPr>
          <w:rFonts w:ascii="Times New Roman" w:hAnsi="Times New Roman" w:cs="Times New Roman"/>
          <w:sz w:val="24"/>
          <w:szCs w:val="24"/>
          <w:lang w:bidi="ar-DZ"/>
        </w:rPr>
        <w:t xml:space="preserve"> </w:t>
      </w:r>
      <w:r w:rsidRPr="00E2026F">
        <w:rPr>
          <w:rFonts w:ascii="Times New Roman" w:hAnsi="Times New Roman" w:cs="Times New Roman"/>
          <w:sz w:val="24"/>
          <w:szCs w:val="24"/>
          <w:lang w:bidi="ar-DZ"/>
        </w:rPr>
        <w:t>plus</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grande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rtl/>
          <w:lang w:bidi="ar-DZ"/>
        </w:rPr>
        <w:t xml:space="preserve"> </w:t>
      </w:r>
      <w:r w:rsidRPr="00E2026F">
        <w:rPr>
          <w:rFonts w:ascii="Times New Roman" w:hAnsi="Times New Roman" w:cs="Times New Roman"/>
          <w:sz w:val="24"/>
          <w:szCs w:val="24"/>
          <w:lang w:bidi="ar-DZ"/>
        </w:rPr>
        <w:t>fréquence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chez</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les</w:t>
      </w:r>
      <w:r>
        <w:rPr>
          <w:rFonts w:ascii="Times New Roman" w:hAnsi="Times New Roman" w:cs="Times New Roman" w:hint="cs"/>
          <w:sz w:val="24"/>
          <w:szCs w:val="24"/>
          <w:rtl/>
          <w:lang w:bidi="ar-DZ"/>
        </w:rPr>
        <w:t xml:space="preserve"> </w:t>
      </w:r>
      <w:r>
        <w:rPr>
          <w:rFonts w:ascii="Times New Roman" w:hAnsi="Times New Roman" w:cs="Times New Roman"/>
          <w:sz w:val="24"/>
          <w:szCs w:val="24"/>
          <w:lang w:bidi="ar-DZ"/>
        </w:rPr>
        <w:t>e</w:t>
      </w:r>
      <w:r w:rsidRPr="00E2026F">
        <w:rPr>
          <w:rFonts w:ascii="Times New Roman" w:hAnsi="Times New Roman" w:cs="Times New Roman"/>
          <w:sz w:val="24"/>
          <w:szCs w:val="24"/>
          <w:lang w:bidi="ar-DZ"/>
        </w:rPr>
        <w:t>nfants</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entre</w:t>
      </w:r>
      <w:r>
        <w:rPr>
          <w:rFonts w:ascii="Times New Roman" w:hAnsi="Times New Roman" w:cs="Times New Roman"/>
          <w:sz w:val="24"/>
          <w:szCs w:val="24"/>
          <w:rtl/>
          <w:lang w:bidi="ar-DZ"/>
        </w:rPr>
        <w:t>6</w:t>
      </w:r>
      <w:r>
        <w:rPr>
          <w:rFonts w:ascii="Times New Roman" w:hAnsi="Times New Roman" w:cs="Times New Roman" w:hint="cs"/>
          <w:sz w:val="24"/>
          <w:szCs w:val="24"/>
          <w:rtl/>
          <w:lang w:bidi="ar-DZ"/>
        </w:rPr>
        <w:t xml:space="preserve"> </w:t>
      </w:r>
      <w:r>
        <w:rPr>
          <w:rFonts w:ascii="Times New Roman" w:hAnsi="Times New Roman" w:cs="Times New Roman"/>
          <w:sz w:val="24"/>
          <w:szCs w:val="24"/>
          <w:lang w:bidi="ar-DZ"/>
        </w:rPr>
        <w:t xml:space="preserve"> </w:t>
      </w:r>
      <w:r w:rsidRPr="00E2026F">
        <w:rPr>
          <w:rFonts w:ascii="Times New Roman" w:hAnsi="Times New Roman" w:cs="Times New Roman"/>
          <w:sz w:val="24"/>
          <w:szCs w:val="24"/>
          <w:lang w:bidi="ar-DZ"/>
        </w:rPr>
        <w:t>et</w:t>
      </w:r>
      <w:r>
        <w:rPr>
          <w:rFonts w:ascii="Times New Roman" w:hAnsi="Times New Roman" w:cs="Times New Roman" w:hint="cs"/>
          <w:sz w:val="24"/>
          <w:szCs w:val="24"/>
          <w:rtl/>
          <w:lang w:bidi="ar-DZ"/>
        </w:rPr>
        <w:t xml:space="preserve"> </w:t>
      </w:r>
      <w:r>
        <w:rPr>
          <w:rFonts w:ascii="Times New Roman" w:hAnsi="Times New Roman" w:cs="Times New Roman"/>
          <w:sz w:val="24"/>
          <w:szCs w:val="24"/>
          <w:rtl/>
          <w:lang w:bidi="ar-DZ"/>
        </w:rPr>
        <w:t>18</w:t>
      </w:r>
      <w:r>
        <w:rPr>
          <w:rFonts w:ascii="Times New Roman" w:hAnsi="Times New Roman" w:cs="Times New Roman"/>
          <w:sz w:val="24"/>
          <w:szCs w:val="24"/>
          <w:lang w:bidi="ar-DZ"/>
        </w:rPr>
        <w:t xml:space="preserve"> </w:t>
      </w:r>
      <w:r w:rsidRPr="00E2026F">
        <w:rPr>
          <w:rFonts w:ascii="Times New Roman" w:hAnsi="Times New Roman" w:cs="Times New Roman"/>
          <w:sz w:val="24"/>
          <w:szCs w:val="24"/>
          <w:lang w:bidi="ar-DZ"/>
        </w:rPr>
        <w:t>mois,</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en</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raison</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des</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faibles</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sources</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naturelles</w:t>
      </w:r>
      <w:r w:rsidRPr="00E2026F">
        <w:rPr>
          <w:rFonts w:ascii="Times New Roman" w:hAnsi="Times New Roman" w:cs="Times New Roman"/>
          <w:sz w:val="24"/>
          <w:szCs w:val="24"/>
          <w:rtl/>
          <w:lang w:bidi="ar-DZ"/>
        </w:rPr>
        <w:tab/>
      </w:r>
      <w:r>
        <w:rPr>
          <w:rFonts w:ascii="Times New Roman" w:hAnsi="Times New Roman" w:cs="Times New Roman"/>
          <w:sz w:val="24"/>
          <w:szCs w:val="24"/>
          <w:lang w:bidi="ar-DZ"/>
        </w:rPr>
        <w:t xml:space="preserve"> </w:t>
      </w:r>
      <w:r w:rsidRPr="00E2026F">
        <w:rPr>
          <w:rFonts w:ascii="Times New Roman" w:hAnsi="Times New Roman" w:cs="Times New Roman"/>
          <w:sz w:val="24"/>
          <w:szCs w:val="24"/>
          <w:lang w:bidi="ar-DZ"/>
        </w:rPr>
        <w:t>de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vitamine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D</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de</w:t>
      </w:r>
      <w:r>
        <w:rPr>
          <w:rFonts w:ascii="Times New Roman" w:hAnsi="Times New Roman" w:cs="Times New Roman" w:hint="cs"/>
          <w:sz w:val="24"/>
          <w:szCs w:val="24"/>
          <w:rtl/>
          <w:lang w:bidi="ar-DZ"/>
        </w:rPr>
        <w:t xml:space="preserve"> </w:t>
      </w:r>
      <w:r>
        <w:rPr>
          <w:rFonts w:ascii="Times New Roman" w:hAnsi="Times New Roman" w:cs="Times New Roman"/>
          <w:sz w:val="24"/>
          <w:szCs w:val="24"/>
          <w:lang w:bidi="ar-DZ"/>
        </w:rPr>
        <w:t xml:space="preserve"> </w:t>
      </w:r>
      <w:r w:rsidRPr="00E2026F">
        <w:rPr>
          <w:rFonts w:ascii="Times New Roman" w:hAnsi="Times New Roman" w:cs="Times New Roman"/>
          <w:sz w:val="24"/>
          <w:szCs w:val="24"/>
          <w:lang w:bidi="ar-DZ"/>
        </w:rPr>
        <w:t>l’organisme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et</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de</w:t>
      </w:r>
      <w:r>
        <w:rPr>
          <w:rFonts w:ascii="Times New Roman" w:hAnsi="Times New Roman" w:cs="Times New Roman"/>
          <w:sz w:val="24"/>
          <w:szCs w:val="24"/>
          <w:lang w:bidi="ar-DZ"/>
        </w:rPr>
        <w:t xml:space="preserve"> </w:t>
      </w:r>
      <w:r w:rsidRPr="00E2026F">
        <w:rPr>
          <w:rFonts w:ascii="Times New Roman" w:hAnsi="Times New Roman" w:cs="Times New Roman"/>
          <w:sz w:val="24"/>
          <w:szCs w:val="24"/>
          <w:lang w:bidi="ar-DZ"/>
        </w:rPr>
        <w:t>la</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rapidité de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la</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croissance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osseuse</w:t>
      </w:r>
      <w:r>
        <w:rPr>
          <w:rFonts w:ascii="Times New Roman" w:hAnsi="Times New Roman" w:cs="Times New Roman" w:hint="cs"/>
          <w:sz w:val="24"/>
          <w:szCs w:val="24"/>
          <w:rtl/>
          <w:lang w:bidi="ar-DZ"/>
        </w:rPr>
        <w:t xml:space="preserve">  </w:t>
      </w:r>
      <w:r w:rsidRPr="00E2026F">
        <w:rPr>
          <w:rFonts w:ascii="Times New Roman" w:hAnsi="Times New Roman" w:cs="Times New Roman"/>
          <w:sz w:val="24"/>
          <w:szCs w:val="24"/>
          <w:lang w:bidi="ar-DZ"/>
        </w:rPr>
        <w:t>à</w:t>
      </w:r>
      <w:r>
        <w:rPr>
          <w:rFonts w:ascii="Times New Roman" w:hAnsi="Times New Roman" w:cs="Times New Roman"/>
          <w:sz w:val="24"/>
          <w:szCs w:val="24"/>
          <w:lang w:bidi="ar-DZ"/>
        </w:rPr>
        <w:t xml:space="preserve"> </w:t>
      </w:r>
      <w:r w:rsidRPr="00E2026F">
        <w:rPr>
          <w:rFonts w:ascii="Times New Roman" w:hAnsi="Times New Roman" w:cs="Times New Roman"/>
          <w:sz w:val="24"/>
          <w:szCs w:val="24"/>
          <w:lang w:bidi="ar-DZ"/>
        </w:rPr>
        <w:t>cet</w:t>
      </w:r>
      <w:r>
        <w:rPr>
          <w:rFonts w:ascii="Times New Roman" w:hAnsi="Times New Roman" w:cs="Times New Roman" w:hint="cs"/>
          <w:sz w:val="24"/>
          <w:szCs w:val="24"/>
          <w:rtl/>
          <w:lang w:bidi="ar-DZ"/>
        </w:rPr>
        <w:t xml:space="preserve"> </w:t>
      </w:r>
      <w:r>
        <w:rPr>
          <w:rFonts w:ascii="Times New Roman" w:hAnsi="Times New Roman" w:cs="Times New Roman"/>
          <w:sz w:val="24"/>
          <w:szCs w:val="24"/>
          <w:lang w:bidi="ar-DZ"/>
        </w:rPr>
        <w:t xml:space="preserve">âge </w:t>
      </w:r>
      <w:r>
        <w:rPr>
          <w:rFonts w:ascii="Times New Roman" w:hAnsi="Times New Roman" w:cs="Times New Roman"/>
          <w:b/>
          <w:bCs/>
          <w:sz w:val="24"/>
          <w:szCs w:val="24"/>
          <w:lang w:bidi="ar-DZ"/>
        </w:rPr>
        <w:t>(Gartner et al, 2003)</w:t>
      </w:r>
      <w:r w:rsidRPr="00AC4D13">
        <w:rPr>
          <w:rFonts w:ascii="Times New Roman" w:hAnsi="Times New Roman" w:cs="Times New Roman"/>
          <w:sz w:val="24"/>
          <w:szCs w:val="24"/>
          <w:lang w:bidi="ar-DZ"/>
        </w:rPr>
        <w:t xml:space="preserve">. </w:t>
      </w:r>
      <w:r w:rsidRPr="00E2026F">
        <w:rPr>
          <w:rFonts w:ascii="Times New Roman" w:hAnsi="Times New Roman" w:cs="Times New Roman"/>
          <w:sz w:val="24"/>
          <w:szCs w:val="24"/>
          <w:lang w:bidi="ar-DZ"/>
        </w:rPr>
        <w:tab/>
      </w:r>
    </w:p>
    <w:p w:rsidR="00D503FC" w:rsidRDefault="00D503FC" w:rsidP="00D503FC">
      <w:pPr>
        <w:autoSpaceDE w:val="0"/>
        <w:autoSpaceDN w:val="0"/>
        <w:adjustRightInd w:val="0"/>
        <w:spacing w:before="240" w:line="360" w:lineRule="auto"/>
        <w:jc w:val="both"/>
        <w:rPr>
          <w:rFonts w:ascii="Times New Roman" w:hAnsi="Times New Roman" w:cs="Times New Roman"/>
          <w:b/>
          <w:bCs/>
          <w:sz w:val="24"/>
          <w:szCs w:val="24"/>
          <w:lang w:bidi="ar-DZ"/>
        </w:rPr>
      </w:pPr>
      <w:r>
        <w:rPr>
          <w:rFonts w:ascii="Times New Roman" w:hAnsi="Times New Roman" w:cs="Times New Roman"/>
          <w:sz w:val="24"/>
          <w:szCs w:val="24"/>
          <w:lang w:bidi="ar-DZ"/>
        </w:rPr>
        <w:t>Selon</w:t>
      </w:r>
      <w:r w:rsidRPr="00C5773E">
        <w:rPr>
          <w:rFonts w:ascii="Times New Roman" w:hAnsi="Times New Roman" w:cs="Times New Roman"/>
          <w:sz w:val="24"/>
          <w:szCs w:val="24"/>
          <w:lang w:bidi="ar-DZ"/>
        </w:rPr>
        <w:t xml:space="preserve"> </w:t>
      </w:r>
      <w:r w:rsidRPr="006452EA">
        <w:rPr>
          <w:rFonts w:ascii="Times New Roman" w:hAnsi="Times New Roman" w:cs="Times New Roman"/>
          <w:b/>
          <w:bCs/>
          <w:sz w:val="24"/>
          <w:szCs w:val="24"/>
          <w:lang w:bidi="ar-DZ"/>
        </w:rPr>
        <w:t>Holick</w:t>
      </w:r>
      <w:r>
        <w:rPr>
          <w:rFonts w:ascii="Times New Roman" w:hAnsi="Times New Roman" w:cs="Times New Roman"/>
          <w:b/>
          <w:bCs/>
          <w:sz w:val="24"/>
          <w:szCs w:val="24"/>
          <w:lang w:bidi="ar-DZ"/>
        </w:rPr>
        <w:t xml:space="preserve"> (2008)</w:t>
      </w:r>
      <w:r>
        <w:rPr>
          <w:rFonts w:ascii="Times New Roman" w:hAnsi="Times New Roman" w:cs="Times New Roman"/>
          <w:sz w:val="24"/>
          <w:szCs w:val="24"/>
          <w:lang w:bidi="ar-DZ"/>
        </w:rPr>
        <w:t>,</w:t>
      </w:r>
      <w:r w:rsidRPr="00C5773E">
        <w:rPr>
          <w:rFonts w:ascii="Times New Roman" w:hAnsi="Times New Roman" w:cs="Times New Roman"/>
          <w:sz w:val="24"/>
          <w:szCs w:val="24"/>
          <w:lang w:bidi="ar-DZ"/>
        </w:rPr>
        <w:t xml:space="preserve"> la supplémentation de la vitamine D joue un rôle actif non</w:t>
      </w:r>
      <w:r>
        <w:rPr>
          <w:rFonts w:ascii="Times New Roman" w:hAnsi="Times New Roman" w:cs="Times New Roman"/>
          <w:sz w:val="24"/>
          <w:szCs w:val="24"/>
          <w:lang w:bidi="ar-DZ"/>
        </w:rPr>
        <w:t xml:space="preserve"> </w:t>
      </w:r>
      <w:r w:rsidRPr="00C5773E">
        <w:rPr>
          <w:rFonts w:ascii="Times New Roman" w:hAnsi="Times New Roman" w:cs="Times New Roman"/>
          <w:sz w:val="24"/>
          <w:szCs w:val="24"/>
          <w:lang w:bidi="ar-DZ"/>
        </w:rPr>
        <w:t>seulement sur le système osseux mais également en matière de réduction de risques</w:t>
      </w:r>
      <w:r>
        <w:rPr>
          <w:rFonts w:ascii="Times New Roman" w:hAnsi="Times New Roman" w:cs="Times New Roman"/>
          <w:sz w:val="24"/>
          <w:szCs w:val="24"/>
          <w:lang w:bidi="ar-DZ"/>
        </w:rPr>
        <w:t xml:space="preserve">  </w:t>
      </w:r>
      <w:r w:rsidRPr="00C5773E">
        <w:rPr>
          <w:rFonts w:ascii="Times New Roman" w:hAnsi="Times New Roman" w:cs="Times New Roman"/>
          <w:sz w:val="24"/>
          <w:szCs w:val="24"/>
          <w:lang w:bidi="ar-DZ"/>
        </w:rPr>
        <w:t>de maladies chroniques comprenant « diabète de type 1, arthrite rhumatoïde</w:t>
      </w:r>
      <w:r w:rsidRPr="00C5773E">
        <w:rPr>
          <w:rFonts w:ascii="Times New Roman" w:hAnsi="Times New Roman" w:cs="Times New Roman"/>
          <w:sz w:val="24"/>
          <w:szCs w:val="24"/>
          <w:rtl/>
          <w:lang w:bidi="ar-DZ"/>
        </w:rPr>
        <w:t>,</w:t>
      </w:r>
      <w:r>
        <w:rPr>
          <w:rFonts w:ascii="Times New Roman" w:hAnsi="Times New Roman" w:cs="Times New Roman"/>
          <w:sz w:val="24"/>
          <w:szCs w:val="24"/>
          <w:lang w:bidi="ar-DZ"/>
        </w:rPr>
        <w:t xml:space="preserve">  </w:t>
      </w:r>
      <w:r w:rsidRPr="00C5773E">
        <w:rPr>
          <w:rFonts w:ascii="Times New Roman" w:hAnsi="Times New Roman" w:cs="Times New Roman"/>
          <w:sz w:val="24"/>
          <w:szCs w:val="24"/>
          <w:lang w:bidi="ar-DZ"/>
        </w:rPr>
        <w:t>cancers, problèmes cardiaques et maladies infectieuses »</w:t>
      </w:r>
      <w:r w:rsidRPr="0001353B">
        <w:rPr>
          <w:rFonts w:ascii="Times New Roman" w:hAnsi="Times New Roman" w:cs="Times New Roman"/>
          <w:sz w:val="24"/>
          <w:szCs w:val="24"/>
          <w:lang w:bidi="ar-DZ"/>
        </w:rPr>
        <w:t>.</w:t>
      </w:r>
    </w:p>
    <w:p w:rsidR="00D503FC" w:rsidRDefault="00D503FC" w:rsidP="00D503FC">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I.2. Malnutrition par excès </w:t>
      </w:r>
    </w:p>
    <w:p w:rsidR="00D503FC" w:rsidRDefault="00D503FC" w:rsidP="00D503FC">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I.2.1. obésité</w:t>
      </w:r>
    </w:p>
    <w:p w:rsidR="00D503FC" w:rsidRPr="006452EA" w:rsidRDefault="00D503FC" w:rsidP="00D503FC">
      <w:pPr>
        <w:autoSpaceDE w:val="0"/>
        <w:autoSpaceDN w:val="0"/>
        <w:adjustRightInd w:val="0"/>
        <w:spacing w:line="360" w:lineRule="auto"/>
        <w:jc w:val="both"/>
        <w:rPr>
          <w:rFonts w:ascii="Times New Roman" w:hAnsi="Times New Roman" w:cs="Times New Roman"/>
          <w:b/>
          <w:bCs/>
          <w:sz w:val="24"/>
          <w:szCs w:val="24"/>
          <w:lang w:bidi="ar-DZ"/>
        </w:rPr>
      </w:pPr>
      <w:r>
        <w:rPr>
          <w:rFonts w:asciiTheme="majorBidi" w:hAnsiTheme="majorBidi" w:cstheme="majorBidi"/>
          <w:b/>
          <w:bCs/>
          <w:sz w:val="24"/>
          <w:szCs w:val="24"/>
        </w:rPr>
        <w:t xml:space="preserve"> </w:t>
      </w:r>
      <w:r w:rsidRPr="004453B1">
        <w:rPr>
          <w:rFonts w:ascii="Times New Roman" w:hAnsi="Times New Roman" w:cs="Times New Roman"/>
          <w:sz w:val="24"/>
          <w:szCs w:val="24"/>
        </w:rPr>
        <w:t>Selon l'OMS, l'obésité est définit</w:t>
      </w:r>
      <w:r w:rsidRPr="000F4303">
        <w:rPr>
          <w:rFonts w:ascii="Times New Roman" w:hAnsi="Times New Roman" w:cs="Times New Roman"/>
          <w:sz w:val="24"/>
          <w:szCs w:val="24"/>
        </w:rPr>
        <w:t xml:space="preserve"> comme une accumulation</w:t>
      </w:r>
      <w:r>
        <w:rPr>
          <w:rFonts w:ascii="Times New Roman" w:hAnsi="Times New Roman" w:cs="Times New Roman"/>
          <w:sz w:val="24"/>
          <w:szCs w:val="24"/>
          <w:lang w:bidi="ar-DZ"/>
        </w:rPr>
        <w:t xml:space="preserve"> </w:t>
      </w:r>
      <w:r w:rsidRPr="000F4303">
        <w:rPr>
          <w:rFonts w:ascii="Times New Roman" w:hAnsi="Times New Roman" w:cs="Times New Roman"/>
          <w:sz w:val="24"/>
          <w:szCs w:val="24"/>
        </w:rPr>
        <w:t xml:space="preserve">anormale ou excessive de graisse </w:t>
      </w:r>
      <w:r>
        <w:rPr>
          <w:rFonts w:ascii="Times New Roman" w:hAnsi="Times New Roman" w:cs="Times New Roman"/>
          <w:sz w:val="24"/>
          <w:szCs w:val="24"/>
        </w:rPr>
        <w:t xml:space="preserve">dans les tissus adipeux </w:t>
      </w:r>
      <w:r>
        <w:rPr>
          <w:rFonts w:ascii="Times New Roman" w:hAnsi="Times New Roman" w:cs="Times New Roman"/>
          <w:b/>
          <w:bCs/>
          <w:sz w:val="24"/>
          <w:szCs w:val="24"/>
        </w:rPr>
        <w:t>(OMS, 2003</w:t>
      </w:r>
      <w:r w:rsidRPr="0047275F">
        <w:rPr>
          <w:rFonts w:ascii="Times New Roman" w:hAnsi="Times New Roman" w:cs="Times New Roman"/>
          <w:b/>
          <w:bCs/>
          <w:sz w:val="24"/>
          <w:szCs w:val="24"/>
        </w:rPr>
        <w:t>)</w:t>
      </w:r>
      <w:r w:rsidRPr="0047275F">
        <w:rPr>
          <w:rFonts w:ascii="Times New Roman" w:hAnsi="Times New Roman" w:cs="Times New Roman"/>
          <w:sz w:val="24"/>
          <w:szCs w:val="24"/>
        </w:rPr>
        <w:t>. En effet</w:t>
      </w:r>
      <w:r>
        <w:rPr>
          <w:rFonts w:ascii="Times New Roman" w:hAnsi="Times New Roman" w:cs="Times New Roman"/>
          <w:b/>
          <w:bCs/>
          <w:sz w:val="24"/>
          <w:szCs w:val="24"/>
        </w:rPr>
        <w:t xml:space="preserve"> </w:t>
      </w:r>
      <w:r>
        <w:rPr>
          <w:rFonts w:ascii="Times New Roman" w:hAnsi="Times New Roman" w:cs="Times New Roman"/>
          <w:sz w:val="24"/>
          <w:szCs w:val="24"/>
          <w:lang w:bidi="ar-DZ"/>
        </w:rPr>
        <w:t>elle</w:t>
      </w:r>
      <w:r w:rsidRPr="006261EE">
        <w:rPr>
          <w:rFonts w:ascii="Times New Roman" w:hAnsi="Times New Roman" w:cs="Times New Roman"/>
          <w:sz w:val="24"/>
          <w:szCs w:val="24"/>
          <w:lang w:bidi="ar-DZ"/>
        </w:rPr>
        <w:t xml:space="preserve"> est le résultat d’une balance énergétique positive</w:t>
      </w:r>
      <w:r w:rsidRPr="006261EE">
        <w:rPr>
          <w:rFonts w:ascii="Times New Roman" w:hAnsi="Times New Roman" w:cs="Times New Roman"/>
          <w:sz w:val="24"/>
          <w:szCs w:val="24"/>
          <w:rtl/>
          <w:lang w:bidi="ar-DZ"/>
        </w:rPr>
        <w:t>.</w:t>
      </w:r>
      <w:r>
        <w:rPr>
          <w:rFonts w:ascii="Times New Roman" w:hAnsi="Times New Roman" w:cs="Times New Roman"/>
          <w:sz w:val="24"/>
          <w:szCs w:val="24"/>
          <w:lang w:bidi="ar-DZ"/>
        </w:rPr>
        <w:t xml:space="preserve"> </w:t>
      </w:r>
      <w:r w:rsidRPr="006261EE">
        <w:rPr>
          <w:rFonts w:ascii="Times New Roman" w:hAnsi="Times New Roman" w:cs="Times New Roman"/>
          <w:sz w:val="24"/>
          <w:szCs w:val="24"/>
          <w:lang w:bidi="ar-DZ"/>
        </w:rPr>
        <w:t>Lorsque les apports alimentaires sont supérieurs à la dépense énergétique, l’excès calorique</w:t>
      </w:r>
      <w:r>
        <w:rPr>
          <w:rFonts w:ascii="Times New Roman" w:hAnsi="Times New Roman" w:cs="Times New Roman"/>
          <w:sz w:val="24"/>
          <w:szCs w:val="24"/>
          <w:lang w:bidi="ar-DZ"/>
        </w:rPr>
        <w:t xml:space="preserve"> </w:t>
      </w:r>
      <w:r w:rsidRPr="006261EE">
        <w:rPr>
          <w:rFonts w:ascii="Times New Roman" w:hAnsi="Times New Roman" w:cs="Times New Roman"/>
          <w:sz w:val="24"/>
          <w:szCs w:val="24"/>
          <w:lang w:bidi="ar-DZ"/>
        </w:rPr>
        <w:t xml:space="preserve">s’accumule sous forme de graisses dans les tissus adipeux et aboutit à l’obésité </w:t>
      </w:r>
      <w:r w:rsidRPr="006261EE">
        <w:rPr>
          <w:rFonts w:ascii="Times New Roman" w:hAnsi="Times New Roman" w:cs="Times New Roman"/>
          <w:b/>
          <w:bCs/>
          <w:sz w:val="24"/>
          <w:szCs w:val="24"/>
          <w:lang w:bidi="ar-DZ"/>
        </w:rPr>
        <w:t>(Tounian, 2004</w:t>
      </w:r>
      <w:r>
        <w:rPr>
          <w:rFonts w:ascii="Times New Roman" w:hAnsi="Times New Roman" w:cs="Times New Roman"/>
          <w:b/>
          <w:bCs/>
          <w:sz w:val="24"/>
          <w:szCs w:val="24"/>
          <w:lang w:bidi="ar-DZ"/>
        </w:rPr>
        <w:t>)</w:t>
      </w:r>
      <w:r w:rsidRPr="00722552">
        <w:rPr>
          <w:rFonts w:ascii="Times New Roman" w:hAnsi="Times New Roman" w:cs="Times New Roman"/>
          <w:sz w:val="24"/>
          <w:szCs w:val="24"/>
          <w:lang w:bidi="ar-DZ"/>
        </w:rPr>
        <w:t>.</w:t>
      </w:r>
      <w:r>
        <w:rPr>
          <w:rFonts w:ascii="Times New Roman" w:hAnsi="Times New Roman" w:cs="Times New Roman"/>
          <w:b/>
          <w:bCs/>
          <w:sz w:val="24"/>
          <w:szCs w:val="24"/>
          <w:lang w:bidi="ar-DZ"/>
        </w:rPr>
        <w:t xml:space="preserve"> </w:t>
      </w:r>
    </w:p>
    <w:p w:rsidR="00D503FC" w:rsidRDefault="00D503FC" w:rsidP="00D503FC">
      <w:pPr>
        <w:autoSpaceDE w:val="0"/>
        <w:autoSpaceDN w:val="0"/>
        <w:adjustRightInd w:val="0"/>
        <w:spacing w:after="0" w:line="360" w:lineRule="auto"/>
        <w:jc w:val="both"/>
        <w:rPr>
          <w:rFonts w:ascii="Times New Roman" w:hAnsi="Times New Roman" w:cs="Times New Roman"/>
          <w:sz w:val="24"/>
          <w:szCs w:val="24"/>
        </w:rPr>
      </w:pPr>
      <w:r w:rsidRPr="001D012D">
        <w:rPr>
          <w:rFonts w:ascii="Times New Roman" w:hAnsi="Times New Roman" w:cs="Times New Roman"/>
          <w:sz w:val="24"/>
          <w:szCs w:val="24"/>
        </w:rPr>
        <w:t>La définition de l’obésité dite « pédiatrique », est établie</w:t>
      </w:r>
      <w:r>
        <w:rPr>
          <w:rFonts w:ascii="Times New Roman" w:hAnsi="Times New Roman" w:cs="Times New Roman"/>
          <w:sz w:val="24"/>
          <w:szCs w:val="24"/>
        </w:rPr>
        <w:t xml:space="preserve"> </w:t>
      </w:r>
      <w:r w:rsidRPr="001D012D">
        <w:rPr>
          <w:rFonts w:ascii="Times New Roman" w:hAnsi="Times New Roman" w:cs="Times New Roman"/>
          <w:sz w:val="24"/>
          <w:szCs w:val="24"/>
        </w:rPr>
        <w:t>à partir de la répartition de l’IMC (Indice de Masse Corporelle), en fonction des critères</w:t>
      </w:r>
      <w:r>
        <w:rPr>
          <w:rFonts w:ascii="Times New Roman" w:hAnsi="Times New Roman" w:cs="Times New Roman"/>
          <w:sz w:val="24"/>
          <w:szCs w:val="24"/>
        </w:rPr>
        <w:t xml:space="preserve"> </w:t>
      </w:r>
      <w:r w:rsidRPr="001D012D">
        <w:rPr>
          <w:rFonts w:ascii="Times New Roman" w:hAnsi="Times New Roman" w:cs="Times New Roman"/>
          <w:sz w:val="24"/>
          <w:szCs w:val="24"/>
        </w:rPr>
        <w:t>physiologiques que sont l’âg</w:t>
      </w:r>
      <w:r>
        <w:rPr>
          <w:rFonts w:ascii="Times New Roman" w:hAnsi="Times New Roman" w:cs="Times New Roman"/>
          <w:sz w:val="24"/>
          <w:szCs w:val="24"/>
        </w:rPr>
        <w:t xml:space="preserve">e et le sexe </w:t>
      </w:r>
      <w:r>
        <w:rPr>
          <w:rFonts w:ascii="Times New Roman" w:hAnsi="Times New Roman" w:cs="Times New Roman"/>
          <w:b/>
          <w:bCs/>
          <w:sz w:val="24"/>
          <w:szCs w:val="24"/>
        </w:rPr>
        <w:t>(Bulletin Santé</w:t>
      </w:r>
      <w:r w:rsidRPr="001D012D">
        <w:rPr>
          <w:rFonts w:ascii="Times New Roman" w:hAnsi="Times New Roman" w:cs="Times New Roman"/>
          <w:b/>
          <w:bCs/>
          <w:sz w:val="24"/>
          <w:szCs w:val="24"/>
        </w:rPr>
        <w:t>, 2011)</w:t>
      </w:r>
      <w:r w:rsidRPr="006452EA">
        <w:rPr>
          <w:rFonts w:ascii="Times New Roman" w:hAnsi="Times New Roman" w:cs="Times New Roman"/>
          <w:b/>
          <w:bCs/>
          <w:sz w:val="24"/>
          <w:szCs w:val="24"/>
        </w:rPr>
        <w:t>.</w:t>
      </w:r>
      <w:r>
        <w:rPr>
          <w:rFonts w:ascii="Times New Roman" w:hAnsi="Times New Roman" w:cs="Times New Roman"/>
          <w:sz w:val="24"/>
          <w:szCs w:val="24"/>
        </w:rPr>
        <w:t xml:space="preserve"> </w:t>
      </w:r>
    </w:p>
    <w:p w:rsidR="00D503FC" w:rsidRPr="005F00A8" w:rsidRDefault="00D503FC" w:rsidP="00D503FC">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La prise de poids est liée à des facteurs génétiques, des facteurs comportementaux et bien d’autres encore (facteurs environnementaux, socioculturels et familiaux) </w:t>
      </w:r>
      <w:r>
        <w:rPr>
          <w:rFonts w:ascii="Times New Roman" w:hAnsi="Times New Roman" w:cs="Times New Roman"/>
          <w:b/>
          <w:bCs/>
          <w:sz w:val="24"/>
          <w:szCs w:val="24"/>
        </w:rPr>
        <w:t>(Capitan, 2012)</w:t>
      </w:r>
      <w:r w:rsidRPr="005F00A8">
        <w:rPr>
          <w:rFonts w:ascii="Times New Roman" w:hAnsi="Times New Roman" w:cs="Times New Roman"/>
          <w:sz w:val="24"/>
          <w:szCs w:val="24"/>
        </w:rPr>
        <w:t xml:space="preserve">. </w:t>
      </w:r>
    </w:p>
    <w:p w:rsidR="00D503FC" w:rsidRPr="00CA6891" w:rsidRDefault="00D503FC" w:rsidP="00D503FC">
      <w:pPr>
        <w:autoSpaceDE w:val="0"/>
        <w:autoSpaceDN w:val="0"/>
        <w:adjustRightInd w:val="0"/>
        <w:spacing w:before="240" w:line="360" w:lineRule="auto"/>
        <w:jc w:val="both"/>
        <w:rPr>
          <w:rFonts w:ascii="Times New Roman" w:hAnsi="Times New Roman" w:cs="Times New Roman"/>
          <w:b/>
          <w:bCs/>
          <w:sz w:val="24"/>
          <w:szCs w:val="24"/>
          <w:lang w:bidi="ar-DZ"/>
        </w:rPr>
      </w:pPr>
      <w:r>
        <w:rPr>
          <w:rFonts w:ascii="Times New Roman" w:hAnsi="Times New Roman" w:cs="Times New Roman"/>
          <w:sz w:val="24"/>
          <w:szCs w:val="24"/>
        </w:rPr>
        <w:t xml:space="preserve"> </w:t>
      </w:r>
      <w:r>
        <w:rPr>
          <w:rFonts w:ascii="Times New Roman" w:hAnsi="Times New Roman" w:cs="Times New Roman"/>
          <w:sz w:val="24"/>
          <w:szCs w:val="24"/>
          <w:lang w:bidi="ar-DZ"/>
        </w:rPr>
        <w:t xml:space="preserve">L’obésité infantile </w:t>
      </w:r>
      <w:r w:rsidRPr="006261EE">
        <w:rPr>
          <w:rFonts w:ascii="Times New Roman" w:hAnsi="Times New Roman" w:cs="Times New Roman"/>
          <w:sz w:val="24"/>
          <w:szCs w:val="24"/>
          <w:lang w:bidi="ar-DZ"/>
        </w:rPr>
        <w:t>est associée à une augmentation de la mortalité et de la morbidité</w:t>
      </w:r>
      <w:r>
        <w:rPr>
          <w:rFonts w:ascii="Times New Roman" w:hAnsi="Times New Roman" w:cs="Times New Roman"/>
          <w:sz w:val="24"/>
          <w:szCs w:val="24"/>
          <w:lang w:bidi="ar-DZ"/>
        </w:rPr>
        <w:t xml:space="preserve"> des enfants </w:t>
      </w:r>
      <w:r w:rsidRPr="00C8783A">
        <w:rPr>
          <w:rFonts w:ascii="Times New Roman" w:hAnsi="Times New Roman" w:cs="Times New Roman"/>
          <w:b/>
          <w:bCs/>
          <w:sz w:val="24"/>
          <w:szCs w:val="24"/>
          <w:lang w:bidi="ar-DZ"/>
        </w:rPr>
        <w:t>(OMS, 2006)</w:t>
      </w:r>
      <w:r>
        <w:rPr>
          <w:rFonts w:ascii="Times New Roman" w:hAnsi="Times New Roman" w:cs="Times New Roman"/>
          <w:sz w:val="24"/>
          <w:szCs w:val="24"/>
        </w:rPr>
        <w:t xml:space="preserve">. En effet, elle provoque de nombreuses conséquences médicales. C’est un facteur de risque majeur de maladies qui peut provoquer de graves problèmes cardiovasculaires, articulaires, respiratoires, ou même encore orthopédiques </w:t>
      </w:r>
      <w:r>
        <w:rPr>
          <w:rFonts w:ascii="Times New Roman" w:hAnsi="Times New Roman" w:cs="Times New Roman"/>
          <w:b/>
          <w:bCs/>
          <w:sz w:val="24"/>
          <w:szCs w:val="24"/>
        </w:rPr>
        <w:t>(Capitane, 2012)</w:t>
      </w:r>
      <w:r w:rsidRPr="00CA6891">
        <w:rPr>
          <w:rFonts w:ascii="Times New Roman" w:hAnsi="Times New Roman" w:cs="Times New Roman"/>
          <w:sz w:val="24"/>
          <w:szCs w:val="24"/>
        </w:rPr>
        <w:t>.</w:t>
      </w: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8A3BDE" w:rsidRDefault="008A3BDE" w:rsidP="001A7849">
      <w:pPr>
        <w:jc w:val="center"/>
        <w:rPr>
          <w:rFonts w:asciiTheme="majorBidi" w:hAnsiTheme="majorBidi" w:cstheme="majorBidi"/>
          <w:sz w:val="24"/>
          <w:szCs w:val="24"/>
        </w:rPr>
      </w:pPr>
    </w:p>
    <w:p w:rsidR="008A3BDE" w:rsidRDefault="008A3BDE" w:rsidP="001A7849">
      <w:pPr>
        <w:jc w:val="center"/>
        <w:rPr>
          <w:rFonts w:asciiTheme="majorBidi" w:hAnsiTheme="majorBidi" w:cstheme="majorBidi"/>
          <w:sz w:val="24"/>
          <w:szCs w:val="24"/>
        </w:rPr>
      </w:pPr>
    </w:p>
    <w:p w:rsidR="008A3BDE" w:rsidRDefault="008A3BDE" w:rsidP="001A7849">
      <w:pPr>
        <w:jc w:val="center"/>
        <w:rPr>
          <w:rFonts w:asciiTheme="majorBidi" w:hAnsiTheme="majorBidi" w:cstheme="majorBidi"/>
          <w:sz w:val="24"/>
          <w:szCs w:val="24"/>
        </w:rPr>
      </w:pPr>
    </w:p>
    <w:p w:rsidR="008A3BDE" w:rsidRDefault="008A3BDE" w:rsidP="001A7849">
      <w:pPr>
        <w:jc w:val="center"/>
        <w:rPr>
          <w:rFonts w:asciiTheme="majorBidi" w:hAnsiTheme="majorBidi" w:cstheme="majorBidi"/>
          <w:sz w:val="24"/>
          <w:szCs w:val="24"/>
        </w:rPr>
      </w:pPr>
    </w:p>
    <w:p w:rsidR="008A3BDE" w:rsidRDefault="008A3BDE" w:rsidP="001A7849">
      <w:pPr>
        <w:jc w:val="center"/>
        <w:rPr>
          <w:rFonts w:asciiTheme="majorBidi" w:hAnsiTheme="majorBidi" w:cstheme="majorBidi"/>
          <w:sz w:val="24"/>
          <w:szCs w:val="24"/>
        </w:rPr>
      </w:pPr>
    </w:p>
    <w:p w:rsidR="008A3BDE" w:rsidRDefault="008A3BDE" w:rsidP="001A7849">
      <w:pPr>
        <w:jc w:val="center"/>
        <w:rPr>
          <w:rFonts w:asciiTheme="majorBidi" w:hAnsiTheme="majorBidi" w:cstheme="majorBidi"/>
          <w:sz w:val="24"/>
          <w:szCs w:val="24"/>
        </w:rPr>
      </w:pPr>
    </w:p>
    <w:p w:rsidR="004A22C4" w:rsidRDefault="004A22C4" w:rsidP="001A7849">
      <w:pPr>
        <w:jc w:val="center"/>
        <w:rPr>
          <w:rFonts w:asciiTheme="majorBidi" w:hAnsiTheme="majorBidi" w:cstheme="majorBidi"/>
          <w:sz w:val="24"/>
          <w:szCs w:val="24"/>
        </w:rPr>
      </w:pPr>
    </w:p>
    <w:p w:rsidR="008A3BDE" w:rsidRDefault="008A3BDE" w:rsidP="001A7849">
      <w:pPr>
        <w:jc w:val="center"/>
        <w:rPr>
          <w:rFonts w:asciiTheme="majorBidi" w:hAnsiTheme="majorBidi" w:cstheme="majorBidi"/>
          <w:sz w:val="24"/>
          <w:szCs w:val="24"/>
        </w:rPr>
      </w:pPr>
    </w:p>
    <w:p w:rsidR="008A3BDE" w:rsidRDefault="008A3BDE" w:rsidP="001A7849">
      <w:pPr>
        <w:jc w:val="center"/>
        <w:rPr>
          <w:rFonts w:asciiTheme="majorBidi" w:hAnsiTheme="majorBidi" w:cstheme="majorBidi"/>
          <w:sz w:val="24"/>
          <w:szCs w:val="24"/>
        </w:rPr>
      </w:pPr>
    </w:p>
    <w:p w:rsidR="008A3BDE" w:rsidRDefault="008A3BDE" w:rsidP="001A7849">
      <w:pPr>
        <w:jc w:val="center"/>
        <w:rPr>
          <w:rFonts w:asciiTheme="majorBidi" w:hAnsiTheme="majorBidi" w:cstheme="majorBidi"/>
          <w:sz w:val="24"/>
          <w:szCs w:val="24"/>
        </w:rPr>
      </w:pPr>
    </w:p>
    <w:p w:rsidR="008A3BDE" w:rsidRDefault="008A3BDE" w:rsidP="001A7849">
      <w:pPr>
        <w:jc w:val="center"/>
        <w:rPr>
          <w:rFonts w:asciiTheme="majorBidi" w:hAnsiTheme="majorBidi" w:cstheme="majorBidi"/>
          <w:sz w:val="24"/>
          <w:szCs w:val="24"/>
        </w:rPr>
      </w:pPr>
    </w:p>
    <w:p w:rsidR="001A7849" w:rsidRDefault="00CF137B" w:rsidP="001A7849">
      <w:pPr>
        <w:jc w:val="center"/>
        <w:rPr>
          <w:rFonts w:asciiTheme="majorBidi" w:hAnsiTheme="majorBidi" w:cstheme="majorBidi"/>
          <w:sz w:val="24"/>
          <w:szCs w:val="24"/>
        </w:rPr>
      </w:pPr>
      <w:r w:rsidRPr="00CF137B">
        <w:rPr>
          <w:rFonts w:asciiTheme="majorBidi" w:hAnsiTheme="majorBidi" w:cstheme="majorBidi"/>
          <w:sz w:val="24"/>
          <w:szCs w:val="24"/>
        </w:rPr>
        <w:pict>
          <v:shape id="_x0000_i1029" type="#_x0000_t136" style="width:379.25pt;height:114.7pt" fillcolor="#b2b2b2" strokecolor="#33c" strokeweight="1pt">
            <v:fill opacity=".5"/>
            <v:shadow on="t" color="#99f" offset="3pt"/>
            <v:textpath style="font-family:&quot;Times New Roman&quot;;v-text-kern:t" trim="t" fitpath="t" string="Chapitre III&#10;Gastroentérite &#10;"/>
          </v:shape>
        </w:pict>
      </w: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4A22C4" w:rsidRDefault="004A22C4" w:rsidP="004A22C4">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I. Prévalence de la gastro-entérite</w:t>
      </w:r>
    </w:p>
    <w:p w:rsidR="004A22C4" w:rsidRPr="00CB70CB" w:rsidRDefault="004A22C4" w:rsidP="004A22C4">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I.1. </w:t>
      </w:r>
      <w:r w:rsidRPr="00CB70CB">
        <w:rPr>
          <w:rFonts w:asciiTheme="majorBidi" w:hAnsiTheme="majorBidi" w:cstheme="majorBidi"/>
          <w:b/>
          <w:bCs/>
          <w:sz w:val="24"/>
          <w:szCs w:val="24"/>
        </w:rPr>
        <w:t>Prévalence de la gastro-entérite  dans le monde </w:t>
      </w:r>
    </w:p>
    <w:p w:rsidR="004A22C4" w:rsidRDefault="004A22C4" w:rsidP="004A22C4">
      <w:pPr>
        <w:autoSpaceDE w:val="0"/>
        <w:autoSpaceDN w:val="0"/>
        <w:adjustRightInd w:val="0"/>
        <w:spacing w:before="240"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Les gastro</w:t>
      </w:r>
      <w:r w:rsidRPr="00CB70CB">
        <w:rPr>
          <w:rFonts w:asciiTheme="majorBidi" w:eastAsia="Times New Roman" w:hAnsiTheme="majorBidi" w:cstheme="majorBidi"/>
          <w:sz w:val="24"/>
          <w:szCs w:val="24"/>
          <w:lang w:eastAsia="fr-FR"/>
        </w:rPr>
        <w:t>entérites</w:t>
      </w:r>
      <w:r>
        <w:rPr>
          <w:rFonts w:asciiTheme="majorBidi" w:eastAsia="Times New Roman" w:hAnsiTheme="majorBidi" w:cstheme="majorBidi"/>
          <w:sz w:val="24"/>
          <w:szCs w:val="24"/>
          <w:lang w:eastAsia="fr-FR"/>
        </w:rPr>
        <w:t xml:space="preserve"> (GE)</w:t>
      </w:r>
      <w:r w:rsidRPr="00CB70CB">
        <w:rPr>
          <w:rFonts w:asciiTheme="majorBidi" w:eastAsia="Times New Roman" w:hAnsiTheme="majorBidi" w:cstheme="majorBidi"/>
          <w:sz w:val="24"/>
          <w:szCs w:val="24"/>
          <w:lang w:eastAsia="fr-FR"/>
        </w:rPr>
        <w:t xml:space="preserve">  représentent l'un des premiers motifs de consultation en médecine et principalement en pédiatrie. L'OMS estime le nombre d'épisodes qui frappent annuellement les enfants de moins de 5 ans à 43 milliards dans le monde, et à 12 millions de décès attribuables à ces maladies. </w:t>
      </w:r>
      <w:r>
        <w:rPr>
          <w:rFonts w:asciiTheme="majorBidi" w:eastAsia="Times New Roman" w:hAnsiTheme="majorBidi" w:cstheme="majorBidi"/>
          <w:sz w:val="24"/>
          <w:szCs w:val="24"/>
          <w:lang w:eastAsia="fr-FR"/>
        </w:rPr>
        <w:t>Elle fait</w:t>
      </w:r>
      <w:r w:rsidRPr="00CB70CB">
        <w:rPr>
          <w:rFonts w:asciiTheme="majorBidi" w:eastAsia="Times New Roman" w:hAnsiTheme="majorBidi" w:cstheme="majorBidi"/>
          <w:sz w:val="24"/>
          <w:szCs w:val="24"/>
          <w:lang w:eastAsia="fr-FR"/>
        </w:rPr>
        <w:t xml:space="preserve"> chez les enfants de moins de cinq ans jusqu'à 600000 victimes par an sur 111 millions d'enfants </w:t>
      </w:r>
      <w:r w:rsidRPr="00CB70CB">
        <w:rPr>
          <w:rFonts w:asciiTheme="majorBidi" w:hAnsiTheme="majorBidi" w:cstheme="majorBidi"/>
          <w:b/>
          <w:bCs/>
          <w:sz w:val="24"/>
          <w:szCs w:val="24"/>
        </w:rPr>
        <w:t xml:space="preserve"> </w:t>
      </w:r>
      <w:r w:rsidRPr="00CB70CB">
        <w:rPr>
          <w:rFonts w:asciiTheme="majorBidi" w:eastAsia="Times New Roman" w:hAnsiTheme="majorBidi" w:cstheme="majorBidi"/>
          <w:sz w:val="24"/>
          <w:szCs w:val="24"/>
          <w:lang w:eastAsia="fr-FR"/>
        </w:rPr>
        <w:t xml:space="preserve">infectés et est responsable de deux millions d'hospitalisations </w:t>
      </w:r>
      <w:r>
        <w:rPr>
          <w:rFonts w:asciiTheme="majorBidi" w:eastAsia="Times New Roman" w:hAnsiTheme="majorBidi" w:cstheme="majorBidi"/>
          <w:b/>
          <w:bCs/>
          <w:sz w:val="24"/>
          <w:szCs w:val="24"/>
          <w:lang w:eastAsia="fr-FR"/>
        </w:rPr>
        <w:t>(OMS, </w:t>
      </w:r>
      <w:r w:rsidRPr="00CB70CB">
        <w:rPr>
          <w:rFonts w:asciiTheme="majorBidi" w:eastAsia="Times New Roman" w:hAnsiTheme="majorBidi" w:cstheme="majorBidi"/>
          <w:b/>
          <w:bCs/>
          <w:sz w:val="24"/>
          <w:szCs w:val="24"/>
          <w:lang w:eastAsia="fr-FR"/>
        </w:rPr>
        <w:t>2002)</w:t>
      </w:r>
      <w:r w:rsidRPr="00DC03AD">
        <w:rPr>
          <w:rFonts w:asciiTheme="majorBidi" w:hAnsiTheme="majorBidi" w:cstheme="majorBidi"/>
          <w:sz w:val="24"/>
          <w:szCs w:val="24"/>
        </w:rPr>
        <w:t>.</w:t>
      </w:r>
      <w:r w:rsidRPr="00DC03AD">
        <w:rPr>
          <w:rFonts w:asciiTheme="majorBidi" w:eastAsia="Times New Roman" w:hAnsiTheme="majorBidi" w:cstheme="majorBidi"/>
          <w:sz w:val="24"/>
          <w:szCs w:val="24"/>
          <w:lang w:eastAsia="fr-FR"/>
        </w:rPr>
        <w:t xml:space="preserve"> </w:t>
      </w:r>
    </w:p>
    <w:p w:rsidR="004A22C4" w:rsidRDefault="004A22C4" w:rsidP="004A22C4">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eastAsia="Times New Roman" w:hAnsiTheme="majorBidi" w:cstheme="majorBidi"/>
          <w:sz w:val="24"/>
          <w:szCs w:val="24"/>
          <w:lang w:eastAsia="fr-FR"/>
        </w:rPr>
        <w:t xml:space="preserve">Selon l’OMS </w:t>
      </w:r>
      <w:r w:rsidRPr="00CB70CB">
        <w:rPr>
          <w:rFonts w:asciiTheme="majorBidi" w:eastAsia="Times New Roman" w:hAnsiTheme="majorBidi" w:cstheme="majorBidi"/>
          <w:sz w:val="24"/>
          <w:szCs w:val="24"/>
          <w:lang w:eastAsia="fr-FR"/>
        </w:rPr>
        <w:t>et l'UNICEF, environ deux milliards de cas de diarrhée sont recensés dans le monde chaque ann</w:t>
      </w:r>
      <w:r>
        <w:rPr>
          <w:rFonts w:asciiTheme="majorBidi" w:eastAsia="Times New Roman" w:hAnsiTheme="majorBidi" w:cstheme="majorBidi"/>
          <w:sz w:val="24"/>
          <w:szCs w:val="24"/>
          <w:lang w:eastAsia="fr-FR"/>
        </w:rPr>
        <w:t xml:space="preserve">ée et 1,9 million d'enfants de moins de </w:t>
      </w:r>
      <w:r w:rsidRPr="00CB70CB">
        <w:rPr>
          <w:rFonts w:asciiTheme="majorBidi" w:eastAsia="Times New Roman" w:hAnsiTheme="majorBidi" w:cstheme="majorBidi"/>
          <w:sz w:val="24"/>
          <w:szCs w:val="24"/>
          <w:lang w:eastAsia="fr-FR"/>
        </w:rPr>
        <w:t>5 ans meurent de diarrhée annuellement. Parmi tous les décès d'enfants pour cause de diarrhée, 78% se produisent en Afrique et dans le Sud-est de l’Asie</w:t>
      </w:r>
      <w:r>
        <w:rPr>
          <w:rFonts w:asciiTheme="majorBidi" w:eastAsia="Times New Roman" w:hAnsiTheme="majorBidi" w:cstheme="majorBidi"/>
          <w:sz w:val="24"/>
          <w:szCs w:val="24"/>
          <w:lang w:eastAsia="fr-FR"/>
        </w:rPr>
        <w:t xml:space="preserve"> </w:t>
      </w:r>
      <w:r w:rsidRPr="00CB70CB">
        <w:rPr>
          <w:rFonts w:asciiTheme="majorBidi" w:hAnsiTheme="majorBidi" w:cstheme="majorBidi"/>
          <w:b/>
          <w:bCs/>
          <w:color w:val="000000"/>
          <w:sz w:val="24"/>
          <w:szCs w:val="24"/>
        </w:rPr>
        <w:t>(WGO, 2012)</w:t>
      </w:r>
      <w:r w:rsidRPr="00DC03AD">
        <w:rPr>
          <w:rFonts w:asciiTheme="majorBidi" w:hAnsiTheme="majorBidi" w:cstheme="majorBidi"/>
          <w:color w:val="000000"/>
          <w:sz w:val="24"/>
          <w:szCs w:val="24"/>
        </w:rPr>
        <w:t>.</w:t>
      </w:r>
    </w:p>
    <w:p w:rsidR="004A22C4" w:rsidRDefault="004A22C4" w:rsidP="004A22C4">
      <w:pPr>
        <w:autoSpaceDE w:val="0"/>
        <w:autoSpaceDN w:val="0"/>
        <w:adjustRightInd w:val="0"/>
        <w:spacing w:before="240" w:after="0" w:line="360" w:lineRule="auto"/>
        <w:jc w:val="both"/>
        <w:rPr>
          <w:rFonts w:asciiTheme="majorBidi" w:hAnsiTheme="majorBidi" w:cstheme="majorBidi"/>
          <w:sz w:val="24"/>
          <w:szCs w:val="24"/>
        </w:rPr>
      </w:pPr>
      <w:r w:rsidRPr="00CB70CB">
        <w:rPr>
          <w:rFonts w:asciiTheme="majorBidi" w:eastAsia="Times New Roman" w:hAnsiTheme="majorBidi" w:cstheme="majorBidi"/>
          <w:sz w:val="24"/>
          <w:szCs w:val="24"/>
          <w:lang w:eastAsia="fr-FR"/>
        </w:rPr>
        <w:t>Selon les statistiques les plus actuelles que l’OMS a publiées en 2014 les chiffres de mortalité par maladie diarrhéique ont diminué de 50% en 2012 par rapport à l’an 2010 mais elle occupe toujours le 5</w:t>
      </w:r>
      <w:r w:rsidRPr="00CB70CB">
        <w:rPr>
          <w:rFonts w:asciiTheme="majorBidi" w:eastAsia="Times New Roman" w:hAnsiTheme="majorBidi" w:cstheme="majorBidi"/>
          <w:sz w:val="24"/>
          <w:szCs w:val="24"/>
          <w:vertAlign w:val="superscript"/>
          <w:lang w:eastAsia="fr-FR"/>
        </w:rPr>
        <w:t>ème</w:t>
      </w:r>
      <w:r w:rsidRPr="00CB70CB">
        <w:rPr>
          <w:rFonts w:asciiTheme="majorBidi" w:eastAsia="Times New Roman" w:hAnsiTheme="majorBidi" w:cstheme="majorBidi"/>
          <w:sz w:val="24"/>
          <w:szCs w:val="24"/>
          <w:lang w:eastAsia="fr-FR"/>
        </w:rPr>
        <w:t xml:space="preserve"> rang de mortalité dans le monde.</w:t>
      </w:r>
      <w:r w:rsidRPr="00CB70CB">
        <w:rPr>
          <w:rFonts w:asciiTheme="majorBidi" w:hAnsiTheme="majorBidi" w:cstheme="majorBidi"/>
          <w:sz w:val="24"/>
          <w:szCs w:val="24"/>
        </w:rPr>
        <w:t xml:space="preserve"> </w:t>
      </w:r>
      <w:r w:rsidRPr="00CB70CB">
        <w:rPr>
          <w:rFonts w:asciiTheme="majorBidi" w:eastAsia="Times New Roman" w:hAnsiTheme="majorBidi" w:cstheme="majorBidi"/>
          <w:sz w:val="24"/>
          <w:szCs w:val="24"/>
          <w:lang w:eastAsia="fr-FR"/>
        </w:rPr>
        <w:t>La diarrhée tue 525 000 enfants âgés de moins de 5 ans chaque année</w:t>
      </w:r>
      <w:r>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b/>
          <w:bCs/>
          <w:sz w:val="24"/>
          <w:szCs w:val="24"/>
          <w:lang w:eastAsia="fr-FR"/>
        </w:rPr>
        <w:t>(OMS, 2014)</w:t>
      </w:r>
      <w:r w:rsidRPr="00DC03AD">
        <w:rPr>
          <w:rFonts w:asciiTheme="majorBidi" w:eastAsia="Times New Roman" w:hAnsiTheme="majorBidi" w:cstheme="majorBidi"/>
          <w:sz w:val="24"/>
          <w:szCs w:val="24"/>
          <w:lang w:eastAsia="fr-FR"/>
        </w:rPr>
        <w:t>.</w:t>
      </w:r>
      <w:r w:rsidRPr="00CB70CB">
        <w:rPr>
          <w:rFonts w:asciiTheme="majorBidi" w:hAnsiTheme="majorBidi" w:cstheme="majorBidi"/>
          <w:sz w:val="24"/>
          <w:szCs w:val="24"/>
        </w:rPr>
        <w:t xml:space="preserve"> </w:t>
      </w:r>
    </w:p>
    <w:p w:rsidR="004A22C4" w:rsidRPr="00CB70CB" w:rsidRDefault="004A22C4" w:rsidP="004A22C4">
      <w:pPr>
        <w:autoSpaceDE w:val="0"/>
        <w:autoSpaceDN w:val="0"/>
        <w:adjustRightInd w:val="0"/>
        <w:spacing w:before="240" w:line="360" w:lineRule="auto"/>
        <w:jc w:val="both"/>
        <w:rPr>
          <w:rFonts w:asciiTheme="majorBidi" w:hAnsiTheme="majorBidi" w:cstheme="majorBidi"/>
          <w:b/>
          <w:bCs/>
          <w:color w:val="000000"/>
          <w:sz w:val="24"/>
          <w:szCs w:val="24"/>
        </w:rPr>
      </w:pPr>
      <w:r w:rsidRPr="00CB70CB">
        <w:rPr>
          <w:rFonts w:asciiTheme="majorBidi" w:eastAsia="Times New Roman" w:hAnsiTheme="majorBidi" w:cstheme="majorBidi"/>
          <w:sz w:val="24"/>
          <w:szCs w:val="24"/>
          <w:lang w:eastAsia="fr-FR"/>
        </w:rPr>
        <w:t>Dans le monde entier, les enfants de moins de 5 ans ont estimé à 1,7 milliard d'épisodes de diarrhée chaque année, entraînant 124 millions de visites cliniques, 9 millions d'hospitalisations et 1,34 million de décès</w:t>
      </w:r>
      <w:r>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b/>
          <w:bCs/>
          <w:sz w:val="24"/>
          <w:szCs w:val="24"/>
          <w:lang w:eastAsia="fr-FR"/>
        </w:rPr>
        <w:t>(Randy, 2016)</w:t>
      </w:r>
      <w:r w:rsidRPr="00DC03AD">
        <w:rPr>
          <w:rFonts w:asciiTheme="majorBidi" w:hAnsiTheme="majorBidi" w:cstheme="majorBidi"/>
          <w:color w:val="000000"/>
          <w:sz w:val="24"/>
          <w:szCs w:val="24"/>
        </w:rPr>
        <w:t>.</w:t>
      </w:r>
      <w:r w:rsidRPr="00CB70CB">
        <w:rPr>
          <w:rFonts w:asciiTheme="majorBidi" w:hAnsiTheme="majorBidi" w:cstheme="majorBidi"/>
          <w:sz w:val="24"/>
          <w:szCs w:val="24"/>
        </w:rPr>
        <w:t xml:space="preserve"> </w:t>
      </w:r>
    </w:p>
    <w:p w:rsidR="004A22C4" w:rsidRPr="00CB70CB" w:rsidRDefault="004A22C4" w:rsidP="004A22C4">
      <w:pPr>
        <w:spacing w:before="24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I.2. Prévalence de la gastro-entérite dans les pays développés  et  industrialisées</w:t>
      </w:r>
    </w:p>
    <w:p w:rsidR="004A22C4" w:rsidRPr="00CB70CB" w:rsidRDefault="004A22C4" w:rsidP="004A22C4">
      <w:pPr>
        <w:spacing w:before="24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sz w:val="24"/>
          <w:szCs w:val="24"/>
          <w:lang w:eastAsia="fr-FR"/>
        </w:rPr>
        <w:t>Dans les pays industrialisés, la GE est souvent d’intensité modérée et d’évolution favorable, elle est néanmoins responsable d’une morbidité importante et d’une mortalité non négligeable. En effet o</w:t>
      </w:r>
      <w:r w:rsidRPr="00CB70CB">
        <w:rPr>
          <w:rFonts w:asciiTheme="majorBidi" w:eastAsia="Times New Roman" w:hAnsiTheme="majorBidi" w:cstheme="majorBidi"/>
          <w:sz w:val="24"/>
          <w:szCs w:val="24"/>
          <w:lang w:eastAsia="fr-FR"/>
        </w:rPr>
        <w:t>n retrouve plusieurs études faisant référence à l’épidémiologie des infections digestives dans la communauté pour les pays industrialisés.</w:t>
      </w:r>
      <w:r w:rsidRPr="00CB70CB">
        <w:rPr>
          <w:rFonts w:asciiTheme="majorBidi" w:eastAsia="Times New Roman" w:hAnsiTheme="majorBidi" w:cstheme="majorBidi"/>
          <w:b/>
          <w:bCs/>
          <w:sz w:val="24"/>
          <w:szCs w:val="24"/>
          <w:lang w:eastAsia="fr-FR"/>
        </w:rPr>
        <w:t xml:space="preserve"> </w:t>
      </w:r>
      <w:r w:rsidRPr="00CB70CB">
        <w:rPr>
          <w:rFonts w:asciiTheme="majorBidi" w:eastAsia="Times New Roman" w:hAnsiTheme="majorBidi" w:cstheme="majorBidi"/>
          <w:sz w:val="24"/>
          <w:szCs w:val="24"/>
          <w:lang w:eastAsia="fr-FR"/>
        </w:rPr>
        <w:t>On constate ainsi que les enfants de moins de 5 ans sont particulièrement touchés, chacun faisant au moins un épisode par an</w:t>
      </w:r>
      <w:r>
        <w:rPr>
          <w:rFonts w:asciiTheme="majorBidi" w:eastAsia="Times New Roman" w:hAnsiTheme="majorBidi" w:cstheme="majorBidi"/>
          <w:b/>
          <w:bCs/>
          <w:sz w:val="24"/>
          <w:szCs w:val="24"/>
          <w:lang w:eastAsia="fr-FR"/>
        </w:rPr>
        <w:t xml:space="preserve"> </w:t>
      </w:r>
      <w:r w:rsidRPr="00CB70CB">
        <w:rPr>
          <w:rFonts w:asciiTheme="majorBidi" w:eastAsia="Times New Roman" w:hAnsiTheme="majorBidi" w:cstheme="majorBidi"/>
          <w:b/>
          <w:bCs/>
          <w:sz w:val="24"/>
          <w:szCs w:val="24"/>
          <w:lang w:eastAsia="fr-FR"/>
        </w:rPr>
        <w:t>(Chau</w:t>
      </w:r>
      <w:r>
        <w:rPr>
          <w:rFonts w:asciiTheme="majorBidi" w:eastAsia="Times New Roman" w:hAnsiTheme="majorBidi" w:cstheme="majorBidi"/>
          <w:b/>
          <w:bCs/>
          <w:sz w:val="24"/>
          <w:szCs w:val="24"/>
          <w:lang w:eastAsia="fr-FR"/>
        </w:rPr>
        <w:t xml:space="preserve"> et al</w:t>
      </w:r>
      <w:r w:rsidRPr="00CB70CB">
        <w:rPr>
          <w:rFonts w:asciiTheme="majorBidi" w:eastAsia="Times New Roman" w:hAnsiTheme="majorBidi" w:cstheme="majorBidi"/>
          <w:b/>
          <w:bCs/>
          <w:sz w:val="24"/>
          <w:szCs w:val="24"/>
          <w:lang w:eastAsia="fr-FR"/>
        </w:rPr>
        <w:t>, 2010)</w:t>
      </w:r>
      <w:r w:rsidRPr="00DC03AD">
        <w:rPr>
          <w:rFonts w:asciiTheme="majorBidi" w:eastAsia="Times New Roman" w:hAnsiTheme="majorBidi" w:cstheme="majorBidi"/>
          <w:sz w:val="24"/>
          <w:szCs w:val="24"/>
          <w:lang w:eastAsia="fr-FR"/>
        </w:rPr>
        <w:t>.</w:t>
      </w:r>
    </w:p>
    <w:p w:rsidR="004A22C4" w:rsidRPr="00CB70CB" w:rsidRDefault="004A22C4" w:rsidP="004A22C4">
      <w:pPr>
        <w:spacing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 xml:space="preserve"> Dans les pays industrialisés, les diarrhées infectieuses restent la deuxième cause d'admission en milieu hospitalier et la cause la plus fréquente de consultation en pédiatrie</w:t>
      </w:r>
      <w:r>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b/>
          <w:bCs/>
          <w:sz w:val="24"/>
          <w:szCs w:val="24"/>
          <w:lang w:eastAsia="fr-FR"/>
        </w:rPr>
        <w:t>(Soriano</w:t>
      </w:r>
      <w:r>
        <w:rPr>
          <w:rFonts w:asciiTheme="majorBidi" w:eastAsia="Times New Roman" w:hAnsiTheme="majorBidi" w:cstheme="majorBidi"/>
          <w:b/>
          <w:bCs/>
          <w:sz w:val="24"/>
          <w:szCs w:val="24"/>
          <w:lang w:eastAsia="fr-FR"/>
        </w:rPr>
        <w:t xml:space="preserve"> et al</w:t>
      </w:r>
      <w:r w:rsidRPr="00CB70CB">
        <w:rPr>
          <w:rFonts w:asciiTheme="majorBidi" w:eastAsia="Times New Roman" w:hAnsiTheme="majorBidi" w:cstheme="majorBidi"/>
          <w:b/>
          <w:bCs/>
          <w:sz w:val="24"/>
          <w:szCs w:val="24"/>
          <w:lang w:eastAsia="fr-FR"/>
        </w:rPr>
        <w:t>, 2006)</w:t>
      </w:r>
      <w:r w:rsidRPr="00DC03AD">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sz w:val="24"/>
          <w:szCs w:val="24"/>
          <w:lang w:eastAsia="fr-FR"/>
        </w:rPr>
        <w:t xml:space="preserve"> </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sz w:val="24"/>
          <w:szCs w:val="24"/>
          <w:lang w:eastAsia="fr-FR"/>
        </w:rPr>
        <w:t xml:space="preserve">En Europe on peut </w:t>
      </w:r>
      <w:r w:rsidRPr="00CB70CB">
        <w:rPr>
          <w:rFonts w:asciiTheme="majorBidi" w:eastAsia="Times New Roman" w:hAnsiTheme="majorBidi" w:cstheme="majorBidi"/>
          <w:sz w:val="24"/>
          <w:szCs w:val="24"/>
          <w:lang w:eastAsia="fr-FR"/>
        </w:rPr>
        <w:t xml:space="preserve">estimer que, dans l’ensemble de l’union européenne, le rotavirus est responsable chaque année d’environ 3,6 millions d’épisodes de diarrhée aiguë </w:t>
      </w:r>
      <w:r>
        <w:rPr>
          <w:rFonts w:asciiTheme="majorBidi" w:eastAsia="Times New Roman" w:hAnsiTheme="majorBidi" w:cstheme="majorBidi"/>
          <w:sz w:val="24"/>
          <w:szCs w:val="24"/>
          <w:lang w:eastAsia="fr-FR"/>
        </w:rPr>
        <w:t xml:space="preserve">chez l’enfant de </w:t>
      </w:r>
      <w:r>
        <w:rPr>
          <w:rFonts w:asciiTheme="majorBidi" w:eastAsia="Times New Roman" w:hAnsiTheme="majorBidi" w:cstheme="majorBidi"/>
          <w:sz w:val="24"/>
          <w:szCs w:val="24"/>
          <w:lang w:eastAsia="fr-FR"/>
        </w:rPr>
        <w:lastRenderedPageBreak/>
        <w:t>moins de 5 ans de</w:t>
      </w:r>
      <w:r w:rsidRPr="00CB70CB">
        <w:rPr>
          <w:rFonts w:asciiTheme="majorBidi" w:eastAsia="Times New Roman" w:hAnsiTheme="majorBidi" w:cstheme="majorBidi"/>
          <w:sz w:val="24"/>
          <w:szCs w:val="24"/>
          <w:lang w:eastAsia="fr-FR"/>
        </w:rPr>
        <w:t xml:space="preserve"> 700 000 consultations, plus de 87 000 hospitalisations et d’environ 230 décès </w:t>
      </w:r>
      <w:r>
        <w:rPr>
          <w:rFonts w:asciiTheme="majorBidi" w:eastAsia="Times New Roman" w:hAnsiTheme="majorBidi" w:cstheme="majorBidi"/>
          <w:b/>
          <w:bCs/>
          <w:sz w:val="24"/>
          <w:szCs w:val="24"/>
          <w:lang w:eastAsia="fr-FR"/>
        </w:rPr>
        <w:t>(Soriano et al,</w:t>
      </w:r>
      <w:r w:rsidRPr="00CB70CB">
        <w:rPr>
          <w:rFonts w:asciiTheme="majorBidi" w:eastAsia="Times New Roman" w:hAnsiTheme="majorBidi" w:cstheme="majorBidi"/>
          <w:b/>
          <w:bCs/>
          <w:sz w:val="24"/>
          <w:szCs w:val="24"/>
          <w:lang w:eastAsia="fr-FR"/>
        </w:rPr>
        <w:t xml:space="preserve"> 2006)</w:t>
      </w:r>
      <w:r w:rsidRPr="00DC03AD">
        <w:rPr>
          <w:rFonts w:asciiTheme="majorBidi" w:eastAsia="Times New Roman" w:hAnsiTheme="majorBidi" w:cstheme="majorBidi"/>
          <w:sz w:val="24"/>
          <w:szCs w:val="24"/>
          <w:lang w:eastAsia="fr-FR"/>
        </w:rPr>
        <w:t>.</w:t>
      </w:r>
      <w:r w:rsidRPr="00CB70CB">
        <w:rPr>
          <w:rFonts w:asciiTheme="majorBidi" w:eastAsia="Times New Roman" w:hAnsiTheme="majorBidi" w:cstheme="majorBidi"/>
          <w:b/>
          <w:bCs/>
          <w:sz w:val="24"/>
          <w:szCs w:val="24"/>
          <w:lang w:eastAsia="fr-FR"/>
        </w:rPr>
        <w:t xml:space="preserve"> </w:t>
      </w:r>
    </w:p>
    <w:p w:rsidR="004A22C4" w:rsidRPr="00DC03AD" w:rsidRDefault="004A22C4" w:rsidP="004A22C4">
      <w:pPr>
        <w:autoSpaceDE w:val="0"/>
        <w:autoSpaceDN w:val="0"/>
        <w:adjustRightInd w:val="0"/>
        <w:spacing w:before="24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En France l</w:t>
      </w:r>
      <w:r w:rsidRPr="00CB70CB">
        <w:rPr>
          <w:rFonts w:asciiTheme="majorBidi" w:eastAsia="Times New Roman" w:hAnsiTheme="majorBidi" w:cstheme="majorBidi"/>
          <w:sz w:val="24"/>
          <w:szCs w:val="24"/>
          <w:lang w:eastAsia="fr-FR"/>
        </w:rPr>
        <w:t xml:space="preserve">a GE est souvent  d'intensité modérée et d'évolution favorable, elle est néanmoins responsable d'une morbidité importante et d'une mortalité non négligeable. Chez les enfants de moins de 5 ans, les GE </w:t>
      </w:r>
      <w:r>
        <w:rPr>
          <w:rFonts w:asciiTheme="majorBidi" w:eastAsia="Times New Roman" w:hAnsiTheme="majorBidi" w:cstheme="majorBidi"/>
          <w:sz w:val="24"/>
          <w:szCs w:val="24"/>
          <w:lang w:eastAsia="fr-FR"/>
        </w:rPr>
        <w:t>sont responsables d’</w:t>
      </w:r>
      <w:r w:rsidRPr="00CB70CB">
        <w:rPr>
          <w:rFonts w:asciiTheme="majorBidi" w:eastAsia="Times New Roman" w:hAnsiTheme="majorBidi" w:cstheme="majorBidi"/>
          <w:sz w:val="24"/>
          <w:szCs w:val="24"/>
          <w:lang w:eastAsia="fr-FR"/>
        </w:rPr>
        <w:t>environ 10% des hospitalisations</w:t>
      </w:r>
      <w:r w:rsidRPr="00CB70CB">
        <w:rPr>
          <w:rFonts w:asciiTheme="majorBidi" w:hAnsiTheme="majorBidi" w:cstheme="majorBidi"/>
          <w:sz w:val="24"/>
          <w:szCs w:val="24"/>
        </w:rPr>
        <w:t xml:space="preserve"> (</w:t>
      </w:r>
      <w:r w:rsidRPr="00CB70CB">
        <w:rPr>
          <w:rFonts w:asciiTheme="majorBidi" w:eastAsia="Times New Roman" w:hAnsiTheme="majorBidi" w:cstheme="majorBidi"/>
          <w:b/>
          <w:bCs/>
          <w:sz w:val="24"/>
          <w:szCs w:val="24"/>
          <w:lang w:eastAsia="fr-FR"/>
        </w:rPr>
        <w:t>Fourquet, 2003</w:t>
      </w:r>
      <w:r>
        <w:rPr>
          <w:rFonts w:asciiTheme="majorBidi" w:eastAsia="Times New Roman" w:hAnsiTheme="majorBidi" w:cstheme="majorBidi"/>
          <w:b/>
          <w:bCs/>
          <w:sz w:val="24"/>
          <w:szCs w:val="24"/>
          <w:lang w:eastAsia="fr-FR"/>
        </w:rPr>
        <w:t xml:space="preserve"> et </w:t>
      </w:r>
      <w:r w:rsidRPr="00CB70CB">
        <w:rPr>
          <w:rFonts w:asciiTheme="majorBidi" w:eastAsia="Times New Roman" w:hAnsiTheme="majorBidi" w:cstheme="majorBidi"/>
          <w:b/>
          <w:bCs/>
          <w:sz w:val="24"/>
          <w:szCs w:val="24"/>
          <w:lang w:eastAsia="fr-FR"/>
        </w:rPr>
        <w:t>Fleury, 20</w:t>
      </w:r>
      <w:r>
        <w:rPr>
          <w:rFonts w:asciiTheme="majorBidi" w:eastAsia="Times New Roman" w:hAnsiTheme="majorBidi" w:cstheme="majorBidi"/>
          <w:b/>
          <w:bCs/>
          <w:sz w:val="24"/>
          <w:szCs w:val="24"/>
          <w:lang w:eastAsia="fr-FR"/>
        </w:rPr>
        <w:t>08</w:t>
      </w:r>
      <w:r w:rsidRPr="00CB70CB">
        <w:rPr>
          <w:rFonts w:asciiTheme="majorBidi" w:eastAsia="Times New Roman" w:hAnsiTheme="majorBidi" w:cstheme="majorBidi"/>
          <w:b/>
          <w:bCs/>
          <w:sz w:val="24"/>
          <w:szCs w:val="24"/>
          <w:lang w:eastAsia="fr-FR"/>
        </w:rPr>
        <w:t>)</w:t>
      </w:r>
      <w:r w:rsidRPr="00DC03AD">
        <w:rPr>
          <w:rFonts w:asciiTheme="majorBidi" w:eastAsia="Times New Roman" w:hAnsiTheme="majorBidi" w:cstheme="majorBidi"/>
          <w:sz w:val="24"/>
          <w:szCs w:val="24"/>
          <w:lang w:eastAsia="fr-FR"/>
        </w:rPr>
        <w:t>.</w:t>
      </w:r>
      <w:r>
        <w:rPr>
          <w:rFonts w:asciiTheme="majorBidi" w:eastAsia="Times New Roman" w:hAnsiTheme="majorBidi" w:cstheme="majorBidi"/>
          <w:b/>
          <w:bCs/>
          <w:sz w:val="24"/>
          <w:szCs w:val="24"/>
          <w:lang w:eastAsia="fr-FR"/>
        </w:rPr>
        <w:t xml:space="preserve"> </w:t>
      </w:r>
      <w:r w:rsidRPr="00CB70CB">
        <w:rPr>
          <w:rFonts w:asciiTheme="majorBidi" w:eastAsia="Times New Roman" w:hAnsiTheme="majorBidi" w:cstheme="majorBidi"/>
          <w:sz w:val="24"/>
          <w:szCs w:val="24"/>
          <w:lang w:eastAsia="fr-FR"/>
        </w:rPr>
        <w:t xml:space="preserve">Le taux d’incidence annuel des GE est estimé à 17 pour 100 nourrissons âgés de 1 à 5 mois et de 35 pour 100 nourrissons âgés de 6 à 11 mois </w:t>
      </w:r>
      <w:r w:rsidRPr="00CB70CB">
        <w:rPr>
          <w:rFonts w:asciiTheme="majorBidi" w:eastAsia="Times New Roman" w:hAnsiTheme="majorBidi" w:cstheme="majorBidi"/>
          <w:b/>
          <w:bCs/>
          <w:sz w:val="24"/>
          <w:szCs w:val="24"/>
          <w:lang w:eastAsia="fr-FR"/>
        </w:rPr>
        <w:t xml:space="preserve">(Modicat, 2008). </w:t>
      </w:r>
      <w:r w:rsidRPr="00CB70CB">
        <w:rPr>
          <w:rFonts w:asciiTheme="majorBidi" w:eastAsia="Times New Roman" w:hAnsiTheme="majorBidi" w:cstheme="majorBidi"/>
          <w:sz w:val="24"/>
          <w:szCs w:val="24"/>
          <w:lang w:eastAsia="fr-FR"/>
        </w:rPr>
        <w:t>Les infections à Rotavirus sont responsables chaque année d’environ 300 000 épisodes de  GE chez les enfants de moins de cinq ans. Elles sont également a` l’origine de 138 000 consultations en ville et de 18 000 hospitalisations</w:t>
      </w:r>
      <w:r w:rsidRPr="00CB70CB">
        <w:rPr>
          <w:rFonts w:asciiTheme="majorBidi" w:hAnsiTheme="majorBidi" w:cstheme="majorBidi"/>
          <w:sz w:val="24"/>
          <w:szCs w:val="24"/>
        </w:rPr>
        <w:t xml:space="preserve"> (</w:t>
      </w:r>
      <w:r w:rsidRPr="00CB70CB">
        <w:rPr>
          <w:rFonts w:asciiTheme="majorBidi" w:eastAsia="Times New Roman" w:hAnsiTheme="majorBidi" w:cstheme="majorBidi"/>
          <w:b/>
          <w:bCs/>
          <w:sz w:val="24"/>
          <w:szCs w:val="24"/>
          <w:lang w:eastAsia="fr-FR"/>
        </w:rPr>
        <w:t>Parez</w:t>
      </w:r>
      <w:r>
        <w:rPr>
          <w:rFonts w:asciiTheme="majorBidi" w:eastAsia="Times New Roman" w:hAnsiTheme="majorBidi" w:cstheme="majorBidi"/>
          <w:b/>
          <w:bCs/>
          <w:sz w:val="24"/>
          <w:szCs w:val="24"/>
          <w:lang w:eastAsia="fr-FR"/>
        </w:rPr>
        <w:t xml:space="preserve"> et al</w:t>
      </w:r>
      <w:r w:rsidRPr="00CB70CB">
        <w:rPr>
          <w:rFonts w:asciiTheme="majorBidi" w:eastAsia="Times New Roman" w:hAnsiTheme="majorBidi" w:cstheme="majorBidi"/>
          <w:b/>
          <w:bCs/>
          <w:sz w:val="24"/>
          <w:szCs w:val="24"/>
          <w:lang w:eastAsia="fr-FR"/>
        </w:rPr>
        <w:t>, 2011)</w:t>
      </w:r>
      <w:r w:rsidRPr="00DC03AD">
        <w:rPr>
          <w:rFonts w:asciiTheme="majorBidi" w:eastAsia="Times New Roman" w:hAnsiTheme="majorBidi" w:cstheme="majorBidi"/>
          <w:sz w:val="24"/>
          <w:szCs w:val="24"/>
          <w:lang w:eastAsia="fr-FR"/>
        </w:rPr>
        <w:t>.</w:t>
      </w:r>
      <w:r w:rsidRPr="00CB70CB">
        <w:rPr>
          <w:rFonts w:asciiTheme="majorBidi" w:eastAsia="Times New Roman" w:hAnsiTheme="majorBidi" w:cstheme="majorBidi"/>
          <w:sz w:val="24"/>
          <w:szCs w:val="24"/>
          <w:lang w:eastAsia="fr-FR"/>
        </w:rPr>
        <w:t xml:space="preserve"> Les consultations médicales y sont particulièrement fréquentes par rapport aux autres tranches d‘âge, atteignant 3 millions annuellement en France </w:t>
      </w:r>
      <w:r w:rsidRPr="00102D95">
        <w:rPr>
          <w:rFonts w:asciiTheme="majorBidi" w:eastAsia="Times New Roman" w:hAnsiTheme="majorBidi" w:cstheme="majorBidi"/>
          <w:b/>
          <w:bCs/>
          <w:sz w:val="24"/>
          <w:szCs w:val="24"/>
          <w:lang w:eastAsia="fr-FR"/>
        </w:rPr>
        <w:t>(</w:t>
      </w:r>
      <w:r w:rsidRPr="00CB70CB">
        <w:rPr>
          <w:rFonts w:asciiTheme="majorBidi" w:eastAsia="Times New Roman" w:hAnsiTheme="majorBidi" w:cstheme="majorBidi"/>
          <w:b/>
          <w:bCs/>
          <w:sz w:val="24"/>
          <w:szCs w:val="24"/>
          <w:lang w:eastAsia="fr-FR"/>
        </w:rPr>
        <w:t>Karsten, 2004</w:t>
      </w:r>
      <w:r>
        <w:rPr>
          <w:rFonts w:asciiTheme="majorBidi" w:eastAsia="Times New Roman" w:hAnsiTheme="majorBidi" w:cstheme="majorBidi"/>
          <w:b/>
          <w:bCs/>
          <w:sz w:val="24"/>
          <w:szCs w:val="24"/>
          <w:lang w:eastAsia="fr-FR"/>
        </w:rPr>
        <w:t> ; Alain, 2007</w:t>
      </w:r>
      <w:r w:rsidRPr="00CB70CB">
        <w:rPr>
          <w:rFonts w:asciiTheme="majorBidi" w:eastAsia="Times New Roman" w:hAnsiTheme="majorBidi" w:cstheme="majorBidi"/>
          <w:b/>
          <w:bCs/>
          <w:sz w:val="24"/>
          <w:szCs w:val="24"/>
          <w:lang w:eastAsia="fr-FR"/>
        </w:rPr>
        <w:t>)</w:t>
      </w:r>
      <w:r w:rsidRPr="00DC03AD">
        <w:rPr>
          <w:rFonts w:asciiTheme="majorBidi" w:hAnsiTheme="majorBidi" w:cstheme="majorBidi"/>
          <w:sz w:val="24"/>
          <w:szCs w:val="24"/>
        </w:rPr>
        <w:t>.</w:t>
      </w:r>
    </w:p>
    <w:p w:rsidR="004A22C4" w:rsidRPr="00CB70CB" w:rsidRDefault="004A22C4" w:rsidP="004A22C4">
      <w:pPr>
        <w:spacing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I.3. Prévalence de la gastro-entérite dans les</w:t>
      </w:r>
      <w:r w:rsidRPr="00CB70CB">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b/>
          <w:bCs/>
          <w:sz w:val="24"/>
          <w:szCs w:val="24"/>
          <w:lang w:eastAsia="fr-FR"/>
        </w:rPr>
        <w:t>pays</w:t>
      </w:r>
      <w:r w:rsidRPr="00CB70CB">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b/>
          <w:bCs/>
          <w:sz w:val="24"/>
          <w:szCs w:val="24"/>
          <w:lang w:eastAsia="fr-FR"/>
        </w:rPr>
        <w:t xml:space="preserve">en développement </w:t>
      </w:r>
    </w:p>
    <w:p w:rsidR="004A22C4" w:rsidRPr="00CB70CB" w:rsidRDefault="004A22C4" w:rsidP="004A22C4">
      <w:pPr>
        <w:spacing w:before="240" w:after="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La GE est la première cause de mortalité infantile dans les pays en développement. L'OMS estimait le nombre d'épisodes qui frappent annuellement le</w:t>
      </w:r>
      <w:r>
        <w:rPr>
          <w:rFonts w:asciiTheme="majorBidi" w:eastAsia="Times New Roman" w:hAnsiTheme="majorBidi" w:cstheme="majorBidi"/>
          <w:sz w:val="24"/>
          <w:szCs w:val="24"/>
          <w:lang w:eastAsia="fr-FR"/>
        </w:rPr>
        <w:t>s enfants de moins de 5 ans à 1,3 milliards et à 3,</w:t>
      </w:r>
      <w:r w:rsidRPr="00CB70CB">
        <w:rPr>
          <w:rFonts w:asciiTheme="majorBidi" w:eastAsia="Times New Roman" w:hAnsiTheme="majorBidi" w:cstheme="majorBidi"/>
          <w:sz w:val="24"/>
          <w:szCs w:val="24"/>
          <w:lang w:eastAsia="fr-FR"/>
        </w:rPr>
        <w:t>5 millions, le nombre de décès attribuables à ces maladies</w:t>
      </w:r>
      <w:r>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b/>
          <w:bCs/>
          <w:sz w:val="24"/>
          <w:szCs w:val="24"/>
          <w:lang w:eastAsia="fr-FR"/>
        </w:rPr>
        <w:t>(OMS, 2010)</w:t>
      </w:r>
      <w:r w:rsidRPr="00DC03AD">
        <w:rPr>
          <w:rFonts w:asciiTheme="majorBidi" w:eastAsia="Times New Roman" w:hAnsiTheme="majorBidi" w:cstheme="majorBidi"/>
          <w:sz w:val="24"/>
          <w:szCs w:val="24"/>
          <w:lang w:eastAsia="fr-FR"/>
        </w:rPr>
        <w:t>.</w:t>
      </w:r>
      <w:r w:rsidRPr="00CB70CB">
        <w:rPr>
          <w:rFonts w:asciiTheme="majorBidi" w:eastAsia="Times New Roman" w:hAnsiTheme="majorBidi" w:cstheme="majorBidi"/>
          <w:sz w:val="24"/>
          <w:szCs w:val="24"/>
          <w:lang w:eastAsia="fr-FR"/>
        </w:rPr>
        <w:t xml:space="preserve">   </w:t>
      </w:r>
    </w:p>
    <w:p w:rsidR="004A22C4" w:rsidRDefault="004A22C4" w:rsidP="004A22C4">
      <w:pPr>
        <w:spacing w:before="240" w:after="0" w:line="360" w:lineRule="auto"/>
        <w:jc w:val="both"/>
        <w:rPr>
          <w:rFonts w:asciiTheme="majorBidi" w:hAnsiTheme="majorBidi" w:cstheme="majorBidi"/>
          <w:color w:val="000000"/>
          <w:sz w:val="24"/>
          <w:szCs w:val="24"/>
        </w:rPr>
      </w:pPr>
      <w:r w:rsidRPr="00CB70CB">
        <w:rPr>
          <w:rFonts w:asciiTheme="majorBidi" w:eastAsia="Times New Roman" w:hAnsiTheme="majorBidi" w:cstheme="majorBidi"/>
          <w:sz w:val="24"/>
          <w:szCs w:val="24"/>
          <w:lang w:eastAsia="fr-FR"/>
        </w:rPr>
        <w:t>Dans ces pays</w:t>
      </w:r>
      <w:r>
        <w:rPr>
          <w:rFonts w:asciiTheme="majorBidi" w:eastAsia="Times New Roman" w:hAnsiTheme="majorBidi" w:cstheme="majorBidi"/>
          <w:sz w:val="24"/>
          <w:szCs w:val="24"/>
          <w:lang w:eastAsia="fr-FR"/>
        </w:rPr>
        <w:t xml:space="preserve">, la GE </w:t>
      </w:r>
      <w:r w:rsidRPr="00CB70CB">
        <w:rPr>
          <w:rFonts w:asciiTheme="majorBidi" w:eastAsia="Times New Roman" w:hAnsiTheme="majorBidi" w:cstheme="majorBidi"/>
          <w:sz w:val="24"/>
          <w:szCs w:val="24"/>
          <w:lang w:eastAsia="fr-FR"/>
        </w:rPr>
        <w:t xml:space="preserve"> représe</w:t>
      </w:r>
      <w:r>
        <w:rPr>
          <w:rFonts w:asciiTheme="majorBidi" w:eastAsia="Times New Roman" w:hAnsiTheme="majorBidi" w:cstheme="majorBidi"/>
          <w:sz w:val="24"/>
          <w:szCs w:val="24"/>
          <w:lang w:eastAsia="fr-FR"/>
        </w:rPr>
        <w:t xml:space="preserve">nte 18% des causes de décès chez les </w:t>
      </w:r>
      <w:r w:rsidRPr="00CB70CB">
        <w:rPr>
          <w:rFonts w:asciiTheme="majorBidi" w:eastAsia="Times New Roman" w:hAnsiTheme="majorBidi" w:cstheme="majorBidi"/>
          <w:sz w:val="24"/>
          <w:szCs w:val="24"/>
          <w:lang w:eastAsia="fr-FR"/>
        </w:rPr>
        <w:t>enfants de moins de 5 ans, ce qui veut dire que plus de 5000 enfants meurent chaque jour en raison de diarrhée</w:t>
      </w:r>
      <w:r w:rsidRPr="00CB70CB">
        <w:rPr>
          <w:rFonts w:asciiTheme="majorBidi" w:eastAsia="Times New Roman" w:hAnsiTheme="majorBidi" w:cstheme="majorBidi"/>
          <w:b/>
          <w:bCs/>
          <w:sz w:val="24"/>
          <w:szCs w:val="24"/>
          <w:lang w:eastAsia="fr-FR"/>
        </w:rPr>
        <w:t xml:space="preserve">. </w:t>
      </w:r>
      <w:r w:rsidRPr="00CB70CB">
        <w:rPr>
          <w:rFonts w:asciiTheme="majorBidi" w:eastAsia="Times New Roman" w:hAnsiTheme="majorBidi" w:cstheme="majorBidi"/>
          <w:sz w:val="24"/>
          <w:szCs w:val="24"/>
          <w:lang w:eastAsia="fr-FR"/>
        </w:rPr>
        <w:t>Parmi tous les décès d'enfants pour cause de diarrhée, 78% se produisent en Afrique et dans le Sud-est de l’Asie</w:t>
      </w:r>
      <w:r>
        <w:rPr>
          <w:rFonts w:asciiTheme="majorBidi" w:eastAsia="Times New Roman" w:hAnsiTheme="majorBidi" w:cstheme="majorBidi"/>
          <w:sz w:val="24"/>
          <w:szCs w:val="24"/>
          <w:lang w:eastAsia="fr-FR"/>
        </w:rPr>
        <w:t xml:space="preserve"> </w:t>
      </w:r>
      <w:r w:rsidRPr="00CB70CB">
        <w:rPr>
          <w:rFonts w:asciiTheme="majorBidi" w:hAnsiTheme="majorBidi" w:cstheme="majorBidi"/>
          <w:b/>
          <w:bCs/>
          <w:color w:val="000000"/>
          <w:sz w:val="24"/>
          <w:szCs w:val="24"/>
        </w:rPr>
        <w:t>(WGO, 2012)</w:t>
      </w:r>
      <w:r w:rsidRPr="00DC03AD">
        <w:rPr>
          <w:rFonts w:asciiTheme="majorBidi" w:hAnsiTheme="majorBidi" w:cstheme="majorBidi"/>
          <w:color w:val="000000"/>
          <w:sz w:val="24"/>
          <w:szCs w:val="24"/>
        </w:rPr>
        <w:t>.</w:t>
      </w:r>
    </w:p>
    <w:p w:rsidR="004A22C4" w:rsidRPr="004A22C4" w:rsidRDefault="004A22C4" w:rsidP="004A22C4">
      <w:pPr>
        <w:pStyle w:val="Default"/>
        <w:spacing w:before="240" w:after="240" w:line="360" w:lineRule="auto"/>
        <w:jc w:val="both"/>
        <w:rPr>
          <w:b/>
          <w:bCs/>
          <w:lang w:val="fr-FR"/>
        </w:rPr>
      </w:pPr>
      <w:r w:rsidRPr="004A22C4">
        <w:rPr>
          <w:lang w:val="fr-FR"/>
        </w:rPr>
        <w:t xml:space="preserve">Une étude rétrospective de 266 enfants atteints de GE, hospitalisés aux unités nourrissons, service de pédiatrie de la clinique Sainte-Thérése en Algérie, montre  que la fréquence de la GE chez les enfants hospitalisés est de 31,8 % </w:t>
      </w:r>
      <w:r w:rsidRPr="004A22C4">
        <w:rPr>
          <w:b/>
          <w:bCs/>
          <w:lang w:val="fr-FR"/>
        </w:rPr>
        <w:t>(Belamri, 2004)</w:t>
      </w:r>
      <w:r w:rsidRPr="004A22C4">
        <w:rPr>
          <w:lang w:val="fr-FR"/>
        </w:rPr>
        <w:t>.</w:t>
      </w:r>
    </w:p>
    <w:p w:rsidR="004A22C4" w:rsidRPr="00F74DC8" w:rsidRDefault="004A22C4" w:rsidP="004A22C4">
      <w:pPr>
        <w:spacing w:after="240" w:line="360" w:lineRule="auto"/>
        <w:jc w:val="both"/>
        <w:rPr>
          <w:rFonts w:asciiTheme="majorBidi" w:hAnsiTheme="majorBidi" w:cstheme="majorBidi"/>
          <w:b/>
          <w:bCs/>
          <w:sz w:val="24"/>
          <w:szCs w:val="24"/>
        </w:rPr>
      </w:pPr>
      <w:r>
        <w:rPr>
          <w:rFonts w:asciiTheme="majorBidi" w:hAnsiTheme="majorBidi" w:cstheme="majorBidi"/>
          <w:sz w:val="24"/>
          <w:szCs w:val="24"/>
        </w:rPr>
        <w:t>Une étude</w:t>
      </w:r>
      <w:r w:rsidRPr="009D6C56">
        <w:rPr>
          <w:rFonts w:asciiTheme="majorBidi" w:hAnsiTheme="majorBidi" w:cstheme="majorBidi"/>
          <w:sz w:val="24"/>
          <w:szCs w:val="24"/>
        </w:rPr>
        <w:t xml:space="preserve"> en Algérie, au n</w:t>
      </w:r>
      <w:r>
        <w:rPr>
          <w:rFonts w:asciiTheme="majorBidi" w:hAnsiTheme="majorBidi" w:cstheme="majorBidi"/>
          <w:sz w:val="24"/>
          <w:szCs w:val="24"/>
        </w:rPr>
        <w:t>iveau des urgences pédiatriques d’</w:t>
      </w:r>
      <w:r w:rsidRPr="00793637">
        <w:rPr>
          <w:rFonts w:asciiTheme="majorBidi" w:hAnsiTheme="majorBidi" w:cstheme="majorBidi"/>
          <w:sz w:val="24"/>
          <w:szCs w:val="24"/>
        </w:rPr>
        <w:t xml:space="preserve">EHS mère- enfant Tlemcen durant la période allant du 1er mars 2013 au 31 mars 2014 </w:t>
      </w:r>
      <w:r>
        <w:rPr>
          <w:rFonts w:asciiTheme="majorBidi" w:hAnsiTheme="majorBidi" w:cstheme="majorBidi"/>
          <w:sz w:val="24"/>
          <w:szCs w:val="24"/>
        </w:rPr>
        <w:t>rapporte que  la GE représente 5,37%, soit 954 enfants,</w:t>
      </w:r>
      <w:r w:rsidRPr="009D6C56">
        <w:rPr>
          <w:rFonts w:asciiTheme="majorBidi" w:hAnsiTheme="majorBidi" w:cstheme="majorBidi"/>
          <w:sz w:val="24"/>
          <w:szCs w:val="24"/>
        </w:rPr>
        <w:t xml:space="preserve"> d</w:t>
      </w:r>
      <w:r>
        <w:rPr>
          <w:rFonts w:asciiTheme="majorBidi" w:hAnsiTheme="majorBidi" w:cstheme="majorBidi"/>
          <w:sz w:val="24"/>
          <w:szCs w:val="24"/>
        </w:rPr>
        <w:t xml:space="preserve">e l’ensemble des consultations qui sont de </w:t>
      </w:r>
      <w:r w:rsidRPr="009D6C56">
        <w:rPr>
          <w:rFonts w:asciiTheme="majorBidi" w:hAnsiTheme="majorBidi" w:cstheme="majorBidi"/>
          <w:sz w:val="24"/>
          <w:szCs w:val="24"/>
        </w:rPr>
        <w:t xml:space="preserve">17839 </w:t>
      </w:r>
      <w:r w:rsidRPr="00A2447B">
        <w:rPr>
          <w:rFonts w:asciiTheme="majorBidi" w:hAnsiTheme="majorBidi" w:cstheme="majorBidi"/>
          <w:b/>
          <w:bCs/>
          <w:sz w:val="24"/>
          <w:szCs w:val="24"/>
        </w:rPr>
        <w:t>(Haffef et al, 2014)</w:t>
      </w:r>
      <w:r w:rsidRPr="00F74DC8">
        <w:rPr>
          <w:rFonts w:asciiTheme="majorBidi" w:hAnsiTheme="majorBidi" w:cstheme="majorBidi"/>
          <w:sz w:val="24"/>
          <w:szCs w:val="24"/>
        </w:rPr>
        <w:t>.</w:t>
      </w:r>
    </w:p>
    <w:p w:rsidR="004A22C4" w:rsidRPr="00F74DC8"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 xml:space="preserve">II. Définition d'une Gastroentérite  </w:t>
      </w:r>
    </w:p>
    <w:p w:rsidR="004A22C4" w:rsidRPr="00CB70CB" w:rsidRDefault="004A22C4" w:rsidP="004A22C4">
      <w:pPr>
        <w:spacing w:before="240" w:line="360" w:lineRule="auto"/>
        <w:jc w:val="both"/>
        <w:rPr>
          <w:rFonts w:asciiTheme="majorBidi" w:hAnsiTheme="majorBidi" w:cstheme="majorBidi"/>
          <w:b/>
          <w:bCs/>
          <w:color w:val="000000"/>
          <w:sz w:val="24"/>
          <w:szCs w:val="24"/>
          <w:shd w:val="clear" w:color="auto" w:fill="FFFFFF"/>
        </w:rPr>
      </w:pPr>
      <w:r w:rsidRPr="00CB70CB">
        <w:rPr>
          <w:rFonts w:asciiTheme="majorBidi" w:eastAsia="Times New Roman" w:hAnsiTheme="majorBidi" w:cstheme="majorBidi"/>
          <w:sz w:val="24"/>
          <w:szCs w:val="24"/>
          <w:lang w:eastAsia="fr-FR"/>
        </w:rPr>
        <w:t xml:space="preserve">La GE est un terme de physiopathologique décrivant un état d’inflammation des muqueuses de l'estomac et de l'intestin grêle. D'origine principalement infectieuse </w:t>
      </w:r>
      <w:r w:rsidRPr="00CB70CB">
        <w:rPr>
          <w:rStyle w:val="apple-converted-space"/>
          <w:rFonts w:asciiTheme="majorBidi" w:hAnsiTheme="majorBidi" w:cstheme="majorBidi"/>
          <w:b/>
          <w:bCs/>
          <w:color w:val="000000"/>
          <w:sz w:val="24"/>
          <w:szCs w:val="24"/>
          <w:shd w:val="clear" w:color="auto" w:fill="FFFFFF"/>
        </w:rPr>
        <w:t>(Bouddabous, 2016)</w:t>
      </w:r>
      <w:r>
        <w:rPr>
          <w:rFonts w:asciiTheme="majorBidi" w:eastAsia="Times New Roman" w:hAnsiTheme="majorBidi" w:cstheme="majorBidi"/>
          <w:sz w:val="24"/>
          <w:szCs w:val="24"/>
          <w:lang w:eastAsia="fr-FR"/>
        </w:rPr>
        <w:t>. E</w:t>
      </w:r>
      <w:r w:rsidRPr="00CB70CB">
        <w:rPr>
          <w:rFonts w:asciiTheme="majorBidi" w:eastAsia="Times New Roman" w:hAnsiTheme="majorBidi" w:cstheme="majorBidi"/>
          <w:sz w:val="24"/>
          <w:szCs w:val="24"/>
          <w:lang w:eastAsia="fr-FR"/>
        </w:rPr>
        <w:t xml:space="preserve">lle </w:t>
      </w:r>
      <w:r w:rsidRPr="00CB70CB">
        <w:rPr>
          <w:rStyle w:val="apple-converted-space"/>
          <w:rFonts w:asciiTheme="majorBidi" w:hAnsiTheme="majorBidi" w:cstheme="majorBidi"/>
          <w:color w:val="000000"/>
          <w:sz w:val="24"/>
          <w:szCs w:val="24"/>
          <w:shd w:val="clear" w:color="auto" w:fill="FFFFFF"/>
        </w:rPr>
        <w:t xml:space="preserve">peut être due à des agents pathogènes bactériens, viraux ou parasites transmis le plus souvent par </w:t>
      </w:r>
      <w:r w:rsidRPr="00CB70CB">
        <w:rPr>
          <w:rStyle w:val="apple-converted-space"/>
          <w:rFonts w:asciiTheme="majorBidi" w:hAnsiTheme="majorBidi" w:cstheme="majorBidi"/>
          <w:color w:val="000000"/>
          <w:sz w:val="24"/>
          <w:szCs w:val="24"/>
          <w:shd w:val="clear" w:color="auto" w:fill="FFFFFF"/>
        </w:rPr>
        <w:lastRenderedPageBreak/>
        <w:t xml:space="preserve">la voie fécale-orale ou par des aliments ou de l'eau contaminés </w:t>
      </w:r>
      <w:r w:rsidRPr="00CB70CB">
        <w:rPr>
          <w:rStyle w:val="apple-converted-space"/>
          <w:rFonts w:asciiTheme="majorBidi" w:hAnsiTheme="majorBidi" w:cstheme="majorBidi"/>
          <w:b/>
          <w:bCs/>
          <w:color w:val="000000"/>
          <w:sz w:val="24"/>
          <w:szCs w:val="24"/>
          <w:shd w:val="clear" w:color="auto" w:fill="FFFFFF"/>
        </w:rPr>
        <w:t>(James, 2014)</w:t>
      </w:r>
      <w:r w:rsidRPr="00F74DC8">
        <w:rPr>
          <w:rStyle w:val="apple-converted-space"/>
          <w:rFonts w:asciiTheme="majorBidi" w:hAnsiTheme="majorBidi" w:cstheme="majorBidi"/>
          <w:color w:val="000000"/>
          <w:sz w:val="24"/>
          <w:szCs w:val="24"/>
          <w:shd w:val="clear" w:color="auto" w:fill="FFFFFF"/>
        </w:rPr>
        <w:t>.</w:t>
      </w:r>
      <w:r w:rsidRPr="00CB70CB">
        <w:rPr>
          <w:rStyle w:val="apple-converted-space"/>
          <w:rFonts w:asciiTheme="majorBidi" w:hAnsiTheme="majorBidi" w:cstheme="majorBidi"/>
          <w:b/>
          <w:bCs/>
          <w:color w:val="000000"/>
          <w:sz w:val="24"/>
          <w:szCs w:val="24"/>
          <w:shd w:val="clear" w:color="auto" w:fill="FFFFFF"/>
        </w:rPr>
        <w:t xml:space="preserve"> </w:t>
      </w:r>
      <w:r w:rsidRPr="00CB70CB">
        <w:rPr>
          <w:rFonts w:asciiTheme="majorBidi" w:eastAsia="Times New Roman" w:hAnsiTheme="majorBidi" w:cstheme="majorBidi"/>
          <w:sz w:val="24"/>
          <w:szCs w:val="24"/>
          <w:lang w:eastAsia="fr-FR"/>
        </w:rPr>
        <w:t>Elle se caractérise par  l'apparition brutale de selles trop liquides et abondantes, vomissement, et de fièvre.</w:t>
      </w:r>
      <w:r w:rsidRPr="00CB70CB">
        <w:rPr>
          <w:rFonts w:asciiTheme="majorBidi" w:hAnsiTheme="majorBidi" w:cstheme="majorBidi"/>
          <w:color w:val="000000"/>
          <w:sz w:val="24"/>
          <w:szCs w:val="24"/>
          <w:shd w:val="clear" w:color="auto" w:fill="FFFFFF"/>
        </w:rPr>
        <w:t xml:space="preserve"> Elle fait partie des maladies les plus fréquentes chez les enfants</w:t>
      </w:r>
      <w:r w:rsidRPr="00CB70CB">
        <w:rPr>
          <w:rStyle w:val="apple-converted-space"/>
          <w:rFonts w:asciiTheme="majorBidi" w:hAnsiTheme="majorBidi" w:cstheme="majorBidi"/>
          <w:b/>
          <w:bCs/>
          <w:color w:val="000000"/>
          <w:sz w:val="24"/>
          <w:szCs w:val="24"/>
          <w:shd w:val="clear" w:color="auto" w:fill="FFFFFF"/>
        </w:rPr>
        <w:t xml:space="preserve"> (Bouddabous, 2016)</w:t>
      </w:r>
      <w:r w:rsidRPr="00CB70CB">
        <w:rPr>
          <w:rFonts w:asciiTheme="majorBidi" w:hAnsiTheme="majorBidi" w:cstheme="majorBidi"/>
          <w:sz w:val="24"/>
          <w:szCs w:val="24"/>
        </w:rPr>
        <w:t xml:space="preserve">. </w:t>
      </w:r>
      <w:r w:rsidRPr="00CB70CB">
        <w:rPr>
          <w:rStyle w:val="apple-converted-space"/>
          <w:rFonts w:asciiTheme="majorBidi" w:hAnsiTheme="majorBidi" w:cstheme="majorBidi"/>
          <w:color w:val="000000"/>
          <w:sz w:val="24"/>
          <w:szCs w:val="24"/>
          <w:shd w:val="clear" w:color="auto" w:fill="FFFFFF"/>
        </w:rPr>
        <w:t>Bien que souvent une maladie bénigne et autonome, il peut y avoir une morbidité et une mortalité importante</w:t>
      </w:r>
      <w:r>
        <w:rPr>
          <w:rStyle w:val="apple-converted-space"/>
          <w:rFonts w:asciiTheme="majorBidi" w:hAnsiTheme="majorBidi" w:cstheme="majorBidi"/>
          <w:color w:val="000000"/>
          <w:sz w:val="24"/>
          <w:szCs w:val="24"/>
          <w:shd w:val="clear" w:color="auto" w:fill="FFFFFF"/>
        </w:rPr>
        <w:t xml:space="preserve"> notamment chez les enfants de moins de 5 ans </w:t>
      </w:r>
      <w:r w:rsidRPr="00CB70CB">
        <w:rPr>
          <w:rStyle w:val="apple-converted-space"/>
          <w:rFonts w:asciiTheme="majorBidi" w:hAnsiTheme="majorBidi" w:cstheme="majorBidi"/>
          <w:b/>
          <w:bCs/>
          <w:color w:val="000000"/>
          <w:sz w:val="24"/>
          <w:szCs w:val="24"/>
          <w:shd w:val="clear" w:color="auto" w:fill="FFFFFF"/>
        </w:rPr>
        <w:t>(James, 2014)</w:t>
      </w:r>
      <w:r w:rsidRPr="00F74DC8">
        <w:rPr>
          <w:rStyle w:val="apple-converted-space"/>
          <w:rFonts w:asciiTheme="majorBidi" w:hAnsiTheme="majorBidi" w:cstheme="majorBidi"/>
          <w:color w:val="000000"/>
          <w:sz w:val="24"/>
          <w:szCs w:val="24"/>
          <w:shd w:val="clear" w:color="auto" w:fill="FFFFFF"/>
        </w:rPr>
        <w:t>.</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III. Symptômes de la gastroentérite </w:t>
      </w:r>
    </w:p>
    <w:p w:rsidR="004A22C4" w:rsidRDefault="004A22C4" w:rsidP="004A22C4">
      <w:pPr>
        <w:spacing w:before="24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La pr</w:t>
      </w:r>
      <w:r>
        <w:rPr>
          <w:rFonts w:asciiTheme="majorBidi" w:eastAsia="Times New Roman" w:hAnsiTheme="majorBidi" w:cstheme="majorBidi"/>
          <w:sz w:val="24"/>
          <w:szCs w:val="24"/>
          <w:lang w:eastAsia="fr-FR"/>
        </w:rPr>
        <w:t>ésentation clinique des enfants</w:t>
      </w:r>
      <w:r w:rsidRPr="00CB70CB">
        <w:rPr>
          <w:rFonts w:asciiTheme="majorBidi" w:eastAsia="Times New Roman" w:hAnsiTheme="majorBidi" w:cstheme="majorBidi"/>
          <w:sz w:val="24"/>
          <w:szCs w:val="24"/>
          <w:lang w:eastAsia="fr-FR"/>
        </w:rPr>
        <w:t xml:space="preserve"> atteints d'une GE est variable en fonction de l'agent pathogène et de la quantité d'inoculum sur laquelle le patient est exposé </w:t>
      </w:r>
      <w:r w:rsidRPr="00CB70CB">
        <w:rPr>
          <w:rFonts w:asciiTheme="majorBidi" w:eastAsia="Times New Roman" w:hAnsiTheme="majorBidi" w:cstheme="majorBidi"/>
          <w:b/>
          <w:bCs/>
          <w:sz w:val="24"/>
          <w:szCs w:val="24"/>
          <w:lang w:eastAsia="fr-FR"/>
        </w:rPr>
        <w:t>(James, 2014)</w:t>
      </w:r>
      <w:r w:rsidRPr="00F74DC8">
        <w:rPr>
          <w:rFonts w:asciiTheme="majorBidi" w:eastAsia="Times New Roman" w:hAnsiTheme="majorBidi" w:cstheme="majorBidi"/>
          <w:sz w:val="24"/>
          <w:szCs w:val="24"/>
          <w:lang w:eastAsia="fr-FR"/>
        </w:rPr>
        <w:t>.</w:t>
      </w:r>
      <w:r w:rsidRPr="00CB70CB">
        <w:rPr>
          <w:rFonts w:asciiTheme="majorBidi" w:eastAsia="Times New Roman" w:hAnsiTheme="majorBidi" w:cstheme="majorBidi"/>
          <w:b/>
          <w:bCs/>
          <w:sz w:val="24"/>
          <w:szCs w:val="24"/>
          <w:lang w:eastAsia="fr-FR"/>
        </w:rPr>
        <w:t xml:space="preserve"> </w:t>
      </w:r>
      <w:r w:rsidRPr="00CB70CB">
        <w:rPr>
          <w:rFonts w:asciiTheme="majorBidi" w:eastAsia="Times New Roman" w:hAnsiTheme="majorBidi" w:cstheme="majorBidi"/>
          <w:sz w:val="24"/>
          <w:szCs w:val="24"/>
          <w:lang w:eastAsia="fr-FR"/>
        </w:rPr>
        <w:t>Chez les enfants, les symptômes de la GE durent généralement de 1 à 3 jours. Exceptionnellement, ils peuvent persister  jusqu’à 7 jours</w:t>
      </w:r>
      <w:r>
        <w:rPr>
          <w:rFonts w:asciiTheme="majorBidi" w:eastAsia="Times New Roman" w:hAnsiTheme="majorBidi" w:cstheme="majorBidi"/>
          <w:sz w:val="24"/>
          <w:szCs w:val="24"/>
          <w:lang w:eastAsia="fr-FR"/>
        </w:rPr>
        <w:t xml:space="preserve">. </w:t>
      </w:r>
      <w:r w:rsidRPr="00665DB2">
        <w:rPr>
          <w:rFonts w:asciiTheme="majorBidi" w:eastAsia="Times New Roman" w:hAnsiTheme="majorBidi" w:cstheme="majorBidi"/>
          <w:sz w:val="24"/>
          <w:szCs w:val="24"/>
          <w:lang w:eastAsia="fr-FR"/>
        </w:rPr>
        <w:t>L’intensité des symptômes varie selon la cause</w:t>
      </w:r>
      <w:r>
        <w:rPr>
          <w:rFonts w:asciiTheme="majorBidi" w:eastAsia="Times New Roman" w:hAnsiTheme="majorBidi" w:cstheme="majorBidi"/>
          <w:sz w:val="24"/>
          <w:szCs w:val="24"/>
          <w:lang w:eastAsia="fr-FR"/>
        </w:rPr>
        <w:t>.</w:t>
      </w:r>
      <w:r w:rsidRPr="00665DB2">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sz w:val="24"/>
          <w:szCs w:val="24"/>
          <w:lang w:eastAsia="fr-FR"/>
        </w:rPr>
        <w:t>Les GE bactériennes étant plus graves que les GE virales</w:t>
      </w:r>
      <w:r>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b/>
          <w:bCs/>
          <w:sz w:val="24"/>
          <w:szCs w:val="24"/>
          <w:lang w:eastAsia="fr-FR"/>
        </w:rPr>
        <w:t>(Bouddabous, 2016</w:t>
      </w:r>
      <w:r>
        <w:rPr>
          <w:rFonts w:asciiTheme="majorBidi" w:eastAsia="Times New Roman" w:hAnsiTheme="majorBidi" w:cstheme="majorBidi"/>
          <w:b/>
          <w:bCs/>
          <w:sz w:val="24"/>
          <w:szCs w:val="24"/>
          <w:lang w:eastAsia="fr-FR"/>
        </w:rPr>
        <w:t>)</w:t>
      </w:r>
      <w:r w:rsidRPr="00F74DC8">
        <w:rPr>
          <w:rFonts w:asciiTheme="majorBidi" w:eastAsia="Times New Roman" w:hAnsiTheme="majorBidi" w:cstheme="majorBidi"/>
          <w:sz w:val="24"/>
          <w:szCs w:val="24"/>
          <w:lang w:eastAsia="fr-FR"/>
        </w:rPr>
        <w:t>.</w:t>
      </w:r>
    </w:p>
    <w:p w:rsidR="004A22C4" w:rsidRDefault="004A22C4" w:rsidP="004A22C4">
      <w:pPr>
        <w:spacing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Les symptômes les plus courants sont les nausées et les vomissements suivis peu après par la</w:t>
      </w:r>
      <w:r>
        <w:rPr>
          <w:rFonts w:asciiTheme="majorBidi" w:eastAsia="Times New Roman" w:hAnsiTheme="majorBidi" w:cstheme="majorBidi"/>
          <w:sz w:val="24"/>
          <w:szCs w:val="24"/>
          <w:lang w:eastAsia="fr-FR"/>
        </w:rPr>
        <w:t xml:space="preserve"> diarrhée. La plupart des</w:t>
      </w:r>
      <w:r w:rsidRPr="00CB70CB">
        <w:rPr>
          <w:rFonts w:asciiTheme="majorBidi" w:eastAsia="Times New Roman" w:hAnsiTheme="majorBidi" w:cstheme="majorBidi"/>
          <w:sz w:val="24"/>
          <w:szCs w:val="24"/>
          <w:lang w:eastAsia="fr-FR"/>
        </w:rPr>
        <w:t xml:space="preserve"> symptômes associés à la GE  peuvent inclure de la fièvre et </w:t>
      </w:r>
      <w:r>
        <w:rPr>
          <w:rFonts w:asciiTheme="majorBidi" w:eastAsia="Times New Roman" w:hAnsiTheme="majorBidi" w:cstheme="majorBidi"/>
          <w:sz w:val="24"/>
          <w:szCs w:val="24"/>
          <w:lang w:eastAsia="fr-FR"/>
        </w:rPr>
        <w:t>des cra</w:t>
      </w:r>
      <w:r w:rsidRPr="00CB70CB">
        <w:rPr>
          <w:rFonts w:asciiTheme="majorBidi" w:eastAsia="Times New Roman" w:hAnsiTheme="majorBidi" w:cstheme="majorBidi"/>
          <w:sz w:val="24"/>
          <w:szCs w:val="24"/>
          <w:lang w:eastAsia="fr-FR"/>
        </w:rPr>
        <w:t>m</w:t>
      </w:r>
      <w:r>
        <w:rPr>
          <w:rFonts w:asciiTheme="majorBidi" w:eastAsia="Times New Roman" w:hAnsiTheme="majorBidi" w:cstheme="majorBidi"/>
          <w:sz w:val="24"/>
          <w:szCs w:val="24"/>
          <w:lang w:eastAsia="fr-FR"/>
        </w:rPr>
        <w:t>p</w:t>
      </w:r>
      <w:r w:rsidRPr="00CB70CB">
        <w:rPr>
          <w:rFonts w:asciiTheme="majorBidi" w:eastAsia="Times New Roman" w:hAnsiTheme="majorBidi" w:cstheme="majorBidi"/>
          <w:sz w:val="24"/>
          <w:szCs w:val="24"/>
          <w:lang w:eastAsia="fr-FR"/>
        </w:rPr>
        <w:t xml:space="preserve">es abdominales. En cas de déshydratation prolongée ou sévère, la perte de poids et la malnutrition peuvent survenir </w:t>
      </w:r>
      <w:r w:rsidRPr="00CB70CB">
        <w:rPr>
          <w:rFonts w:asciiTheme="majorBidi" w:eastAsia="Times New Roman" w:hAnsiTheme="majorBidi" w:cstheme="majorBidi"/>
          <w:b/>
          <w:bCs/>
          <w:sz w:val="24"/>
          <w:szCs w:val="24"/>
          <w:lang w:eastAsia="fr-FR"/>
        </w:rPr>
        <w:t>(James, 2014)</w:t>
      </w:r>
      <w:r w:rsidRPr="00CB70CB">
        <w:rPr>
          <w:rFonts w:asciiTheme="majorBidi" w:eastAsia="Times New Roman" w:hAnsiTheme="majorBidi" w:cstheme="majorBidi"/>
          <w:sz w:val="24"/>
          <w:szCs w:val="24"/>
          <w:lang w:eastAsia="fr-FR"/>
        </w:rPr>
        <w:t>.</w:t>
      </w:r>
    </w:p>
    <w:p w:rsidR="004A22C4" w:rsidRPr="00F74DC8" w:rsidRDefault="004A22C4" w:rsidP="004A22C4">
      <w:pPr>
        <w:spacing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III.1.</w:t>
      </w:r>
      <w:r>
        <w:rPr>
          <w:rFonts w:asciiTheme="majorBidi" w:eastAsia="Times New Roman" w:hAnsiTheme="majorBidi" w:cstheme="majorBidi"/>
          <w:b/>
          <w:bCs/>
          <w:sz w:val="24"/>
          <w:szCs w:val="24"/>
          <w:lang w:eastAsia="fr-FR"/>
        </w:rPr>
        <w:t xml:space="preserve"> </w:t>
      </w:r>
      <w:r w:rsidRPr="00CB70CB">
        <w:rPr>
          <w:rFonts w:asciiTheme="majorBidi" w:eastAsia="Times New Roman" w:hAnsiTheme="majorBidi" w:cstheme="majorBidi"/>
          <w:b/>
          <w:bCs/>
          <w:sz w:val="24"/>
          <w:szCs w:val="24"/>
          <w:lang w:eastAsia="fr-FR"/>
        </w:rPr>
        <w:t>Diarrhée</w:t>
      </w:r>
    </w:p>
    <w:p w:rsidR="004A22C4" w:rsidRPr="00F74DC8" w:rsidRDefault="004A22C4" w:rsidP="004A22C4">
      <w:pPr>
        <w:spacing w:before="24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Le diagnostic de</w:t>
      </w:r>
      <w:r>
        <w:rPr>
          <w:rFonts w:asciiTheme="majorBidi" w:eastAsia="Times New Roman" w:hAnsiTheme="majorBidi" w:cstheme="majorBidi"/>
          <w:sz w:val="24"/>
          <w:szCs w:val="24"/>
          <w:lang w:eastAsia="fr-FR"/>
        </w:rPr>
        <w:t>s</w:t>
      </w:r>
      <w:r w:rsidRPr="00CB70CB">
        <w:rPr>
          <w:rFonts w:asciiTheme="majorBidi" w:eastAsia="Times New Roman" w:hAnsiTheme="majorBidi" w:cstheme="majorBidi"/>
          <w:sz w:val="24"/>
          <w:szCs w:val="24"/>
          <w:lang w:eastAsia="fr-FR"/>
        </w:rPr>
        <w:t xml:space="preserve"> diarrhées aiguës est retenu s’il y a une émission de selles trop fréquentes, trop abondantes, de consistance anormale (liquides ou très molles), et de poids supérieur à 300 g/j. En pratique clinique et selon l’OMS, on parle de diarrhée lorsqu’il y a au moins 3 selles très molles à liquides par jour. Une diarrhée est dite « aiguë » lorsqu’elle évolue depuis moins de 14 jours</w:t>
      </w:r>
      <w:r w:rsidRPr="00CB70CB">
        <w:rPr>
          <w:rFonts w:asciiTheme="majorBidi" w:eastAsia="Times New Roman" w:hAnsiTheme="majorBidi" w:cstheme="majorBidi"/>
          <w:b/>
          <w:bCs/>
          <w:sz w:val="24"/>
          <w:szCs w:val="24"/>
          <w:lang w:eastAsia="fr-FR"/>
        </w:rPr>
        <w:t xml:space="preserve"> (Vieira, 2017)</w:t>
      </w:r>
      <w:r w:rsidRPr="00CB70CB">
        <w:rPr>
          <w:rFonts w:asciiTheme="majorBidi" w:eastAsia="Times New Roman" w:hAnsiTheme="majorBidi" w:cstheme="majorBidi"/>
          <w:sz w:val="24"/>
          <w:szCs w:val="24"/>
          <w:lang w:eastAsia="fr-FR"/>
        </w:rPr>
        <w:t>. Les selles fréquentes et aqueuses sont plus cohérentes avec la GE virale, tandis que les selles avec du sang ou des muqueuses sont révélatrices d'un agent pathogène bactérien</w:t>
      </w:r>
      <w:r>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b/>
          <w:bCs/>
          <w:sz w:val="24"/>
          <w:szCs w:val="24"/>
          <w:lang w:eastAsia="fr-FR"/>
        </w:rPr>
        <w:t>(Randy, 2016)</w:t>
      </w:r>
      <w:r w:rsidRPr="00F74DC8">
        <w:rPr>
          <w:rFonts w:asciiTheme="majorBidi" w:eastAsia="Times New Roman" w:hAnsiTheme="majorBidi" w:cstheme="majorBidi"/>
          <w:sz w:val="24"/>
          <w:szCs w:val="24"/>
          <w:lang w:eastAsia="fr-FR"/>
        </w:rPr>
        <w:t>.</w:t>
      </w:r>
    </w:p>
    <w:p w:rsidR="004A22C4" w:rsidRDefault="004A22C4" w:rsidP="004A22C4">
      <w:pPr>
        <w:spacing w:line="360" w:lineRule="auto"/>
        <w:jc w:val="both"/>
        <w:rPr>
          <w:rFonts w:asciiTheme="majorBidi" w:hAnsiTheme="majorBidi" w:cstheme="majorBidi"/>
          <w:sz w:val="24"/>
          <w:szCs w:val="24"/>
        </w:rPr>
      </w:pPr>
      <w:r w:rsidRPr="00CB70CB">
        <w:rPr>
          <w:rFonts w:asciiTheme="majorBidi" w:eastAsia="Times New Roman" w:hAnsiTheme="majorBidi" w:cstheme="majorBidi"/>
          <w:sz w:val="24"/>
          <w:szCs w:val="24"/>
          <w:lang w:eastAsia="fr-FR"/>
        </w:rPr>
        <w:t>La classification permet de différencier entre les diarrhées sécrétoires, non invasives, non inflammatoires, sans fièvre, généralement aqueuses et volumineuses, et les diarrhées inflammatoires, invasives, caractérisées par la présence de fièvre, de do</w:t>
      </w:r>
      <w:r>
        <w:rPr>
          <w:rFonts w:asciiTheme="majorBidi" w:eastAsia="Times New Roman" w:hAnsiTheme="majorBidi" w:cstheme="majorBidi"/>
          <w:sz w:val="24"/>
          <w:szCs w:val="24"/>
          <w:lang w:eastAsia="fr-FR"/>
        </w:rPr>
        <w:t>uleurs abdominales,</w:t>
      </w:r>
      <w:r w:rsidRPr="00CB70CB">
        <w:rPr>
          <w:rFonts w:asciiTheme="majorBidi" w:eastAsia="Times New Roman" w:hAnsiTheme="majorBidi" w:cstheme="majorBidi"/>
          <w:sz w:val="24"/>
          <w:szCs w:val="24"/>
          <w:lang w:eastAsia="fr-FR"/>
        </w:rPr>
        <w:t xml:space="preserve"> de mucus et/ou de sang dans les selles.</w:t>
      </w:r>
      <w:r>
        <w:rPr>
          <w:rFonts w:asciiTheme="majorBidi" w:eastAsia="Times New Roman" w:hAnsiTheme="majorBidi" w:cstheme="majorBidi"/>
          <w:sz w:val="24"/>
          <w:szCs w:val="24"/>
          <w:lang w:eastAsia="fr-FR"/>
        </w:rPr>
        <w:t xml:space="preserve"> Dans ce cas, o</w:t>
      </w:r>
      <w:r w:rsidRPr="00CB70CB">
        <w:rPr>
          <w:rFonts w:asciiTheme="majorBidi" w:eastAsia="Times New Roman" w:hAnsiTheme="majorBidi" w:cstheme="majorBidi"/>
          <w:sz w:val="24"/>
          <w:szCs w:val="24"/>
          <w:lang w:eastAsia="fr-FR"/>
        </w:rPr>
        <w:t>n parle de dysenterie</w:t>
      </w:r>
      <w:r>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b/>
          <w:bCs/>
          <w:sz w:val="24"/>
          <w:szCs w:val="24"/>
          <w:lang w:eastAsia="fr-FR"/>
        </w:rPr>
        <w:t>(Vieira, 2017)</w:t>
      </w:r>
      <w:r w:rsidRPr="00CB70CB">
        <w:rPr>
          <w:rFonts w:asciiTheme="majorBidi" w:hAnsiTheme="majorBidi" w:cstheme="majorBidi"/>
          <w:sz w:val="24"/>
          <w:szCs w:val="24"/>
        </w:rPr>
        <w:t>.</w:t>
      </w:r>
    </w:p>
    <w:p w:rsidR="004A22C4" w:rsidRDefault="004A22C4" w:rsidP="004A22C4">
      <w:pPr>
        <w:spacing w:after="0" w:line="360" w:lineRule="auto"/>
        <w:jc w:val="both"/>
        <w:rPr>
          <w:rFonts w:asciiTheme="majorBidi" w:hAnsiTheme="majorBidi" w:cstheme="majorBidi"/>
          <w:sz w:val="24"/>
          <w:szCs w:val="24"/>
        </w:rPr>
      </w:pPr>
      <w:r>
        <w:rPr>
          <w:rFonts w:asciiTheme="majorBidi" w:hAnsiTheme="majorBidi" w:cstheme="majorBidi"/>
          <w:sz w:val="24"/>
          <w:szCs w:val="24"/>
        </w:rPr>
        <w:t>Les diarrhées peuvent êtres provoquées par 2 mécanismes </w:t>
      </w:r>
      <w:r w:rsidRPr="00E77363">
        <w:rPr>
          <w:rFonts w:asciiTheme="majorBidi" w:hAnsiTheme="majorBidi" w:cstheme="majorBidi"/>
          <w:b/>
          <w:bCs/>
          <w:sz w:val="24"/>
          <w:szCs w:val="24"/>
        </w:rPr>
        <w:t>(Bensalah, 2010)</w:t>
      </w:r>
      <w:r>
        <w:rPr>
          <w:rFonts w:asciiTheme="majorBidi" w:hAnsiTheme="majorBidi" w:cstheme="majorBidi"/>
          <w:sz w:val="24"/>
          <w:szCs w:val="24"/>
        </w:rPr>
        <w:t> :</w:t>
      </w:r>
    </w:p>
    <w:p w:rsidR="004A22C4" w:rsidRDefault="004A22C4" w:rsidP="004A22C4">
      <w:pPr>
        <w:spacing w:before="240" w:after="0" w:line="360" w:lineRule="auto"/>
        <w:ind w:left="567"/>
        <w:jc w:val="both"/>
        <w:rPr>
          <w:rFonts w:asciiTheme="majorBidi" w:hAnsiTheme="majorBidi" w:cstheme="majorBidi"/>
          <w:b/>
          <w:bCs/>
          <w:sz w:val="24"/>
          <w:szCs w:val="24"/>
        </w:rPr>
      </w:pPr>
    </w:p>
    <w:p w:rsidR="004A22C4" w:rsidRDefault="004A22C4" w:rsidP="004A22C4">
      <w:pPr>
        <w:spacing w:before="240" w:after="0" w:line="360" w:lineRule="auto"/>
        <w:ind w:left="567"/>
        <w:jc w:val="both"/>
        <w:rPr>
          <w:rFonts w:asciiTheme="majorBidi" w:hAnsiTheme="majorBidi" w:cstheme="majorBidi"/>
          <w:b/>
          <w:bCs/>
          <w:sz w:val="24"/>
          <w:szCs w:val="24"/>
        </w:rPr>
      </w:pPr>
    </w:p>
    <w:p w:rsidR="004A22C4" w:rsidRPr="005F3AD2" w:rsidRDefault="004A22C4" w:rsidP="004A22C4">
      <w:pPr>
        <w:spacing w:before="240" w:after="0" w:line="360" w:lineRule="auto"/>
        <w:jc w:val="both"/>
        <w:rPr>
          <w:rFonts w:asciiTheme="majorBidi" w:hAnsiTheme="majorBidi" w:cstheme="majorBidi"/>
          <w:b/>
          <w:bCs/>
          <w:sz w:val="24"/>
          <w:szCs w:val="24"/>
        </w:rPr>
      </w:pPr>
      <w:r w:rsidRPr="005F3AD2">
        <w:rPr>
          <w:rFonts w:asciiTheme="majorBidi" w:hAnsiTheme="majorBidi" w:cstheme="majorBidi"/>
          <w:b/>
          <w:bCs/>
          <w:sz w:val="24"/>
          <w:szCs w:val="24"/>
        </w:rPr>
        <w:lastRenderedPageBreak/>
        <w:t>Diarrhée par diminution de l’absorption intestinale :</w:t>
      </w:r>
    </w:p>
    <w:p w:rsidR="004A22C4" w:rsidRDefault="004A22C4" w:rsidP="004A22C4">
      <w:pPr>
        <w:spacing w:before="240" w:line="360" w:lineRule="auto"/>
        <w:jc w:val="both"/>
        <w:rPr>
          <w:rFonts w:asciiTheme="majorBidi" w:hAnsiTheme="majorBidi" w:cstheme="majorBidi"/>
          <w:sz w:val="24"/>
          <w:szCs w:val="24"/>
        </w:rPr>
      </w:pPr>
      <w:r>
        <w:rPr>
          <w:rFonts w:asciiTheme="majorBidi" w:hAnsiTheme="majorBidi" w:cstheme="majorBidi"/>
          <w:sz w:val="24"/>
          <w:szCs w:val="24"/>
        </w:rPr>
        <w:t>Dans ce cas, l</w:t>
      </w:r>
      <w:r w:rsidRPr="00AC15B9">
        <w:rPr>
          <w:rFonts w:asciiTheme="majorBidi" w:hAnsiTheme="majorBidi" w:cstheme="majorBidi"/>
          <w:sz w:val="24"/>
          <w:szCs w:val="24"/>
        </w:rPr>
        <w:t>e défaut d’absorption peut être lié à des altérations morphologiques ou fonctionnelles de l’anthérocytes par destruction de l’épithélium, production des cytokines, invasion épithéliale et de trouble de la motricité digestive</w:t>
      </w:r>
      <w:r>
        <w:rPr>
          <w:rFonts w:asciiTheme="majorBidi" w:hAnsiTheme="majorBidi" w:cstheme="majorBidi"/>
          <w:sz w:val="24"/>
          <w:szCs w:val="24"/>
        </w:rPr>
        <w:t>.</w:t>
      </w:r>
    </w:p>
    <w:p w:rsidR="004A22C4" w:rsidRPr="005F3AD2" w:rsidRDefault="004A22C4" w:rsidP="004A22C4">
      <w:pPr>
        <w:spacing w:line="360" w:lineRule="auto"/>
        <w:jc w:val="both"/>
        <w:rPr>
          <w:rFonts w:asciiTheme="majorBidi" w:hAnsiTheme="majorBidi" w:cstheme="majorBidi"/>
          <w:b/>
          <w:bCs/>
          <w:sz w:val="24"/>
          <w:szCs w:val="24"/>
        </w:rPr>
      </w:pPr>
      <w:r w:rsidRPr="005F3AD2">
        <w:rPr>
          <w:rFonts w:asciiTheme="majorBidi" w:hAnsiTheme="majorBidi" w:cstheme="majorBidi"/>
          <w:b/>
          <w:bCs/>
          <w:sz w:val="24"/>
          <w:szCs w:val="24"/>
        </w:rPr>
        <w:t>Diarrhée par augmentation de la sécrétion intestinale :</w:t>
      </w:r>
    </w:p>
    <w:p w:rsidR="004A22C4" w:rsidRPr="00CB70CB" w:rsidRDefault="004A22C4" w:rsidP="004A22C4">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Les bactéries enté</w:t>
      </w:r>
      <w:r w:rsidRPr="008B4631">
        <w:rPr>
          <w:rFonts w:asciiTheme="majorBidi" w:eastAsia="Times New Roman" w:hAnsiTheme="majorBidi" w:cstheme="majorBidi"/>
          <w:sz w:val="24"/>
          <w:szCs w:val="24"/>
          <w:lang w:eastAsia="fr-FR"/>
        </w:rPr>
        <w:t>rotoxinogènes élaborent un ou plusieurs toxines qui se lient à des récepteurs</w:t>
      </w:r>
      <w:r>
        <w:rPr>
          <w:rFonts w:asciiTheme="majorBidi" w:eastAsia="Times New Roman" w:hAnsiTheme="majorBidi" w:cstheme="majorBidi"/>
          <w:sz w:val="24"/>
          <w:szCs w:val="24"/>
          <w:lang w:eastAsia="fr-FR"/>
        </w:rPr>
        <w:t xml:space="preserve"> spécifiques de la membrane enté</w:t>
      </w:r>
      <w:r w:rsidRPr="008B4631">
        <w:rPr>
          <w:rFonts w:asciiTheme="majorBidi" w:eastAsia="Times New Roman" w:hAnsiTheme="majorBidi" w:cstheme="majorBidi"/>
          <w:sz w:val="24"/>
          <w:szCs w:val="24"/>
          <w:lang w:eastAsia="fr-FR"/>
        </w:rPr>
        <w:t>rocytaire. Cette interaction augmente de façon considérable la concentration de médiateurs intracellulaires (AMP cyclique et surtout GMP cyclique) et aboutit à la mise en œuvre d’un processus sécrétoire active de chlore et inhibe l’absorption doublée de sodium et de chlore, aboutissant à une fuite hydro électrolytique.</w:t>
      </w:r>
    </w:p>
    <w:p w:rsidR="004A22C4" w:rsidRPr="00CB70CB" w:rsidRDefault="004A22C4" w:rsidP="004A22C4">
      <w:pPr>
        <w:tabs>
          <w:tab w:val="left" w:pos="3310"/>
        </w:tabs>
        <w:spacing w:before="240" w:line="360" w:lineRule="auto"/>
        <w:jc w:val="both"/>
        <w:rPr>
          <w:rFonts w:asciiTheme="majorBidi" w:hAnsiTheme="majorBidi" w:cstheme="majorBidi"/>
          <w:b/>
          <w:bCs/>
          <w:sz w:val="24"/>
          <w:szCs w:val="24"/>
        </w:rPr>
      </w:pPr>
      <w:r w:rsidRPr="00CB70CB">
        <w:rPr>
          <w:rFonts w:asciiTheme="majorBidi" w:eastAsia="Times New Roman" w:hAnsiTheme="majorBidi" w:cstheme="majorBidi"/>
          <w:b/>
          <w:bCs/>
          <w:sz w:val="24"/>
          <w:szCs w:val="24"/>
          <w:lang w:eastAsia="fr-FR"/>
        </w:rPr>
        <w:t>III</w:t>
      </w:r>
      <w:r w:rsidRPr="00CB70CB">
        <w:rPr>
          <w:rFonts w:asciiTheme="majorBidi" w:hAnsiTheme="majorBidi" w:cstheme="majorBidi"/>
          <w:b/>
          <w:bCs/>
          <w:sz w:val="24"/>
          <w:szCs w:val="24"/>
        </w:rPr>
        <w:t>.2. Vomissement, nausées et pertes d’appétit </w:t>
      </w:r>
    </w:p>
    <w:p w:rsidR="004A22C4" w:rsidRPr="00CB70CB" w:rsidRDefault="004A22C4" w:rsidP="004A22C4">
      <w:pPr>
        <w:spacing w:line="360" w:lineRule="auto"/>
        <w:jc w:val="both"/>
        <w:rPr>
          <w:rFonts w:asciiTheme="majorBidi" w:hAnsiTheme="majorBidi" w:cstheme="majorBidi"/>
          <w:b/>
          <w:bCs/>
          <w:sz w:val="24"/>
          <w:szCs w:val="24"/>
        </w:rPr>
      </w:pPr>
      <w:r w:rsidRPr="00CB70CB">
        <w:rPr>
          <w:rFonts w:asciiTheme="majorBidi" w:hAnsiTheme="majorBidi" w:cstheme="majorBidi"/>
          <w:sz w:val="24"/>
          <w:szCs w:val="24"/>
        </w:rPr>
        <w:t xml:space="preserve">L’apparition  brutale de vomissement est un symptôme très fréquent de la GE .La personne peut également  perdre l’appétit et /ou avoir des nausées </w:t>
      </w:r>
      <w:r w:rsidRPr="00CB70CB">
        <w:rPr>
          <w:rFonts w:asciiTheme="majorBidi" w:hAnsiTheme="majorBidi" w:cstheme="majorBidi"/>
          <w:b/>
          <w:bCs/>
          <w:sz w:val="24"/>
          <w:szCs w:val="24"/>
        </w:rPr>
        <w:t>(Dewit, 2016)</w:t>
      </w:r>
      <w:r w:rsidRPr="00CB70CB">
        <w:rPr>
          <w:rFonts w:asciiTheme="majorBidi" w:hAnsiTheme="majorBidi" w:cstheme="majorBidi"/>
          <w:sz w:val="24"/>
          <w:szCs w:val="24"/>
        </w:rPr>
        <w:t>. Les nausées et les vomissements peuvent se produire indépendamment  les uns des autres, mais sont souvent liés. La nausée est la sensation d'inconfort qui accompagne l'approche éventuelle de vomissements. Pour sa part, le vomissement est le rejet par la bouche du contenu de l'estomac</w:t>
      </w:r>
      <w:r w:rsidRPr="00CB70CB">
        <w:rPr>
          <w:rFonts w:asciiTheme="majorBidi" w:hAnsiTheme="majorBidi" w:cstheme="majorBidi"/>
          <w:b/>
          <w:bCs/>
          <w:sz w:val="24"/>
          <w:szCs w:val="24"/>
        </w:rPr>
        <w:t xml:space="preserve"> </w:t>
      </w:r>
      <w:r>
        <w:rPr>
          <w:rFonts w:asciiTheme="majorBidi" w:hAnsiTheme="majorBidi" w:cstheme="majorBidi"/>
          <w:b/>
          <w:bCs/>
          <w:sz w:val="24"/>
          <w:szCs w:val="24"/>
        </w:rPr>
        <w:t>(B</w:t>
      </w:r>
      <w:r w:rsidRPr="00CB70CB">
        <w:rPr>
          <w:rFonts w:asciiTheme="majorBidi" w:hAnsiTheme="majorBidi" w:cstheme="majorBidi"/>
          <w:b/>
          <w:bCs/>
          <w:sz w:val="24"/>
          <w:szCs w:val="24"/>
        </w:rPr>
        <w:t>u</w:t>
      </w:r>
      <w:r>
        <w:rPr>
          <w:rFonts w:asciiTheme="majorBidi" w:hAnsiTheme="majorBidi" w:cstheme="majorBidi"/>
          <w:b/>
          <w:bCs/>
          <w:sz w:val="24"/>
          <w:szCs w:val="24"/>
        </w:rPr>
        <w:t>n</w:t>
      </w:r>
      <w:r w:rsidRPr="00CB70CB">
        <w:rPr>
          <w:rFonts w:asciiTheme="majorBidi" w:hAnsiTheme="majorBidi" w:cstheme="majorBidi"/>
          <w:b/>
          <w:bCs/>
          <w:sz w:val="24"/>
          <w:szCs w:val="24"/>
        </w:rPr>
        <w:t>net, 2016).</w:t>
      </w:r>
    </w:p>
    <w:p w:rsidR="004A22C4" w:rsidRPr="00CB70CB" w:rsidRDefault="004A22C4" w:rsidP="004A22C4">
      <w:pPr>
        <w:spacing w:line="360" w:lineRule="auto"/>
        <w:jc w:val="both"/>
        <w:rPr>
          <w:rFonts w:asciiTheme="majorBidi" w:hAnsiTheme="majorBidi" w:cstheme="majorBidi"/>
          <w:b/>
          <w:bCs/>
          <w:sz w:val="24"/>
          <w:szCs w:val="24"/>
        </w:rPr>
      </w:pPr>
      <w:r w:rsidRPr="00CB70CB">
        <w:rPr>
          <w:rFonts w:asciiTheme="majorBidi" w:eastAsia="Times New Roman" w:hAnsiTheme="majorBidi" w:cstheme="majorBidi"/>
          <w:b/>
          <w:bCs/>
          <w:sz w:val="24"/>
          <w:szCs w:val="24"/>
          <w:lang w:eastAsia="fr-FR"/>
        </w:rPr>
        <w:t>III</w:t>
      </w:r>
      <w:r w:rsidRPr="00CB70CB">
        <w:rPr>
          <w:rFonts w:asciiTheme="majorBidi" w:hAnsiTheme="majorBidi" w:cstheme="majorBidi"/>
          <w:b/>
          <w:bCs/>
          <w:sz w:val="24"/>
          <w:szCs w:val="24"/>
        </w:rPr>
        <w:t xml:space="preserve">.3. </w:t>
      </w:r>
      <w:r w:rsidRPr="00CB70CB">
        <w:rPr>
          <w:rFonts w:asciiTheme="majorBidi" w:hAnsiTheme="majorBidi" w:cstheme="majorBidi"/>
          <w:sz w:val="24"/>
          <w:szCs w:val="24"/>
        </w:rPr>
        <w:t>F</w:t>
      </w:r>
      <w:r w:rsidRPr="00CB70CB">
        <w:rPr>
          <w:rFonts w:asciiTheme="majorBidi" w:hAnsiTheme="majorBidi" w:cstheme="majorBidi"/>
          <w:b/>
          <w:bCs/>
          <w:sz w:val="24"/>
          <w:szCs w:val="24"/>
        </w:rPr>
        <w:t>ièvre </w:t>
      </w:r>
    </w:p>
    <w:p w:rsidR="004A22C4" w:rsidRPr="006448FF" w:rsidRDefault="004A22C4" w:rsidP="004A22C4">
      <w:pPr>
        <w:spacing w:line="360" w:lineRule="auto"/>
        <w:jc w:val="both"/>
        <w:rPr>
          <w:rFonts w:ascii="Times New Roman" w:hAnsi="Times New Roman" w:cs="Times New Roman"/>
          <w:sz w:val="24"/>
          <w:szCs w:val="24"/>
        </w:rPr>
      </w:pPr>
      <w:r w:rsidRPr="009F1A35">
        <w:rPr>
          <w:rFonts w:asciiTheme="majorBidi" w:hAnsiTheme="majorBidi" w:cstheme="majorBidi"/>
          <w:sz w:val="24"/>
          <w:szCs w:val="24"/>
        </w:rPr>
        <w:t>La fièvre est l'élévation de la température corporelle centrale au delà de 38°C due à une</w:t>
      </w:r>
      <w:r>
        <w:rPr>
          <w:rFonts w:asciiTheme="majorBidi" w:hAnsiTheme="majorBidi" w:cstheme="majorBidi"/>
          <w:sz w:val="24"/>
          <w:szCs w:val="24"/>
        </w:rPr>
        <w:t xml:space="preserve"> </w:t>
      </w:r>
      <w:r w:rsidRPr="009F1A35">
        <w:rPr>
          <w:rFonts w:asciiTheme="majorBidi" w:hAnsiTheme="majorBidi" w:cstheme="majorBidi"/>
          <w:sz w:val="24"/>
          <w:szCs w:val="24"/>
        </w:rPr>
        <w:t xml:space="preserve">modification du point d'équilibre thermique. </w:t>
      </w:r>
      <w:r>
        <w:rPr>
          <w:rFonts w:asciiTheme="majorBidi" w:hAnsiTheme="majorBidi" w:cstheme="majorBidi"/>
          <w:sz w:val="24"/>
          <w:szCs w:val="24"/>
        </w:rPr>
        <w:t xml:space="preserve">Elle </w:t>
      </w:r>
      <w:r w:rsidRPr="00CB70CB">
        <w:rPr>
          <w:rFonts w:asciiTheme="majorBidi" w:hAnsiTheme="majorBidi" w:cstheme="majorBidi"/>
          <w:sz w:val="24"/>
          <w:szCs w:val="24"/>
        </w:rPr>
        <w:t xml:space="preserve"> n'est pas une maladie, mais plutôt une réponse cor</w:t>
      </w:r>
      <w:r>
        <w:rPr>
          <w:rFonts w:asciiTheme="majorBidi" w:hAnsiTheme="majorBidi" w:cstheme="majorBidi"/>
          <w:sz w:val="24"/>
          <w:szCs w:val="24"/>
        </w:rPr>
        <w:t>porelle</w:t>
      </w:r>
      <w:r w:rsidRPr="00CB70CB">
        <w:rPr>
          <w:rFonts w:asciiTheme="majorBidi" w:hAnsiTheme="majorBidi" w:cstheme="majorBidi"/>
          <w:sz w:val="24"/>
          <w:szCs w:val="24"/>
        </w:rPr>
        <w:t xml:space="preserve"> aux stimuli externes ou internes co</w:t>
      </w:r>
      <w:r>
        <w:rPr>
          <w:rFonts w:asciiTheme="majorBidi" w:hAnsiTheme="majorBidi" w:cstheme="majorBidi"/>
          <w:sz w:val="24"/>
          <w:szCs w:val="24"/>
        </w:rPr>
        <w:t xml:space="preserve">nservés au cours de l'évolution de certaines maladies. Elle </w:t>
      </w:r>
      <w:r>
        <w:rPr>
          <w:rFonts w:ascii="Times New Roman" w:hAnsi="Times New Roman" w:cs="Times New Roman"/>
          <w:sz w:val="24"/>
          <w:szCs w:val="24"/>
        </w:rPr>
        <w:t>est  le premier symptôme d'une maladie infectieuse grave. La fièvre est</w:t>
      </w:r>
      <w:r w:rsidRPr="006448FF">
        <w:rPr>
          <w:rFonts w:ascii="Times New Roman" w:hAnsi="Times New Roman" w:cs="Times New Roman"/>
          <w:sz w:val="24"/>
          <w:szCs w:val="24"/>
        </w:rPr>
        <w:t xml:space="preserve"> </w:t>
      </w:r>
      <w:r>
        <w:rPr>
          <w:rFonts w:ascii="Times New Roman" w:hAnsi="Times New Roman" w:cs="Times New Roman"/>
          <w:sz w:val="24"/>
          <w:szCs w:val="24"/>
        </w:rPr>
        <w:t xml:space="preserve">très fréquente dans </w:t>
      </w:r>
      <w:r w:rsidRPr="006448FF">
        <w:rPr>
          <w:rFonts w:ascii="Times New Roman" w:hAnsi="Times New Roman" w:cs="Times New Roman"/>
          <w:sz w:val="24"/>
          <w:szCs w:val="24"/>
        </w:rPr>
        <w:t xml:space="preserve"> les gastro-entérites </w:t>
      </w:r>
      <w:r>
        <w:rPr>
          <w:rFonts w:ascii="Times New Roman" w:hAnsi="Times New Roman" w:cs="Times New Roman"/>
          <w:sz w:val="24"/>
          <w:szCs w:val="24"/>
        </w:rPr>
        <w:t xml:space="preserve">infantiles </w:t>
      </w:r>
      <w:r w:rsidRPr="006551DF">
        <w:rPr>
          <w:rFonts w:ascii="Times New Roman" w:hAnsi="Times New Roman" w:cs="Times New Roman"/>
          <w:b/>
          <w:bCs/>
          <w:sz w:val="24"/>
          <w:szCs w:val="24"/>
        </w:rPr>
        <w:t>(Plantaz, 2004).</w:t>
      </w:r>
    </w:p>
    <w:p w:rsidR="004A22C4" w:rsidRDefault="004A22C4" w:rsidP="004A22C4">
      <w:pPr>
        <w:spacing w:line="360" w:lineRule="auto"/>
        <w:jc w:val="both"/>
        <w:rPr>
          <w:rFonts w:asciiTheme="majorBidi" w:hAnsiTheme="majorBidi" w:cstheme="majorBidi"/>
          <w:b/>
          <w:bCs/>
          <w:sz w:val="24"/>
          <w:szCs w:val="24"/>
        </w:rPr>
      </w:pPr>
      <w:r w:rsidRPr="00CB70CB">
        <w:rPr>
          <w:rFonts w:asciiTheme="majorBidi" w:hAnsiTheme="majorBidi" w:cstheme="majorBidi"/>
          <w:b/>
          <w:bCs/>
          <w:sz w:val="24"/>
          <w:szCs w:val="24"/>
        </w:rPr>
        <w:t xml:space="preserve">III.4. Douleurs abdominales </w:t>
      </w:r>
    </w:p>
    <w:p w:rsidR="004A22C4" w:rsidRPr="006551DF" w:rsidRDefault="004A22C4" w:rsidP="004A22C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La GE peut</w:t>
      </w:r>
      <w:r w:rsidRPr="00A2549F">
        <w:rPr>
          <w:rFonts w:asciiTheme="majorBidi" w:hAnsiTheme="majorBidi" w:cstheme="majorBidi"/>
          <w:sz w:val="24"/>
          <w:szCs w:val="24"/>
        </w:rPr>
        <w:t xml:space="preserve"> occasionner des</w:t>
      </w:r>
      <w:r>
        <w:rPr>
          <w:rFonts w:asciiTheme="majorBidi" w:hAnsiTheme="majorBidi" w:cstheme="majorBidi"/>
          <w:b/>
          <w:bCs/>
          <w:sz w:val="24"/>
          <w:szCs w:val="24"/>
        </w:rPr>
        <w:t xml:space="preserve"> </w:t>
      </w:r>
      <w:r w:rsidRPr="00A2549F">
        <w:rPr>
          <w:rFonts w:asciiTheme="majorBidi" w:hAnsiTheme="majorBidi" w:cstheme="majorBidi"/>
          <w:sz w:val="24"/>
          <w:szCs w:val="24"/>
        </w:rPr>
        <w:t>douleurs abdominales</w:t>
      </w:r>
      <w:r>
        <w:rPr>
          <w:rFonts w:asciiTheme="majorBidi" w:hAnsiTheme="majorBidi" w:cstheme="majorBidi"/>
          <w:sz w:val="24"/>
          <w:szCs w:val="24"/>
        </w:rPr>
        <w:t>. Ces</w:t>
      </w:r>
      <w:r w:rsidRPr="00560E87">
        <w:rPr>
          <w:rFonts w:asciiTheme="majorBidi" w:hAnsiTheme="majorBidi" w:cstheme="majorBidi"/>
          <w:sz w:val="24"/>
          <w:szCs w:val="24"/>
        </w:rPr>
        <w:t xml:space="preserve"> douleurs se présentent sous forme de crampes dans la régi</w:t>
      </w:r>
      <w:r>
        <w:rPr>
          <w:rFonts w:asciiTheme="majorBidi" w:hAnsiTheme="majorBidi" w:cstheme="majorBidi"/>
          <w:sz w:val="24"/>
          <w:szCs w:val="24"/>
        </w:rPr>
        <w:t>on du nombril ou du bas-ventre, l</w:t>
      </w:r>
      <w:r w:rsidRPr="00A2549F">
        <w:rPr>
          <w:rFonts w:asciiTheme="majorBidi" w:hAnsiTheme="majorBidi" w:cstheme="majorBidi"/>
          <w:sz w:val="24"/>
          <w:szCs w:val="24"/>
        </w:rPr>
        <w:t>’irritation</w:t>
      </w:r>
      <w:r>
        <w:rPr>
          <w:rFonts w:asciiTheme="majorBidi" w:hAnsiTheme="majorBidi" w:cstheme="majorBidi"/>
          <w:sz w:val="24"/>
          <w:szCs w:val="24"/>
        </w:rPr>
        <w:t xml:space="preserve"> </w:t>
      </w:r>
      <w:r w:rsidRPr="00A2549F">
        <w:rPr>
          <w:rFonts w:asciiTheme="majorBidi" w:hAnsiTheme="majorBidi" w:cstheme="majorBidi"/>
          <w:sz w:val="24"/>
          <w:szCs w:val="24"/>
        </w:rPr>
        <w:t>péritonéa</w:t>
      </w:r>
      <w:r>
        <w:rPr>
          <w:rFonts w:asciiTheme="majorBidi" w:hAnsiTheme="majorBidi" w:cstheme="majorBidi"/>
          <w:sz w:val="24"/>
          <w:szCs w:val="24"/>
        </w:rPr>
        <w:t>le peut être à l’origine d’une fausse diarrhée trompeuse, et conduit</w:t>
      </w:r>
      <w:r w:rsidRPr="00A2549F">
        <w:rPr>
          <w:rFonts w:asciiTheme="majorBidi" w:hAnsiTheme="majorBidi" w:cstheme="majorBidi"/>
          <w:sz w:val="24"/>
          <w:szCs w:val="24"/>
        </w:rPr>
        <w:t xml:space="preserve"> à tort au</w:t>
      </w:r>
      <w:r>
        <w:rPr>
          <w:rFonts w:asciiTheme="majorBidi" w:hAnsiTheme="majorBidi" w:cstheme="majorBidi"/>
          <w:sz w:val="24"/>
          <w:szCs w:val="24"/>
        </w:rPr>
        <w:t xml:space="preserve"> diagnostic d’une </w:t>
      </w:r>
      <w:r w:rsidRPr="00A2549F">
        <w:rPr>
          <w:rFonts w:asciiTheme="majorBidi" w:hAnsiTheme="majorBidi" w:cstheme="majorBidi"/>
          <w:sz w:val="24"/>
          <w:szCs w:val="24"/>
        </w:rPr>
        <w:t xml:space="preserve"> gastro-entérite.</w:t>
      </w:r>
      <w:r>
        <w:rPr>
          <w:rFonts w:asciiTheme="majorBidi" w:hAnsiTheme="majorBidi" w:cstheme="majorBidi"/>
          <w:sz w:val="24"/>
          <w:szCs w:val="24"/>
        </w:rPr>
        <w:t xml:space="preserve"> </w:t>
      </w:r>
      <w:r w:rsidRPr="00663AEA">
        <w:rPr>
          <w:rFonts w:asciiTheme="majorBidi" w:hAnsiTheme="majorBidi" w:cstheme="majorBidi"/>
          <w:sz w:val="24"/>
          <w:szCs w:val="24"/>
        </w:rPr>
        <w:t>Le siège et les caractères de la douleur peuvent renseigner sur la localisation de l'infection.</w:t>
      </w:r>
      <w:r>
        <w:rPr>
          <w:rFonts w:asciiTheme="majorBidi" w:hAnsiTheme="majorBidi" w:cstheme="majorBidi"/>
          <w:sz w:val="24"/>
          <w:szCs w:val="24"/>
        </w:rPr>
        <w:t xml:space="preserve"> </w:t>
      </w:r>
      <w:r w:rsidRPr="00663AEA">
        <w:rPr>
          <w:rFonts w:asciiTheme="majorBidi" w:hAnsiTheme="majorBidi" w:cstheme="majorBidi"/>
          <w:sz w:val="24"/>
          <w:szCs w:val="24"/>
        </w:rPr>
        <w:t xml:space="preserve">Des crampes peuvent être liées </w:t>
      </w:r>
      <w:r>
        <w:rPr>
          <w:rFonts w:asciiTheme="majorBidi" w:hAnsiTheme="majorBidi" w:cstheme="majorBidi"/>
          <w:sz w:val="24"/>
          <w:szCs w:val="24"/>
        </w:rPr>
        <w:t>à des désordres électrolytiques et l</w:t>
      </w:r>
      <w:r w:rsidRPr="00A2549F">
        <w:rPr>
          <w:rFonts w:asciiTheme="majorBidi" w:hAnsiTheme="majorBidi" w:cstheme="majorBidi"/>
          <w:sz w:val="24"/>
          <w:szCs w:val="24"/>
        </w:rPr>
        <w:t>a paroi abdominale reste dépressible.</w:t>
      </w:r>
      <w:r w:rsidRPr="006551DF">
        <w:rPr>
          <w:rFonts w:asciiTheme="majorBidi" w:hAnsiTheme="majorBidi" w:cstheme="majorBidi"/>
          <w:sz w:val="24"/>
          <w:szCs w:val="24"/>
        </w:rPr>
        <w:t xml:space="preserve"> </w:t>
      </w:r>
      <w:r w:rsidRPr="00560E87">
        <w:rPr>
          <w:rFonts w:asciiTheme="majorBidi" w:hAnsiTheme="majorBidi" w:cstheme="majorBidi"/>
          <w:sz w:val="24"/>
          <w:szCs w:val="24"/>
        </w:rPr>
        <w:t>Différents symptômes, tels que les nausées, les vomissements, les diarrhées, la fièvre, les ballonnements abdominaux ou les difficultés à uriner, peuven</w:t>
      </w:r>
      <w:r>
        <w:rPr>
          <w:rFonts w:asciiTheme="majorBidi" w:hAnsiTheme="majorBidi" w:cstheme="majorBidi"/>
          <w:sz w:val="24"/>
          <w:szCs w:val="24"/>
        </w:rPr>
        <w:t xml:space="preserve">t les accompagner </w:t>
      </w:r>
      <w:r>
        <w:rPr>
          <w:rFonts w:asciiTheme="majorBidi" w:hAnsiTheme="majorBidi" w:cstheme="majorBidi"/>
          <w:b/>
          <w:bCs/>
          <w:sz w:val="24"/>
          <w:szCs w:val="24"/>
        </w:rPr>
        <w:t>(</w:t>
      </w:r>
      <w:r w:rsidRPr="006551DF">
        <w:rPr>
          <w:rFonts w:asciiTheme="majorBidi" w:hAnsiTheme="majorBidi" w:cstheme="majorBidi"/>
          <w:b/>
          <w:bCs/>
          <w:sz w:val="24"/>
          <w:szCs w:val="24"/>
        </w:rPr>
        <w:t>Bondeau, 2008).</w:t>
      </w:r>
    </w:p>
    <w:p w:rsidR="004A22C4" w:rsidRPr="00CB70CB" w:rsidRDefault="004A22C4" w:rsidP="004A22C4">
      <w:pPr>
        <w:spacing w:line="360" w:lineRule="auto"/>
        <w:jc w:val="both"/>
        <w:rPr>
          <w:rFonts w:asciiTheme="majorBidi" w:hAnsiTheme="majorBidi" w:cstheme="majorBidi"/>
          <w:b/>
          <w:bCs/>
          <w:sz w:val="24"/>
          <w:szCs w:val="24"/>
        </w:rPr>
      </w:pPr>
      <w:r w:rsidRPr="00CB70CB">
        <w:rPr>
          <w:rFonts w:asciiTheme="majorBidi" w:hAnsiTheme="majorBidi" w:cstheme="majorBidi"/>
          <w:b/>
          <w:bCs/>
          <w:sz w:val="24"/>
          <w:szCs w:val="24"/>
        </w:rPr>
        <w:lastRenderedPageBreak/>
        <w:t>IV. Diagnostic de la gastro-entérite</w:t>
      </w:r>
    </w:p>
    <w:p w:rsidR="004A22C4" w:rsidRPr="00CB70CB" w:rsidRDefault="004A22C4" w:rsidP="004A22C4">
      <w:pPr>
        <w:spacing w:line="360" w:lineRule="auto"/>
        <w:jc w:val="both"/>
        <w:rPr>
          <w:rFonts w:asciiTheme="majorBidi" w:hAnsiTheme="majorBidi" w:cstheme="majorBidi"/>
          <w:sz w:val="24"/>
          <w:szCs w:val="24"/>
        </w:rPr>
      </w:pPr>
      <w:r w:rsidRPr="00CB70CB">
        <w:rPr>
          <w:rFonts w:asciiTheme="majorBidi" w:hAnsiTheme="majorBidi" w:cstheme="majorBidi"/>
          <w:sz w:val="24"/>
          <w:szCs w:val="24"/>
        </w:rPr>
        <w:t>Le diagnostic de GE  est fondé sur les symptômes présentés par l'enfant et sur les réponses des parents concernant l'exposition de l'enfant. Les examens complémentaires ne sont généralement pas nécessaires car la plupart des GE durent peu. Cependant, des analyses de laboratoire génériques peuvent déterminer la cause de la GE et à identifier un déséquilibre quelconque dans la biochimie sanguine</w:t>
      </w:r>
      <w:r w:rsidRPr="00CB70CB">
        <w:rPr>
          <w:rFonts w:asciiTheme="majorBidi" w:hAnsiTheme="majorBidi" w:cstheme="majorBidi"/>
          <w:b/>
          <w:bCs/>
          <w:sz w:val="24"/>
          <w:szCs w:val="24"/>
        </w:rPr>
        <w:t xml:space="preserve"> (William</w:t>
      </w:r>
      <w:r>
        <w:rPr>
          <w:rFonts w:asciiTheme="majorBidi" w:hAnsiTheme="majorBidi" w:cstheme="majorBidi"/>
          <w:b/>
          <w:bCs/>
          <w:sz w:val="24"/>
          <w:szCs w:val="24"/>
        </w:rPr>
        <w:t xml:space="preserve"> et al</w:t>
      </w:r>
      <w:r w:rsidRPr="00CB70CB">
        <w:rPr>
          <w:rFonts w:asciiTheme="majorBidi" w:hAnsiTheme="majorBidi" w:cstheme="majorBidi"/>
          <w:b/>
          <w:bCs/>
          <w:sz w:val="24"/>
          <w:szCs w:val="24"/>
        </w:rPr>
        <w:t>, 2013)</w:t>
      </w:r>
    </w:p>
    <w:p w:rsidR="004A22C4" w:rsidRPr="00CB70CB" w:rsidRDefault="004A22C4" w:rsidP="004A22C4">
      <w:pPr>
        <w:spacing w:line="360" w:lineRule="auto"/>
        <w:jc w:val="both"/>
        <w:rPr>
          <w:rFonts w:asciiTheme="majorBidi" w:hAnsiTheme="majorBidi" w:cstheme="majorBidi"/>
          <w:sz w:val="24"/>
          <w:szCs w:val="24"/>
        </w:rPr>
      </w:pPr>
      <w:r w:rsidRPr="00CB70CB">
        <w:rPr>
          <w:rFonts w:asciiTheme="majorBidi" w:hAnsiTheme="majorBidi" w:cstheme="majorBidi"/>
          <w:sz w:val="24"/>
          <w:szCs w:val="24"/>
        </w:rPr>
        <w:t>Le diagnostic de la GE est donc basé sur :</w:t>
      </w:r>
    </w:p>
    <w:p w:rsidR="004A22C4" w:rsidRPr="00F74DC8" w:rsidRDefault="004A22C4" w:rsidP="002F29A8">
      <w:pPr>
        <w:pStyle w:val="Paragraphedeliste"/>
        <w:numPr>
          <w:ilvl w:val="0"/>
          <w:numId w:val="6"/>
        </w:numPr>
        <w:spacing w:before="240" w:line="360" w:lineRule="auto"/>
        <w:jc w:val="both"/>
        <w:rPr>
          <w:rFonts w:asciiTheme="majorBidi" w:hAnsiTheme="majorBidi" w:cstheme="majorBidi"/>
          <w:sz w:val="24"/>
          <w:szCs w:val="24"/>
        </w:rPr>
      </w:pPr>
      <w:r w:rsidRPr="00F74DC8">
        <w:rPr>
          <w:rFonts w:asciiTheme="majorBidi" w:hAnsiTheme="majorBidi" w:cstheme="majorBidi"/>
          <w:sz w:val="24"/>
          <w:szCs w:val="24"/>
        </w:rPr>
        <w:t xml:space="preserve">Un interrogatoire : sur la fréquence, la consistance et le volume des selles et les maladies chroniques éventuelles dont souffrirait l’enfant, ainsi que les médicaments qui ont été pris et les voyage récents qui ont pu être effectués ; </w:t>
      </w:r>
    </w:p>
    <w:p w:rsidR="004A22C4" w:rsidRPr="00F74DC8" w:rsidRDefault="004A22C4" w:rsidP="002F29A8">
      <w:pPr>
        <w:pStyle w:val="Paragraphedeliste"/>
        <w:numPr>
          <w:ilvl w:val="0"/>
          <w:numId w:val="6"/>
        </w:numPr>
        <w:spacing w:before="240" w:line="360" w:lineRule="auto"/>
        <w:jc w:val="both"/>
        <w:rPr>
          <w:rFonts w:asciiTheme="majorBidi" w:hAnsiTheme="majorBidi" w:cstheme="majorBidi"/>
          <w:sz w:val="24"/>
          <w:szCs w:val="24"/>
          <w:lang w:eastAsia="fr-FR"/>
        </w:rPr>
      </w:pPr>
      <w:r w:rsidRPr="00F74DC8">
        <w:rPr>
          <w:rFonts w:asciiTheme="majorBidi" w:hAnsiTheme="majorBidi" w:cstheme="majorBidi"/>
          <w:sz w:val="24"/>
          <w:szCs w:val="24"/>
        </w:rPr>
        <w:t>Un examen</w:t>
      </w:r>
      <w:r w:rsidRPr="00F74DC8">
        <w:rPr>
          <w:rFonts w:asciiTheme="majorBidi" w:hAnsiTheme="majorBidi" w:cstheme="majorBidi"/>
          <w:sz w:val="24"/>
          <w:szCs w:val="24"/>
          <w:lang w:eastAsia="fr-FR"/>
        </w:rPr>
        <w:t xml:space="preserve"> général : essentiellement pour vérifier l'absence de déshydratation (perte de poids, pli cutané, bouche sèche) ou d’une affection associée ;</w:t>
      </w:r>
    </w:p>
    <w:p w:rsidR="004A22C4" w:rsidRPr="00F74DC8" w:rsidRDefault="004A22C4" w:rsidP="002F29A8">
      <w:pPr>
        <w:pStyle w:val="Paragraphedeliste"/>
        <w:numPr>
          <w:ilvl w:val="0"/>
          <w:numId w:val="6"/>
        </w:numPr>
        <w:spacing w:line="360" w:lineRule="auto"/>
        <w:jc w:val="both"/>
        <w:rPr>
          <w:rFonts w:asciiTheme="majorBidi" w:hAnsiTheme="majorBidi" w:cstheme="majorBidi"/>
          <w:sz w:val="24"/>
          <w:szCs w:val="24"/>
          <w:lang w:eastAsia="fr-FR"/>
        </w:rPr>
      </w:pPr>
      <w:r w:rsidRPr="00F74DC8">
        <w:rPr>
          <w:rFonts w:asciiTheme="majorBidi" w:hAnsiTheme="majorBidi" w:cstheme="majorBidi"/>
          <w:sz w:val="24"/>
          <w:szCs w:val="24"/>
          <w:lang w:eastAsia="fr-FR"/>
        </w:rPr>
        <w:t xml:space="preserve">Un examen bactériologique des selles : est rarement utile, mais il sera demandé en cas de présence de sang dans les selles, de diarrhée sévère ou persistante, si une épidémie est suspectée ou si l’enfant revient d'un pays tropical ; </w:t>
      </w:r>
      <w:r w:rsidRPr="00F74DC8">
        <w:rPr>
          <w:rFonts w:asciiTheme="majorBidi" w:hAnsiTheme="majorBidi" w:cstheme="majorBidi"/>
          <w:sz w:val="24"/>
          <w:szCs w:val="24"/>
          <w:lang w:eastAsia="fr-FR"/>
        </w:rPr>
        <w:tab/>
      </w:r>
    </w:p>
    <w:p w:rsidR="004A22C4" w:rsidRPr="00F74DC8" w:rsidRDefault="004A22C4" w:rsidP="002F29A8">
      <w:pPr>
        <w:pStyle w:val="Paragraphedeliste"/>
        <w:numPr>
          <w:ilvl w:val="0"/>
          <w:numId w:val="6"/>
        </w:numPr>
        <w:spacing w:line="360" w:lineRule="auto"/>
        <w:jc w:val="both"/>
        <w:rPr>
          <w:rFonts w:asciiTheme="majorBidi" w:hAnsiTheme="majorBidi" w:cstheme="majorBidi"/>
          <w:sz w:val="24"/>
          <w:szCs w:val="24"/>
        </w:rPr>
      </w:pPr>
      <w:r w:rsidRPr="00F74DC8">
        <w:rPr>
          <w:rFonts w:asciiTheme="majorBidi" w:hAnsiTheme="majorBidi" w:cstheme="majorBidi"/>
          <w:sz w:val="24"/>
          <w:szCs w:val="24"/>
          <w:lang w:eastAsia="fr-FR"/>
        </w:rPr>
        <w:t xml:space="preserve">Un  </w:t>
      </w:r>
      <w:r w:rsidRPr="00F74DC8">
        <w:rPr>
          <w:rFonts w:asciiTheme="majorBidi" w:hAnsiTheme="majorBidi" w:cstheme="majorBidi"/>
          <w:sz w:val="24"/>
          <w:szCs w:val="24"/>
        </w:rPr>
        <w:t>examen biologique notamment la numération de la formule sanguine (NFS), Protéine C-réactive (CRP), Ionogramme sanguin surtout en cas de déshydratation  pour différencier le type iso/hypo/ou  hypernatrémique,</w:t>
      </w:r>
    </w:p>
    <w:p w:rsidR="004A22C4" w:rsidRPr="00F74DC8"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En pratique courante, c’est la notion de la survenue d’une diarrhée aiguë,</w:t>
      </w:r>
      <w:r>
        <w:rPr>
          <w:rFonts w:asciiTheme="majorBidi" w:eastAsia="Times New Roman" w:hAnsiTheme="majorBidi" w:cstheme="majorBidi"/>
          <w:sz w:val="24"/>
          <w:szCs w:val="24"/>
          <w:lang w:eastAsia="fr-FR"/>
        </w:rPr>
        <w:t xml:space="preserve"> associée aux signes usuels et u</w:t>
      </w:r>
      <w:r w:rsidRPr="00CB70CB">
        <w:rPr>
          <w:rFonts w:asciiTheme="majorBidi" w:eastAsia="Times New Roman" w:hAnsiTheme="majorBidi" w:cstheme="majorBidi"/>
          <w:sz w:val="24"/>
          <w:szCs w:val="24"/>
          <w:lang w:eastAsia="fr-FR"/>
        </w:rPr>
        <w:t>n contexte épidémique, qui suffira pour  poser le diagnostic</w:t>
      </w:r>
      <w:r>
        <w:rPr>
          <w:rFonts w:asciiTheme="majorBidi" w:eastAsia="Times New Roman" w:hAnsiTheme="majorBidi" w:cstheme="majorBidi"/>
          <w:sz w:val="24"/>
          <w:szCs w:val="24"/>
          <w:lang w:eastAsia="fr-FR"/>
        </w:rPr>
        <w:t xml:space="preserve"> </w:t>
      </w:r>
      <w:r w:rsidRPr="00CB70CB">
        <w:rPr>
          <w:rFonts w:asciiTheme="majorBidi" w:hAnsiTheme="majorBidi" w:cstheme="majorBidi"/>
          <w:b/>
          <w:bCs/>
          <w:sz w:val="24"/>
          <w:szCs w:val="24"/>
        </w:rPr>
        <w:t>(</w:t>
      </w:r>
      <w:r w:rsidRPr="00CB70CB">
        <w:rPr>
          <w:rFonts w:asciiTheme="majorBidi" w:eastAsia="Times New Roman" w:hAnsiTheme="majorBidi" w:cstheme="majorBidi"/>
          <w:b/>
          <w:bCs/>
          <w:sz w:val="24"/>
          <w:szCs w:val="24"/>
          <w:lang w:eastAsia="fr-FR"/>
        </w:rPr>
        <w:t>Philippe, 2016)</w:t>
      </w:r>
      <w:r w:rsidRPr="00F74DC8">
        <w:rPr>
          <w:rFonts w:asciiTheme="majorBidi" w:eastAsia="Times New Roman" w:hAnsiTheme="majorBidi" w:cstheme="majorBidi"/>
          <w:sz w:val="24"/>
          <w:szCs w:val="24"/>
          <w:lang w:eastAsia="fr-FR"/>
        </w:rPr>
        <w:t>.</w:t>
      </w:r>
    </w:p>
    <w:p w:rsidR="004A22C4" w:rsidRPr="00CB70CB" w:rsidRDefault="004A22C4" w:rsidP="004A22C4">
      <w:pPr>
        <w:autoSpaceDE w:val="0"/>
        <w:autoSpaceDN w:val="0"/>
        <w:adjustRightInd w:val="0"/>
        <w:spacing w:before="240" w:line="360" w:lineRule="auto"/>
        <w:jc w:val="both"/>
        <w:rPr>
          <w:rFonts w:asciiTheme="majorBidi" w:hAnsiTheme="majorBidi" w:cstheme="majorBidi"/>
          <w:b/>
          <w:bCs/>
          <w:sz w:val="24"/>
          <w:szCs w:val="24"/>
        </w:rPr>
      </w:pPr>
      <w:r w:rsidRPr="00CB70CB">
        <w:rPr>
          <w:rFonts w:asciiTheme="majorBidi" w:hAnsiTheme="majorBidi" w:cstheme="majorBidi"/>
          <w:b/>
          <w:bCs/>
          <w:sz w:val="24"/>
          <w:szCs w:val="24"/>
        </w:rPr>
        <w:t>V. Complications de la gastro-entérite</w:t>
      </w:r>
    </w:p>
    <w:p w:rsidR="004A22C4" w:rsidRPr="00CB70CB" w:rsidRDefault="004A22C4" w:rsidP="004A22C4">
      <w:pPr>
        <w:spacing w:line="360" w:lineRule="auto"/>
        <w:jc w:val="both"/>
        <w:rPr>
          <w:rFonts w:asciiTheme="majorBidi" w:hAnsiTheme="majorBidi" w:cstheme="majorBidi"/>
          <w:b/>
          <w:bCs/>
          <w:sz w:val="24"/>
          <w:szCs w:val="24"/>
        </w:rPr>
      </w:pPr>
      <w:r w:rsidRPr="00CB70CB">
        <w:rPr>
          <w:rFonts w:asciiTheme="majorBidi" w:hAnsiTheme="majorBidi" w:cstheme="majorBidi"/>
          <w:sz w:val="24"/>
          <w:szCs w:val="24"/>
        </w:rPr>
        <w:t>Les complications de la GE doivent être recherchées lors de l'examen initial et au cours de la surveillance</w:t>
      </w:r>
      <w:r>
        <w:rPr>
          <w:rFonts w:asciiTheme="majorBidi" w:hAnsiTheme="majorBidi" w:cstheme="majorBidi"/>
          <w:sz w:val="24"/>
          <w:szCs w:val="24"/>
        </w:rPr>
        <w:t xml:space="preserve"> </w:t>
      </w:r>
      <w:r w:rsidRPr="00CB70CB">
        <w:rPr>
          <w:rFonts w:asciiTheme="majorBidi" w:hAnsiTheme="majorBidi" w:cstheme="majorBidi"/>
          <w:b/>
          <w:bCs/>
          <w:sz w:val="24"/>
          <w:szCs w:val="24"/>
        </w:rPr>
        <w:t>(Steiner, 2004)</w:t>
      </w:r>
      <w:r w:rsidRPr="00F74DC8">
        <w:rPr>
          <w:rFonts w:asciiTheme="majorBidi" w:hAnsiTheme="majorBidi" w:cstheme="majorBidi"/>
          <w:sz w:val="24"/>
          <w:szCs w:val="24"/>
        </w:rPr>
        <w:t>.</w:t>
      </w:r>
    </w:p>
    <w:p w:rsidR="004A22C4" w:rsidRPr="00CB70CB" w:rsidRDefault="004A22C4" w:rsidP="004A22C4">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V.1. Déshydratation </w:t>
      </w:r>
    </w:p>
    <w:p w:rsidR="004A22C4" w:rsidRDefault="004A22C4" w:rsidP="004A22C4">
      <w:pPr>
        <w:spacing w:before="240" w:line="360" w:lineRule="auto"/>
        <w:jc w:val="both"/>
        <w:rPr>
          <w:rFonts w:asciiTheme="majorBidi" w:hAnsiTheme="majorBidi" w:cstheme="majorBidi"/>
          <w:sz w:val="24"/>
          <w:szCs w:val="24"/>
        </w:rPr>
      </w:pPr>
      <w:r w:rsidRPr="00CB70CB">
        <w:rPr>
          <w:rFonts w:asciiTheme="majorBidi" w:hAnsiTheme="majorBidi" w:cstheme="majorBidi"/>
          <w:sz w:val="24"/>
          <w:szCs w:val="24"/>
        </w:rPr>
        <w:t>L’organisme, lors d'une GE, subit une perte accrue d'eau et d'électrolytes, d'une pars à travers les selles liquides, et d'autre pars, à travers les vomissements et la transpiration, si fièvre. La déshydratation apparait lorsque ces pertes ne sont pas adéquatement compensées</w:t>
      </w:r>
      <w:r w:rsidRPr="00CB70CB">
        <w:rPr>
          <w:rFonts w:asciiTheme="majorBidi" w:hAnsiTheme="majorBidi" w:cstheme="majorBidi"/>
          <w:b/>
          <w:bCs/>
          <w:sz w:val="24"/>
          <w:szCs w:val="24"/>
        </w:rPr>
        <w:t>.</w:t>
      </w:r>
      <w:r>
        <w:rPr>
          <w:rFonts w:asciiTheme="majorBidi" w:hAnsiTheme="majorBidi" w:cstheme="majorBidi"/>
          <w:sz w:val="24"/>
          <w:szCs w:val="24"/>
        </w:rPr>
        <w:t xml:space="preserve"> </w:t>
      </w:r>
      <w:r w:rsidRPr="00CB70CB">
        <w:rPr>
          <w:rFonts w:asciiTheme="majorBidi" w:hAnsiTheme="majorBidi" w:cstheme="majorBidi"/>
          <w:sz w:val="24"/>
          <w:szCs w:val="24"/>
        </w:rPr>
        <w:t>La détermination de  la déshydratation est légère, modérée ou sévère selon la quantité de poids perdue</w:t>
      </w:r>
      <w:r>
        <w:rPr>
          <w:rFonts w:asciiTheme="majorBidi" w:hAnsiTheme="majorBidi" w:cstheme="majorBidi"/>
          <w:sz w:val="24"/>
          <w:szCs w:val="24"/>
        </w:rPr>
        <w:t xml:space="preserve"> </w:t>
      </w:r>
      <w:r w:rsidRPr="00CB70CB">
        <w:rPr>
          <w:rFonts w:asciiTheme="majorBidi" w:hAnsiTheme="majorBidi" w:cstheme="majorBidi"/>
          <w:b/>
          <w:bCs/>
          <w:sz w:val="24"/>
          <w:szCs w:val="24"/>
        </w:rPr>
        <w:t>(Bhan</w:t>
      </w:r>
      <w:r>
        <w:rPr>
          <w:rFonts w:asciiTheme="majorBidi" w:hAnsiTheme="majorBidi" w:cstheme="majorBidi"/>
          <w:b/>
          <w:bCs/>
          <w:sz w:val="24"/>
          <w:szCs w:val="24"/>
        </w:rPr>
        <w:t xml:space="preserve"> et al</w:t>
      </w:r>
      <w:r w:rsidRPr="00CB70CB">
        <w:rPr>
          <w:rFonts w:asciiTheme="majorBidi" w:hAnsiTheme="majorBidi" w:cstheme="majorBidi"/>
          <w:b/>
          <w:bCs/>
          <w:sz w:val="24"/>
          <w:szCs w:val="24"/>
        </w:rPr>
        <w:t>, 2006)</w:t>
      </w:r>
      <w:r w:rsidRPr="00F74DC8">
        <w:rPr>
          <w:rFonts w:asciiTheme="majorBidi" w:hAnsiTheme="majorBidi" w:cstheme="majorBidi"/>
          <w:sz w:val="24"/>
          <w:szCs w:val="24"/>
        </w:rPr>
        <w:t>.</w:t>
      </w:r>
      <w:r w:rsidRPr="00CB70CB">
        <w:rPr>
          <w:rFonts w:asciiTheme="majorBidi" w:hAnsiTheme="majorBidi" w:cstheme="majorBidi"/>
          <w:sz w:val="24"/>
          <w:szCs w:val="24"/>
        </w:rPr>
        <w:t xml:space="preserve">  Les enfants souffrant d'une déshydratation modérée (perte de poids 6-9%) sont moins actifs, ils pleurent sans larmes, ont la bouche sèche et urinent seulement 2 à 3 fois par jour. </w:t>
      </w:r>
    </w:p>
    <w:p w:rsidR="004A22C4" w:rsidRPr="001A255D" w:rsidRDefault="004A22C4" w:rsidP="004A22C4">
      <w:pPr>
        <w:spacing w:line="360" w:lineRule="auto"/>
        <w:jc w:val="both"/>
        <w:rPr>
          <w:rFonts w:asciiTheme="majorBidi" w:hAnsiTheme="majorBidi" w:cstheme="majorBidi"/>
          <w:b/>
          <w:bCs/>
          <w:sz w:val="24"/>
          <w:szCs w:val="24"/>
        </w:rPr>
      </w:pPr>
      <w:r w:rsidRPr="00CB70CB">
        <w:rPr>
          <w:rFonts w:asciiTheme="majorBidi" w:hAnsiTheme="majorBidi" w:cstheme="majorBidi"/>
          <w:sz w:val="24"/>
          <w:szCs w:val="24"/>
        </w:rPr>
        <w:lastRenderedPageBreak/>
        <w:t>Les enfants qui souffrent de déshydratation sévère (perte de poids plus de 10%) sont somnolents voire léthargiques. Parfois, la déshydratation entraîne une augmentation ou une réduction anormale du taux de sel dans le sang. Cette variation du taux de sel dans le sang aggrave  les symptômes de la déshydratation et  la léthargie</w:t>
      </w:r>
      <w:r>
        <w:rPr>
          <w:rFonts w:asciiTheme="majorBidi" w:hAnsiTheme="majorBidi" w:cstheme="majorBidi"/>
          <w:sz w:val="24"/>
          <w:szCs w:val="24"/>
        </w:rPr>
        <w:t xml:space="preserve"> </w:t>
      </w:r>
      <w:r>
        <w:rPr>
          <w:rFonts w:asciiTheme="majorBidi" w:hAnsiTheme="majorBidi" w:cstheme="majorBidi"/>
          <w:b/>
          <w:bCs/>
          <w:sz w:val="24"/>
          <w:szCs w:val="24"/>
        </w:rPr>
        <w:t>(Steiner, 2004)</w:t>
      </w:r>
      <w:r w:rsidRPr="00F74DC8">
        <w:rPr>
          <w:rFonts w:asciiTheme="majorBidi" w:hAnsiTheme="majorBidi" w:cstheme="majorBidi"/>
          <w:sz w:val="24"/>
          <w:szCs w:val="24"/>
        </w:rPr>
        <w:t>.</w:t>
      </w:r>
    </w:p>
    <w:p w:rsidR="004A22C4" w:rsidRPr="00CB70CB" w:rsidRDefault="004A22C4" w:rsidP="004A22C4">
      <w:pPr>
        <w:spacing w:before="240" w:after="0" w:line="360" w:lineRule="auto"/>
        <w:jc w:val="both"/>
        <w:rPr>
          <w:rFonts w:asciiTheme="majorBidi" w:hAnsiTheme="majorBidi" w:cstheme="majorBidi"/>
          <w:sz w:val="24"/>
          <w:szCs w:val="24"/>
        </w:rPr>
      </w:pPr>
      <w:r w:rsidRPr="00CB70CB">
        <w:rPr>
          <w:rFonts w:asciiTheme="majorBidi" w:hAnsiTheme="majorBidi" w:cstheme="majorBidi"/>
          <w:sz w:val="24"/>
          <w:szCs w:val="24"/>
        </w:rPr>
        <w:t xml:space="preserve"> Dans les cas les plus graves, l’enfant peut présenter des crises convulsives ou lésions cérébrales, et mourir</w:t>
      </w:r>
      <w:r>
        <w:rPr>
          <w:rFonts w:asciiTheme="majorBidi" w:hAnsiTheme="majorBidi" w:cstheme="majorBidi"/>
          <w:sz w:val="24"/>
          <w:szCs w:val="24"/>
        </w:rPr>
        <w:t xml:space="preserve"> </w:t>
      </w:r>
      <w:r w:rsidRPr="00CB70CB">
        <w:rPr>
          <w:rFonts w:asciiTheme="majorBidi" w:hAnsiTheme="majorBidi" w:cstheme="majorBidi"/>
          <w:b/>
          <w:bCs/>
          <w:sz w:val="24"/>
          <w:szCs w:val="24"/>
        </w:rPr>
        <w:t>(Steiner, 2004)</w:t>
      </w:r>
      <w:r>
        <w:rPr>
          <w:rFonts w:asciiTheme="majorBidi" w:hAnsiTheme="majorBidi" w:cstheme="majorBidi"/>
          <w:sz w:val="24"/>
          <w:szCs w:val="24"/>
        </w:rPr>
        <w:t>.</w:t>
      </w:r>
    </w:p>
    <w:p w:rsidR="004A22C4" w:rsidRPr="00CB70CB" w:rsidRDefault="004A22C4" w:rsidP="004A22C4">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V.2. D</w:t>
      </w:r>
      <w:r w:rsidRPr="00CB70CB">
        <w:rPr>
          <w:rFonts w:asciiTheme="majorBidi" w:hAnsiTheme="majorBidi" w:cstheme="majorBidi"/>
          <w:b/>
          <w:bCs/>
          <w:sz w:val="24"/>
          <w:szCs w:val="24"/>
        </w:rPr>
        <w:t>énutrition</w:t>
      </w:r>
    </w:p>
    <w:p w:rsidR="004A22C4" w:rsidRPr="00EE0874" w:rsidRDefault="004A22C4" w:rsidP="004A22C4">
      <w:pPr>
        <w:autoSpaceDE w:val="0"/>
        <w:autoSpaceDN w:val="0"/>
        <w:adjustRightInd w:val="0"/>
        <w:spacing w:line="360" w:lineRule="auto"/>
        <w:jc w:val="both"/>
        <w:rPr>
          <w:rFonts w:asciiTheme="majorBidi" w:hAnsiTheme="majorBidi" w:cstheme="majorBidi"/>
          <w:b/>
          <w:bCs/>
          <w:sz w:val="24"/>
          <w:szCs w:val="24"/>
        </w:rPr>
      </w:pPr>
      <w:r w:rsidRPr="00EE0874">
        <w:rPr>
          <w:rFonts w:asciiTheme="majorBidi" w:hAnsiTheme="majorBidi" w:cstheme="majorBidi"/>
          <w:sz w:val="24"/>
          <w:szCs w:val="24"/>
        </w:rPr>
        <w:t>La diarrhée est en fait autant un problème d'ordre nutritionnel qu'un déficit hydro électrolytique</w:t>
      </w:r>
      <w:r>
        <w:rPr>
          <w:rFonts w:asciiTheme="majorBidi" w:hAnsiTheme="majorBidi" w:cstheme="majorBidi"/>
          <w:b/>
          <w:bCs/>
          <w:sz w:val="24"/>
          <w:szCs w:val="24"/>
        </w:rPr>
        <w:t xml:space="preserve">. </w:t>
      </w:r>
      <w:r w:rsidRPr="00EE0874">
        <w:rPr>
          <w:rFonts w:asciiTheme="majorBidi" w:hAnsiTheme="majorBidi" w:cstheme="majorBidi"/>
          <w:sz w:val="24"/>
          <w:szCs w:val="24"/>
        </w:rPr>
        <w:t>La dénutrition au cours d'une diarrhée aigue est le fait des conséquences digestives de l'agression infectieuse, et de l'insuffisance des apports, en partie d'origine iatrogène</w:t>
      </w:r>
      <w:r>
        <w:rPr>
          <w:rFonts w:asciiTheme="majorBidi" w:hAnsiTheme="majorBidi" w:cstheme="majorBidi"/>
          <w:sz w:val="24"/>
          <w:szCs w:val="24"/>
        </w:rPr>
        <w:t xml:space="preserve"> </w:t>
      </w:r>
      <w:r w:rsidRPr="00EE0874">
        <w:rPr>
          <w:rFonts w:asciiTheme="majorBidi" w:hAnsiTheme="majorBidi" w:cstheme="majorBidi"/>
          <w:b/>
          <w:bCs/>
          <w:sz w:val="24"/>
          <w:szCs w:val="24"/>
        </w:rPr>
        <w:t>(Bhan</w:t>
      </w:r>
      <w:r>
        <w:rPr>
          <w:rFonts w:asciiTheme="majorBidi" w:hAnsiTheme="majorBidi" w:cstheme="majorBidi"/>
          <w:b/>
          <w:bCs/>
          <w:sz w:val="24"/>
          <w:szCs w:val="24"/>
        </w:rPr>
        <w:t xml:space="preserve"> et al</w:t>
      </w:r>
      <w:r w:rsidRPr="00EE0874">
        <w:rPr>
          <w:rFonts w:asciiTheme="majorBidi" w:hAnsiTheme="majorBidi" w:cstheme="majorBidi"/>
          <w:b/>
          <w:bCs/>
          <w:sz w:val="24"/>
          <w:szCs w:val="24"/>
        </w:rPr>
        <w:t>, 2006)</w:t>
      </w:r>
      <w:r w:rsidRPr="00F74DC8">
        <w:rPr>
          <w:rFonts w:asciiTheme="majorBidi" w:hAnsiTheme="majorBidi" w:cstheme="majorBidi"/>
          <w:sz w:val="24"/>
          <w:szCs w:val="24"/>
        </w:rPr>
        <w:t>.</w:t>
      </w:r>
    </w:p>
    <w:p w:rsidR="004A22C4" w:rsidRPr="00EE0874" w:rsidRDefault="004A22C4" w:rsidP="004A22C4">
      <w:pPr>
        <w:autoSpaceDE w:val="0"/>
        <w:autoSpaceDN w:val="0"/>
        <w:adjustRightInd w:val="0"/>
        <w:spacing w:before="240" w:after="0" w:line="360" w:lineRule="auto"/>
        <w:jc w:val="both"/>
        <w:rPr>
          <w:rFonts w:asciiTheme="majorBidi" w:hAnsiTheme="majorBidi" w:cstheme="majorBidi"/>
          <w:b/>
          <w:bCs/>
          <w:sz w:val="24"/>
          <w:szCs w:val="24"/>
        </w:rPr>
      </w:pPr>
      <w:r w:rsidRPr="00EE0874">
        <w:rPr>
          <w:rFonts w:asciiTheme="majorBidi" w:hAnsiTheme="majorBidi" w:cstheme="majorBidi"/>
          <w:sz w:val="24"/>
          <w:szCs w:val="24"/>
        </w:rPr>
        <w:t xml:space="preserve">Les lésions épithéliales, jointes à l'accélération du renouvellement cellulaire, qui </w:t>
      </w:r>
      <w:r>
        <w:rPr>
          <w:rFonts w:asciiTheme="majorBidi" w:hAnsiTheme="majorBidi" w:cstheme="majorBidi"/>
          <w:sz w:val="24"/>
          <w:szCs w:val="24"/>
        </w:rPr>
        <w:t xml:space="preserve">aboutit à la mise en place d'anthérocytes immatures, </w:t>
      </w:r>
      <w:r w:rsidRPr="00EE0874">
        <w:rPr>
          <w:rFonts w:asciiTheme="majorBidi" w:hAnsiTheme="majorBidi" w:cstheme="majorBidi"/>
          <w:sz w:val="24"/>
          <w:szCs w:val="24"/>
        </w:rPr>
        <w:t>entrainent u</w:t>
      </w:r>
      <w:r>
        <w:rPr>
          <w:rFonts w:asciiTheme="majorBidi" w:hAnsiTheme="majorBidi" w:cstheme="majorBidi"/>
          <w:sz w:val="24"/>
          <w:szCs w:val="24"/>
        </w:rPr>
        <w:t xml:space="preserve">ne </w:t>
      </w:r>
      <w:r w:rsidRPr="00EE0874">
        <w:rPr>
          <w:rFonts w:asciiTheme="majorBidi" w:hAnsiTheme="majorBidi" w:cstheme="majorBidi"/>
          <w:sz w:val="24"/>
          <w:szCs w:val="24"/>
        </w:rPr>
        <w:t xml:space="preserve">diminution relative des activités disacharisadiques et notamment de la lactase </w:t>
      </w:r>
      <w:r w:rsidRPr="00EE0874">
        <w:rPr>
          <w:rFonts w:asciiTheme="majorBidi" w:hAnsiTheme="majorBidi" w:cstheme="majorBidi"/>
          <w:b/>
          <w:bCs/>
          <w:sz w:val="24"/>
          <w:szCs w:val="24"/>
        </w:rPr>
        <w:t>(Steiner, 2004)</w:t>
      </w:r>
      <w:r w:rsidRPr="00F74DC8">
        <w:rPr>
          <w:rFonts w:asciiTheme="majorBidi" w:hAnsiTheme="majorBidi" w:cstheme="majorBidi"/>
          <w:sz w:val="24"/>
          <w:szCs w:val="24"/>
        </w:rPr>
        <w:t>.</w:t>
      </w:r>
    </w:p>
    <w:p w:rsidR="004A22C4" w:rsidRPr="00CB70CB" w:rsidRDefault="004A22C4" w:rsidP="004A22C4">
      <w:pPr>
        <w:autoSpaceDE w:val="0"/>
        <w:autoSpaceDN w:val="0"/>
        <w:adjustRightInd w:val="0"/>
        <w:spacing w:before="240" w:line="360" w:lineRule="auto"/>
        <w:jc w:val="both"/>
        <w:rPr>
          <w:rFonts w:asciiTheme="majorBidi" w:hAnsiTheme="majorBidi" w:cstheme="majorBidi"/>
          <w:b/>
          <w:bCs/>
          <w:sz w:val="24"/>
          <w:szCs w:val="24"/>
        </w:rPr>
      </w:pPr>
      <w:r w:rsidRPr="00EE0874">
        <w:rPr>
          <w:rFonts w:asciiTheme="majorBidi" w:hAnsiTheme="majorBidi" w:cstheme="majorBidi"/>
          <w:sz w:val="24"/>
          <w:szCs w:val="24"/>
        </w:rPr>
        <w:t xml:space="preserve">Les déperditions azotées, glucidiques et parfois lipidiques, en plus de la diminution des apports caloriques et protidiques contribuent à l'installation d'une dette proteino-énergétique; Cette dette nutritionnelle est elle même susceptible de favoriser l'atrophie de la muqueuse intestinale et la diminution des activités enzymatiques </w:t>
      </w:r>
      <w:r w:rsidRPr="00EE0874">
        <w:rPr>
          <w:rFonts w:asciiTheme="majorBidi" w:hAnsiTheme="majorBidi" w:cstheme="majorBidi"/>
          <w:b/>
          <w:bCs/>
          <w:sz w:val="24"/>
          <w:szCs w:val="24"/>
        </w:rPr>
        <w:t>(Turck, 2006)</w:t>
      </w:r>
      <w:r w:rsidRPr="00F74DC8">
        <w:rPr>
          <w:rFonts w:asciiTheme="majorBidi" w:hAnsiTheme="majorBidi" w:cstheme="majorBidi"/>
          <w:sz w:val="24"/>
          <w:szCs w:val="24"/>
        </w:rPr>
        <w:t>.</w:t>
      </w:r>
    </w:p>
    <w:p w:rsidR="004A22C4" w:rsidRPr="00CB70CB" w:rsidRDefault="004A22C4" w:rsidP="004A22C4">
      <w:pPr>
        <w:spacing w:line="360" w:lineRule="auto"/>
        <w:jc w:val="both"/>
        <w:rPr>
          <w:rFonts w:asciiTheme="majorBidi" w:eastAsia="Times New Roman" w:hAnsiTheme="majorBidi" w:cstheme="majorBidi"/>
          <w:b/>
          <w:bCs/>
          <w:sz w:val="24"/>
          <w:szCs w:val="24"/>
          <w:lang w:eastAsia="fr-FR"/>
        </w:rPr>
      </w:pPr>
      <w:r>
        <w:rPr>
          <w:rFonts w:asciiTheme="majorBidi" w:hAnsiTheme="majorBidi" w:cstheme="majorBidi"/>
          <w:b/>
          <w:bCs/>
          <w:sz w:val="24"/>
          <w:szCs w:val="24"/>
        </w:rPr>
        <w:t xml:space="preserve"> </w:t>
      </w:r>
      <w:r w:rsidRPr="00CB70CB">
        <w:rPr>
          <w:rFonts w:asciiTheme="majorBidi" w:eastAsia="Times New Roman" w:hAnsiTheme="majorBidi" w:cstheme="majorBidi"/>
          <w:b/>
          <w:bCs/>
          <w:sz w:val="24"/>
          <w:szCs w:val="24"/>
          <w:lang w:eastAsia="fr-FR"/>
        </w:rPr>
        <w:t>VI. Facteurs de risque de la gastro-entérite</w:t>
      </w:r>
    </w:p>
    <w:p w:rsidR="004A22C4" w:rsidRDefault="004A22C4" w:rsidP="004A22C4">
      <w:pPr>
        <w:spacing w:before="240" w:after="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Les facteurs de risque qui sont associés à une GE chez les enfants de mois de 5 ans  sont cl</w:t>
      </w:r>
      <w:r>
        <w:rPr>
          <w:rFonts w:asciiTheme="majorBidi" w:eastAsia="Times New Roman" w:hAnsiTheme="majorBidi" w:cstheme="majorBidi"/>
          <w:sz w:val="24"/>
          <w:szCs w:val="24"/>
          <w:lang w:eastAsia="fr-FR"/>
        </w:rPr>
        <w:t>assés selon plusieurs critères </w:t>
      </w:r>
      <w:r w:rsidRPr="00CB70CB">
        <w:rPr>
          <w:rFonts w:asciiTheme="majorBidi" w:eastAsia="Times New Roman" w:hAnsiTheme="majorBidi" w:cstheme="majorBidi"/>
          <w:sz w:val="24"/>
          <w:szCs w:val="24"/>
          <w:lang w:eastAsia="fr-FR"/>
        </w:rPr>
        <w:t>environnementaux, individuels et alimentaires</w:t>
      </w:r>
      <w:r>
        <w:rPr>
          <w:rFonts w:asciiTheme="majorBidi" w:eastAsia="Times New Roman" w:hAnsiTheme="majorBidi" w:cstheme="majorBidi"/>
          <w:sz w:val="24"/>
          <w:szCs w:val="24"/>
          <w:lang w:eastAsia="fr-FR"/>
        </w:rPr>
        <w:t xml:space="preserve"> </w:t>
      </w:r>
      <w:r w:rsidRPr="00CB70CB">
        <w:rPr>
          <w:rFonts w:asciiTheme="majorBidi" w:hAnsiTheme="majorBidi" w:cstheme="majorBidi"/>
          <w:b/>
          <w:bCs/>
          <w:color w:val="000000"/>
          <w:sz w:val="24"/>
          <w:szCs w:val="24"/>
        </w:rPr>
        <w:t>(Rakotondrabe, 2004)</w:t>
      </w:r>
      <w:r>
        <w:rPr>
          <w:rFonts w:asciiTheme="majorBidi" w:eastAsia="Times New Roman" w:hAnsiTheme="majorBidi" w:cstheme="majorBidi"/>
          <w:sz w:val="24"/>
          <w:szCs w:val="24"/>
          <w:lang w:eastAsia="fr-FR"/>
        </w:rPr>
        <w:t>.</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VI.1</w:t>
      </w:r>
      <w:r w:rsidRPr="00CB70CB">
        <w:rPr>
          <w:rFonts w:asciiTheme="majorBidi" w:eastAsia="Times New Roman" w:hAnsiTheme="majorBidi" w:cstheme="majorBidi"/>
          <w:b/>
          <w:bCs/>
          <w:sz w:val="24"/>
          <w:szCs w:val="24"/>
          <w:lang w:eastAsia="fr-FR"/>
        </w:rPr>
        <w:t xml:space="preserve">. Facteurs de risque individuels </w:t>
      </w:r>
    </w:p>
    <w:p w:rsidR="004A22C4" w:rsidRPr="004A22C4" w:rsidRDefault="004A22C4" w:rsidP="004A22C4">
      <w:pPr>
        <w:spacing w:before="240"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P</w:t>
      </w:r>
      <w:r w:rsidRPr="00CB70CB">
        <w:rPr>
          <w:rFonts w:asciiTheme="majorBidi" w:eastAsia="Times New Roman" w:hAnsiTheme="majorBidi" w:cstheme="majorBidi"/>
          <w:sz w:val="24"/>
          <w:szCs w:val="24"/>
          <w:lang w:eastAsia="fr-FR"/>
        </w:rPr>
        <w:t>lusieurs facteurs liés à l’individué contribuent à une réduction de la résistance à la maladie diarrhéique et donc l’apparition d’une GE</w:t>
      </w:r>
      <w:r w:rsidRPr="00CB70CB">
        <w:rPr>
          <w:rFonts w:asciiTheme="majorBidi" w:hAnsiTheme="majorBidi" w:cstheme="majorBidi"/>
          <w:b/>
          <w:bCs/>
          <w:color w:val="000000"/>
          <w:sz w:val="24"/>
          <w:szCs w:val="24"/>
        </w:rPr>
        <w:t xml:space="preserve"> (Rakotondrabe, 2004)</w:t>
      </w:r>
      <w:r w:rsidRPr="00EF3F85">
        <w:rPr>
          <w:rFonts w:asciiTheme="majorBidi" w:hAnsiTheme="majorBidi" w:cstheme="majorBidi"/>
          <w:color w:val="000000"/>
          <w:sz w:val="24"/>
          <w:szCs w:val="24"/>
        </w:rPr>
        <w:t>.</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VI.1</w:t>
      </w:r>
      <w:r w:rsidRPr="00CB70CB">
        <w:rPr>
          <w:rFonts w:asciiTheme="majorBidi" w:eastAsia="Times New Roman" w:hAnsiTheme="majorBidi" w:cstheme="majorBidi"/>
          <w:b/>
          <w:bCs/>
          <w:sz w:val="24"/>
          <w:szCs w:val="24"/>
          <w:lang w:eastAsia="fr-FR"/>
        </w:rPr>
        <w:t>.1. Age </w:t>
      </w:r>
    </w:p>
    <w:p w:rsidR="004A22C4" w:rsidRPr="00EF3F85"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L’âge extrême constitue un facteur de risque. Les nourrissons de moins de 6</w:t>
      </w:r>
      <w:r>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sz w:val="24"/>
          <w:szCs w:val="24"/>
          <w:lang w:eastAsia="fr-FR"/>
        </w:rPr>
        <w:t xml:space="preserve">mois sont plus sensibles à l’envahissement des agents pathogènes du fait de la vulnérabilité de leur système de défense naturelle </w:t>
      </w:r>
      <w:r>
        <w:rPr>
          <w:rFonts w:asciiTheme="majorBidi" w:eastAsia="Times New Roman" w:hAnsiTheme="majorBidi" w:cstheme="majorBidi"/>
          <w:b/>
          <w:bCs/>
          <w:sz w:val="24"/>
          <w:szCs w:val="24"/>
          <w:lang w:eastAsia="fr-FR"/>
        </w:rPr>
        <w:t>(Sacri, 2014</w:t>
      </w:r>
      <w:r w:rsidRPr="00CB70CB">
        <w:rPr>
          <w:rFonts w:asciiTheme="majorBidi" w:eastAsia="Times New Roman" w:hAnsiTheme="majorBidi" w:cstheme="majorBidi"/>
          <w:b/>
          <w:bCs/>
          <w:sz w:val="24"/>
          <w:szCs w:val="24"/>
          <w:lang w:eastAsia="fr-FR"/>
        </w:rPr>
        <w:t>)</w:t>
      </w:r>
      <w:r w:rsidRPr="00EF3F85">
        <w:rPr>
          <w:rFonts w:asciiTheme="majorBidi" w:eastAsia="Times New Roman" w:hAnsiTheme="majorBidi" w:cstheme="majorBidi"/>
          <w:sz w:val="24"/>
          <w:szCs w:val="24"/>
          <w:lang w:eastAsia="fr-FR"/>
        </w:rPr>
        <w:t>.</w:t>
      </w:r>
      <w:r w:rsidRPr="00CB70CB">
        <w:rPr>
          <w:rFonts w:asciiTheme="majorBidi" w:eastAsia="Times New Roman" w:hAnsiTheme="majorBidi" w:cstheme="majorBidi"/>
          <w:sz w:val="24"/>
          <w:szCs w:val="24"/>
          <w:lang w:eastAsia="fr-FR"/>
        </w:rPr>
        <w:t xml:space="preserve"> Les jeunes enfants (de 6 mois à 3 ans), surtout ceux qui fréquentent les garderies ou les crèches</w:t>
      </w:r>
      <w:r>
        <w:rPr>
          <w:rFonts w:asciiTheme="majorBidi" w:eastAsia="Times New Roman" w:hAnsiTheme="majorBidi" w:cstheme="majorBidi"/>
          <w:sz w:val="24"/>
          <w:szCs w:val="24"/>
          <w:lang w:eastAsia="fr-FR"/>
        </w:rPr>
        <w:t>,</w:t>
      </w:r>
      <w:r w:rsidRPr="00CB70CB">
        <w:rPr>
          <w:rFonts w:asciiTheme="majorBidi" w:eastAsia="Times New Roman" w:hAnsiTheme="majorBidi" w:cstheme="majorBidi"/>
          <w:sz w:val="24"/>
          <w:szCs w:val="24"/>
          <w:lang w:eastAsia="fr-FR"/>
        </w:rPr>
        <w:t xml:space="preserve"> en raison de la </w:t>
      </w:r>
      <w:r>
        <w:rPr>
          <w:rFonts w:asciiTheme="majorBidi" w:eastAsia="Times New Roman" w:hAnsiTheme="majorBidi" w:cstheme="majorBidi"/>
          <w:sz w:val="24"/>
          <w:szCs w:val="24"/>
          <w:lang w:eastAsia="fr-FR"/>
        </w:rPr>
        <w:t xml:space="preserve">multiplication des contacts </w:t>
      </w:r>
      <w:r w:rsidRPr="00CB70CB">
        <w:rPr>
          <w:rFonts w:asciiTheme="majorBidi" w:eastAsia="Times New Roman" w:hAnsiTheme="majorBidi" w:cstheme="majorBidi"/>
          <w:sz w:val="24"/>
          <w:szCs w:val="24"/>
          <w:lang w:eastAsia="fr-FR"/>
        </w:rPr>
        <w:t>sont par</w:t>
      </w:r>
      <w:r>
        <w:rPr>
          <w:rFonts w:asciiTheme="majorBidi" w:eastAsia="Times New Roman" w:hAnsiTheme="majorBidi" w:cstheme="majorBidi"/>
          <w:sz w:val="24"/>
          <w:szCs w:val="24"/>
          <w:lang w:eastAsia="fr-FR"/>
        </w:rPr>
        <w:t>ticulièrement à risque.</w:t>
      </w:r>
      <w:r w:rsidRPr="00CB70CB">
        <w:rPr>
          <w:rFonts w:asciiTheme="majorBidi" w:eastAsia="Times New Roman" w:hAnsiTheme="majorBidi" w:cstheme="majorBidi"/>
          <w:sz w:val="24"/>
          <w:szCs w:val="24"/>
          <w:lang w:eastAsia="fr-FR"/>
        </w:rPr>
        <w:t xml:space="preserve"> Leur système immunitaire est immature et</w:t>
      </w:r>
      <w:r>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sz w:val="24"/>
          <w:szCs w:val="24"/>
          <w:lang w:eastAsia="fr-FR"/>
        </w:rPr>
        <w:t xml:space="preserve">ils portent tout à leur </w:t>
      </w:r>
      <w:r w:rsidRPr="00CB70CB">
        <w:rPr>
          <w:rFonts w:asciiTheme="majorBidi" w:eastAsia="Times New Roman" w:hAnsiTheme="majorBidi" w:cstheme="majorBidi"/>
          <w:sz w:val="24"/>
          <w:szCs w:val="24"/>
          <w:lang w:eastAsia="fr-FR"/>
        </w:rPr>
        <w:lastRenderedPageBreak/>
        <w:t xml:space="preserve">bouche. En moyenne, un enfant de moins de 5 ans souffre de diarrhée 2,2 fois par an dans les pays industrialisés </w:t>
      </w:r>
      <w:r w:rsidRPr="00CB70CB">
        <w:rPr>
          <w:rFonts w:asciiTheme="majorBidi" w:eastAsia="Times New Roman" w:hAnsiTheme="majorBidi" w:cstheme="majorBidi"/>
          <w:b/>
          <w:bCs/>
          <w:sz w:val="24"/>
          <w:szCs w:val="24"/>
          <w:lang w:eastAsia="fr-FR"/>
        </w:rPr>
        <w:t>(Huang, 2002)</w:t>
      </w:r>
      <w:r w:rsidRPr="00EF3F85">
        <w:rPr>
          <w:rFonts w:asciiTheme="majorBidi" w:eastAsia="Times New Roman" w:hAnsiTheme="majorBidi" w:cstheme="majorBidi"/>
          <w:sz w:val="24"/>
          <w:szCs w:val="24"/>
          <w:lang w:eastAsia="fr-FR"/>
        </w:rPr>
        <w:t>.</w:t>
      </w:r>
    </w:p>
    <w:p w:rsidR="004A22C4" w:rsidRDefault="004A22C4" w:rsidP="004A22C4">
      <w:pPr>
        <w:spacing w:before="240"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VI.1</w:t>
      </w:r>
      <w:r w:rsidRPr="00CB70CB">
        <w:rPr>
          <w:rFonts w:asciiTheme="majorBidi" w:eastAsia="Times New Roman" w:hAnsiTheme="majorBidi" w:cstheme="majorBidi"/>
          <w:b/>
          <w:bCs/>
          <w:sz w:val="24"/>
          <w:szCs w:val="24"/>
          <w:lang w:eastAsia="fr-FR"/>
        </w:rPr>
        <w:t xml:space="preserve">.2. </w:t>
      </w:r>
      <w:r>
        <w:rPr>
          <w:rFonts w:asciiTheme="majorBidi" w:eastAsia="Times New Roman" w:hAnsiTheme="majorBidi" w:cstheme="majorBidi"/>
          <w:b/>
          <w:bCs/>
          <w:sz w:val="24"/>
          <w:szCs w:val="24"/>
          <w:lang w:eastAsia="fr-FR"/>
        </w:rPr>
        <w:t xml:space="preserve">Malnutrition </w:t>
      </w:r>
      <w:r w:rsidRPr="00CB70CB">
        <w:rPr>
          <w:rFonts w:asciiTheme="majorBidi" w:eastAsia="Times New Roman" w:hAnsiTheme="majorBidi" w:cstheme="majorBidi"/>
          <w:b/>
          <w:bCs/>
          <w:sz w:val="24"/>
          <w:szCs w:val="24"/>
          <w:lang w:eastAsia="fr-FR"/>
        </w:rPr>
        <w:t xml:space="preserve">  </w:t>
      </w:r>
    </w:p>
    <w:p w:rsidR="004A22C4" w:rsidRPr="00B32ADE" w:rsidRDefault="004A22C4" w:rsidP="004A22C4">
      <w:pPr>
        <w:spacing w:before="240"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La GE </w:t>
      </w:r>
      <w:r w:rsidRPr="008A6FB1">
        <w:rPr>
          <w:rFonts w:asciiTheme="majorBidi" w:eastAsia="Times New Roman" w:hAnsiTheme="majorBidi" w:cstheme="majorBidi"/>
          <w:sz w:val="24"/>
          <w:szCs w:val="24"/>
          <w:lang w:eastAsia="fr-FR"/>
        </w:rPr>
        <w:t>est en fait autant un problème d'ordre nutritionnel qu'un</w:t>
      </w:r>
      <w:r>
        <w:rPr>
          <w:rFonts w:asciiTheme="majorBidi" w:eastAsia="Times New Roman" w:hAnsiTheme="majorBidi" w:cstheme="majorBidi"/>
          <w:sz w:val="24"/>
          <w:szCs w:val="24"/>
          <w:lang w:eastAsia="fr-FR"/>
        </w:rPr>
        <w:t xml:space="preserve"> </w:t>
      </w:r>
      <w:r w:rsidRPr="008A6FB1">
        <w:rPr>
          <w:rFonts w:asciiTheme="majorBidi" w:eastAsia="Times New Roman" w:hAnsiTheme="majorBidi" w:cstheme="majorBidi"/>
          <w:sz w:val="24"/>
          <w:szCs w:val="24"/>
          <w:lang w:eastAsia="fr-FR"/>
        </w:rPr>
        <w:t>déficit hydro-électrolytique. Les en</w:t>
      </w:r>
      <w:r>
        <w:rPr>
          <w:rFonts w:asciiTheme="majorBidi" w:eastAsia="Times New Roman" w:hAnsiTheme="majorBidi" w:cstheme="majorBidi"/>
          <w:sz w:val="24"/>
          <w:szCs w:val="24"/>
          <w:lang w:eastAsia="fr-FR"/>
        </w:rPr>
        <w:t>fants qui meurent d'une GE</w:t>
      </w:r>
      <w:r w:rsidRPr="008A6FB1">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 </w:t>
      </w:r>
      <w:r w:rsidRPr="008A6FB1">
        <w:rPr>
          <w:rFonts w:asciiTheme="majorBidi" w:eastAsia="Times New Roman" w:hAnsiTheme="majorBidi" w:cstheme="majorBidi"/>
          <w:sz w:val="24"/>
          <w:szCs w:val="24"/>
          <w:lang w:eastAsia="fr-FR"/>
        </w:rPr>
        <w:t>malgré une bonne prise en charge de la déshydratation, sont en général</w:t>
      </w:r>
      <w:r>
        <w:rPr>
          <w:rFonts w:asciiTheme="majorBidi" w:eastAsia="Times New Roman" w:hAnsiTheme="majorBidi" w:cstheme="majorBidi"/>
          <w:sz w:val="24"/>
          <w:szCs w:val="24"/>
          <w:lang w:eastAsia="fr-FR"/>
        </w:rPr>
        <w:t xml:space="preserve"> gravement mal</w:t>
      </w:r>
      <w:r w:rsidRPr="008A6FB1">
        <w:rPr>
          <w:rFonts w:asciiTheme="majorBidi" w:eastAsia="Times New Roman" w:hAnsiTheme="majorBidi" w:cstheme="majorBidi"/>
          <w:sz w:val="24"/>
          <w:szCs w:val="24"/>
          <w:lang w:eastAsia="fr-FR"/>
        </w:rPr>
        <w:t>nutris. Pendant l'épisode diarrhéique, la diminution de</w:t>
      </w:r>
      <w:r>
        <w:rPr>
          <w:rFonts w:asciiTheme="majorBidi" w:eastAsia="Times New Roman" w:hAnsiTheme="majorBidi" w:cstheme="majorBidi"/>
          <w:sz w:val="24"/>
          <w:szCs w:val="24"/>
          <w:lang w:eastAsia="fr-FR"/>
        </w:rPr>
        <w:t xml:space="preserve"> </w:t>
      </w:r>
      <w:r w:rsidRPr="008A6FB1">
        <w:rPr>
          <w:rFonts w:asciiTheme="majorBidi" w:eastAsia="Times New Roman" w:hAnsiTheme="majorBidi" w:cstheme="majorBidi"/>
          <w:sz w:val="24"/>
          <w:szCs w:val="24"/>
          <w:lang w:eastAsia="fr-FR"/>
        </w:rPr>
        <w:t>l'apport alimentaire et de l'absorption des nutriments d'un coté,</w:t>
      </w:r>
      <w:r>
        <w:rPr>
          <w:rFonts w:asciiTheme="majorBidi" w:eastAsia="Times New Roman" w:hAnsiTheme="majorBidi" w:cstheme="majorBidi"/>
          <w:sz w:val="24"/>
          <w:szCs w:val="24"/>
          <w:lang w:eastAsia="fr-FR"/>
        </w:rPr>
        <w:t xml:space="preserve"> </w:t>
      </w:r>
      <w:r w:rsidRPr="008A6FB1">
        <w:rPr>
          <w:rFonts w:asciiTheme="majorBidi" w:eastAsia="Times New Roman" w:hAnsiTheme="majorBidi" w:cstheme="majorBidi"/>
          <w:sz w:val="24"/>
          <w:szCs w:val="24"/>
          <w:lang w:eastAsia="fr-FR"/>
        </w:rPr>
        <w:t>l'augmentation des besoins en nutriments de l'autre, s'associent souvent</w:t>
      </w:r>
      <w:r>
        <w:rPr>
          <w:rFonts w:asciiTheme="majorBidi" w:eastAsia="Times New Roman" w:hAnsiTheme="majorBidi" w:cstheme="majorBidi"/>
          <w:sz w:val="24"/>
          <w:szCs w:val="24"/>
          <w:lang w:eastAsia="fr-FR"/>
        </w:rPr>
        <w:t xml:space="preserve"> </w:t>
      </w:r>
      <w:r w:rsidRPr="008A6FB1">
        <w:rPr>
          <w:rFonts w:asciiTheme="majorBidi" w:eastAsia="Times New Roman" w:hAnsiTheme="majorBidi" w:cstheme="majorBidi"/>
          <w:sz w:val="24"/>
          <w:szCs w:val="24"/>
          <w:lang w:eastAsia="fr-FR"/>
        </w:rPr>
        <w:t>pour entrainer une perte de poids et un retard de croissance; il y a un</w:t>
      </w:r>
      <w:r>
        <w:rPr>
          <w:rFonts w:asciiTheme="majorBidi" w:eastAsia="Times New Roman" w:hAnsiTheme="majorBidi" w:cstheme="majorBidi"/>
          <w:sz w:val="24"/>
          <w:szCs w:val="24"/>
          <w:lang w:eastAsia="fr-FR"/>
        </w:rPr>
        <w:t xml:space="preserve"> </w:t>
      </w:r>
      <w:r w:rsidRPr="008A6FB1">
        <w:rPr>
          <w:rFonts w:asciiTheme="majorBidi" w:eastAsia="Times New Roman" w:hAnsiTheme="majorBidi" w:cstheme="majorBidi"/>
          <w:sz w:val="24"/>
          <w:szCs w:val="24"/>
          <w:lang w:eastAsia="fr-FR"/>
        </w:rPr>
        <w:t>déséquilibre de l'état nutritionnel et la malnutrition préexistante est</w:t>
      </w:r>
      <w:r>
        <w:rPr>
          <w:rFonts w:asciiTheme="majorBidi" w:eastAsia="Times New Roman" w:hAnsiTheme="majorBidi" w:cstheme="majorBidi"/>
          <w:sz w:val="24"/>
          <w:szCs w:val="24"/>
          <w:lang w:eastAsia="fr-FR"/>
        </w:rPr>
        <w:t xml:space="preserve"> </w:t>
      </w:r>
      <w:r w:rsidRPr="008A6FB1">
        <w:rPr>
          <w:rFonts w:asciiTheme="majorBidi" w:eastAsia="Times New Roman" w:hAnsiTheme="majorBidi" w:cstheme="majorBidi"/>
          <w:sz w:val="24"/>
          <w:szCs w:val="24"/>
          <w:lang w:eastAsia="fr-FR"/>
        </w:rPr>
        <w:t>aggravée. La malnutrition à son tour contribue à renforcer la diarrhée, la</w:t>
      </w:r>
      <w:r>
        <w:rPr>
          <w:rFonts w:asciiTheme="majorBidi" w:eastAsia="Times New Roman" w:hAnsiTheme="majorBidi" w:cstheme="majorBidi"/>
          <w:sz w:val="24"/>
          <w:szCs w:val="24"/>
          <w:lang w:eastAsia="fr-FR"/>
        </w:rPr>
        <w:t xml:space="preserve"> </w:t>
      </w:r>
      <w:r w:rsidRPr="008A6FB1">
        <w:rPr>
          <w:rFonts w:asciiTheme="majorBidi" w:eastAsia="Times New Roman" w:hAnsiTheme="majorBidi" w:cstheme="majorBidi"/>
          <w:sz w:val="24"/>
          <w:szCs w:val="24"/>
          <w:lang w:eastAsia="fr-FR"/>
        </w:rPr>
        <w:t>maladie étant plus grave, prolongée, voire même plus fréquente chez les</w:t>
      </w:r>
      <w:r>
        <w:rPr>
          <w:rFonts w:asciiTheme="majorBidi" w:eastAsia="Times New Roman" w:hAnsiTheme="majorBidi" w:cstheme="majorBidi"/>
          <w:sz w:val="24"/>
          <w:szCs w:val="24"/>
          <w:lang w:eastAsia="fr-FR"/>
        </w:rPr>
        <w:t xml:space="preserve"> enfants mal</w:t>
      </w:r>
      <w:r w:rsidRPr="008A6FB1">
        <w:rPr>
          <w:rFonts w:asciiTheme="majorBidi" w:eastAsia="Times New Roman" w:hAnsiTheme="majorBidi" w:cstheme="majorBidi"/>
          <w:sz w:val="24"/>
          <w:szCs w:val="24"/>
          <w:lang w:eastAsia="fr-FR"/>
        </w:rPr>
        <w:t>nutris</w:t>
      </w:r>
      <w:r>
        <w:rPr>
          <w:rFonts w:asciiTheme="majorBidi" w:eastAsia="Times New Roman" w:hAnsiTheme="majorBidi" w:cstheme="majorBidi"/>
          <w:sz w:val="24"/>
          <w:szCs w:val="24"/>
          <w:lang w:eastAsia="fr-FR"/>
        </w:rPr>
        <w:t xml:space="preserve"> </w:t>
      </w:r>
      <w:r w:rsidRPr="001611C1">
        <w:rPr>
          <w:rFonts w:asciiTheme="majorBidi" w:eastAsia="Times New Roman" w:hAnsiTheme="majorBidi" w:cstheme="majorBidi"/>
          <w:b/>
          <w:bCs/>
          <w:sz w:val="24"/>
          <w:szCs w:val="24"/>
          <w:lang w:eastAsia="fr-FR"/>
        </w:rPr>
        <w:t>(Lahcen, 2013)</w:t>
      </w:r>
      <w:r w:rsidRPr="00EF3F85">
        <w:rPr>
          <w:rFonts w:asciiTheme="majorBidi" w:eastAsia="Times New Roman" w:hAnsiTheme="majorBidi" w:cstheme="majorBidi"/>
          <w:sz w:val="24"/>
          <w:szCs w:val="24"/>
          <w:lang w:eastAsia="fr-FR"/>
        </w:rPr>
        <w:t>.</w:t>
      </w:r>
    </w:p>
    <w:p w:rsidR="004A22C4" w:rsidRPr="00CB70CB" w:rsidRDefault="004A22C4" w:rsidP="004A22C4">
      <w:pPr>
        <w:spacing w:before="240"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w:t>
      </w:r>
      <w:r w:rsidRPr="00B32ADE">
        <w:rPr>
          <w:rFonts w:asciiTheme="majorBidi" w:eastAsia="Times New Roman" w:hAnsiTheme="majorBidi" w:cstheme="majorBidi"/>
          <w:sz w:val="24"/>
          <w:szCs w:val="24"/>
          <w:lang w:eastAsia="fr-FR"/>
        </w:rPr>
        <w:t xml:space="preserve">infection </w:t>
      </w:r>
      <w:r>
        <w:rPr>
          <w:rFonts w:asciiTheme="majorBidi" w:eastAsia="Times New Roman" w:hAnsiTheme="majorBidi" w:cstheme="majorBidi"/>
          <w:sz w:val="24"/>
          <w:szCs w:val="24"/>
          <w:lang w:eastAsia="fr-FR"/>
        </w:rPr>
        <w:t>affecte de différentes façons l’</w:t>
      </w:r>
      <w:r w:rsidRPr="00B32ADE">
        <w:rPr>
          <w:rFonts w:asciiTheme="majorBidi" w:eastAsia="Times New Roman" w:hAnsiTheme="majorBidi" w:cstheme="majorBidi"/>
          <w:sz w:val="24"/>
          <w:szCs w:val="24"/>
          <w:lang w:eastAsia="fr-FR"/>
        </w:rPr>
        <w:t>état nutritionnel des enfants. La p</w:t>
      </w:r>
      <w:r>
        <w:rPr>
          <w:rFonts w:asciiTheme="majorBidi" w:eastAsia="Times New Roman" w:hAnsiTheme="majorBidi" w:cstheme="majorBidi"/>
          <w:sz w:val="24"/>
          <w:szCs w:val="24"/>
          <w:lang w:eastAsia="fr-FR"/>
        </w:rPr>
        <w:t>lus importante est sans doute l’</w:t>
      </w:r>
      <w:r w:rsidRPr="00B32ADE">
        <w:rPr>
          <w:rFonts w:asciiTheme="majorBidi" w:eastAsia="Times New Roman" w:hAnsiTheme="majorBidi" w:cstheme="majorBidi"/>
          <w:sz w:val="24"/>
          <w:szCs w:val="24"/>
          <w:lang w:eastAsia="fr-FR"/>
        </w:rPr>
        <w:t>infection bactérienne et les autres infections qui entraînent une perte</w:t>
      </w:r>
      <w:r>
        <w:rPr>
          <w:rFonts w:asciiTheme="majorBidi" w:eastAsia="Times New Roman" w:hAnsiTheme="majorBidi" w:cstheme="majorBidi"/>
          <w:sz w:val="24"/>
          <w:szCs w:val="24"/>
          <w:lang w:eastAsia="fr-FR"/>
        </w:rPr>
        <w:t xml:space="preserve"> accrue en azote de l’</w:t>
      </w:r>
      <w:r w:rsidRPr="00B32ADE">
        <w:rPr>
          <w:rFonts w:asciiTheme="majorBidi" w:eastAsia="Times New Roman" w:hAnsiTheme="majorBidi" w:cstheme="majorBidi"/>
          <w:sz w:val="24"/>
          <w:szCs w:val="24"/>
          <w:lang w:eastAsia="fr-FR"/>
        </w:rPr>
        <w:t>organisme</w:t>
      </w:r>
      <w:r w:rsidRPr="00B32ADE">
        <w:rPr>
          <w:rFonts w:asciiTheme="majorBidi" w:eastAsia="Times New Roman" w:hAnsiTheme="majorBidi" w:cstheme="majorBidi"/>
          <w:b/>
          <w:bCs/>
          <w:sz w:val="24"/>
          <w:szCs w:val="24"/>
          <w:lang w:eastAsia="fr-FR"/>
        </w:rPr>
        <w:t xml:space="preserve"> (Latham, 2001)</w:t>
      </w:r>
      <w:r w:rsidRPr="00EF3F85">
        <w:rPr>
          <w:rFonts w:asciiTheme="majorBidi" w:eastAsia="Times New Roman" w:hAnsiTheme="majorBidi" w:cstheme="majorBidi"/>
          <w:sz w:val="24"/>
          <w:szCs w:val="24"/>
          <w:lang w:eastAsia="fr-FR"/>
        </w:rPr>
        <w:t>.</w:t>
      </w:r>
      <w:r w:rsidRPr="00B32ADE">
        <w:rPr>
          <w:rFonts w:asciiTheme="majorBidi" w:eastAsia="Times New Roman" w:hAnsiTheme="majorBidi" w:cstheme="majorBidi"/>
          <w:b/>
          <w:bCs/>
          <w:sz w:val="24"/>
          <w:szCs w:val="24"/>
          <w:lang w:eastAsia="fr-FR"/>
        </w:rPr>
        <w:t xml:space="preserve"> </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VI.1</w:t>
      </w:r>
      <w:r w:rsidRPr="00CB70CB">
        <w:rPr>
          <w:rFonts w:asciiTheme="majorBidi" w:eastAsia="Times New Roman" w:hAnsiTheme="majorBidi" w:cstheme="majorBidi"/>
          <w:b/>
          <w:bCs/>
          <w:sz w:val="24"/>
          <w:szCs w:val="24"/>
          <w:lang w:eastAsia="fr-FR"/>
        </w:rPr>
        <w:t>.3. Maladies sous-jacentes </w:t>
      </w:r>
    </w:p>
    <w:p w:rsidR="004A22C4" w:rsidRPr="00CB70CB" w:rsidRDefault="004A22C4" w:rsidP="004A22C4">
      <w:pPr>
        <w:spacing w:before="240" w:after="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 xml:space="preserve"> La GE est plus grave en cas de présence de maladies préexistantes et concomitantes. Les facteurs de défense naturelle de l’organisme s’affaiblissent, favorisant la multiplication et l’envahissement des agents pathogènes de la GE</w:t>
      </w:r>
      <w:r>
        <w:rPr>
          <w:rFonts w:asciiTheme="majorBidi" w:eastAsia="Times New Roman" w:hAnsiTheme="majorBidi" w:cstheme="majorBidi"/>
          <w:sz w:val="24"/>
          <w:szCs w:val="24"/>
          <w:lang w:eastAsia="fr-FR"/>
        </w:rPr>
        <w:t xml:space="preserve"> </w:t>
      </w:r>
      <w:r>
        <w:rPr>
          <w:rFonts w:asciiTheme="majorBidi" w:eastAsia="Times New Roman" w:hAnsiTheme="majorBidi" w:cstheme="majorBidi"/>
          <w:b/>
          <w:bCs/>
          <w:sz w:val="24"/>
          <w:szCs w:val="24"/>
          <w:lang w:eastAsia="fr-FR"/>
        </w:rPr>
        <w:t>(</w:t>
      </w:r>
      <w:r w:rsidRPr="002A4F55">
        <w:rPr>
          <w:rFonts w:asciiTheme="majorBidi" w:eastAsia="Times New Roman" w:hAnsiTheme="majorBidi" w:cstheme="majorBidi"/>
          <w:b/>
          <w:bCs/>
          <w:sz w:val="24"/>
          <w:szCs w:val="24"/>
          <w:lang w:eastAsia="fr-FR"/>
        </w:rPr>
        <w:t>Elliott</w:t>
      </w:r>
      <w:r>
        <w:rPr>
          <w:rFonts w:asciiTheme="majorBidi" w:eastAsia="Times New Roman" w:hAnsiTheme="majorBidi" w:cstheme="majorBidi"/>
          <w:b/>
          <w:bCs/>
          <w:sz w:val="24"/>
          <w:szCs w:val="24"/>
          <w:lang w:eastAsia="fr-FR"/>
        </w:rPr>
        <w:t xml:space="preserve"> et al, 2007)</w:t>
      </w:r>
      <w:r w:rsidRPr="00EF3F85">
        <w:rPr>
          <w:rFonts w:asciiTheme="majorBidi" w:eastAsia="Times New Roman" w:hAnsiTheme="majorBidi" w:cstheme="majorBidi"/>
          <w:sz w:val="24"/>
          <w:szCs w:val="24"/>
          <w:lang w:eastAsia="fr-FR"/>
        </w:rPr>
        <w:t>.</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 xml:space="preserve"> </w:t>
      </w:r>
      <w:r>
        <w:rPr>
          <w:rFonts w:asciiTheme="majorBidi" w:eastAsia="Times New Roman" w:hAnsiTheme="majorBidi" w:cstheme="majorBidi"/>
          <w:b/>
          <w:bCs/>
          <w:sz w:val="24"/>
          <w:szCs w:val="24"/>
          <w:lang w:eastAsia="fr-FR"/>
        </w:rPr>
        <w:t>VI.1</w:t>
      </w:r>
      <w:r w:rsidRPr="00CB70CB">
        <w:rPr>
          <w:rFonts w:asciiTheme="majorBidi" w:eastAsia="Times New Roman" w:hAnsiTheme="majorBidi" w:cstheme="majorBidi"/>
          <w:b/>
          <w:bCs/>
          <w:sz w:val="24"/>
          <w:szCs w:val="24"/>
          <w:lang w:eastAsia="fr-FR"/>
        </w:rPr>
        <w:t>.4. Médicaments </w:t>
      </w:r>
    </w:p>
    <w:p w:rsidR="004A22C4" w:rsidRPr="00DD7740"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Certains médicaments entrainent davantage une diminution de la défense naturelle de l’organisme, notamment chez les personnes ayant un système de défense déjà affaibli par une maladie. La prise fréquente d’antibiotique est à l’origine d’une perturbation de la flore intestinale et favorise ainsi la multiplication des bactéries pathogènes au niveau des intestins</w:t>
      </w:r>
      <w:r>
        <w:rPr>
          <w:rFonts w:asciiTheme="majorBidi" w:eastAsia="Times New Roman" w:hAnsiTheme="majorBidi" w:cstheme="majorBidi"/>
          <w:b/>
          <w:bCs/>
          <w:sz w:val="24"/>
          <w:szCs w:val="24"/>
          <w:lang w:eastAsia="fr-FR"/>
        </w:rPr>
        <w:t xml:space="preserve"> </w:t>
      </w:r>
      <w:r w:rsidRPr="00897FE8">
        <w:rPr>
          <w:rFonts w:asciiTheme="majorBidi" w:eastAsia="Times New Roman" w:hAnsiTheme="majorBidi" w:cstheme="majorBidi"/>
          <w:b/>
          <w:bCs/>
          <w:sz w:val="24"/>
          <w:szCs w:val="24"/>
          <w:lang w:eastAsia="fr-FR"/>
        </w:rPr>
        <w:t>(Bellaiche</w:t>
      </w:r>
      <w:r>
        <w:rPr>
          <w:rFonts w:asciiTheme="majorBidi" w:eastAsia="Times New Roman" w:hAnsiTheme="majorBidi" w:cstheme="majorBidi"/>
          <w:b/>
          <w:bCs/>
          <w:sz w:val="24"/>
          <w:szCs w:val="24"/>
          <w:lang w:eastAsia="fr-FR"/>
        </w:rPr>
        <w:t xml:space="preserve"> et al</w:t>
      </w:r>
      <w:r w:rsidRPr="00897FE8">
        <w:rPr>
          <w:rFonts w:asciiTheme="majorBidi" w:eastAsia="Times New Roman" w:hAnsiTheme="majorBidi" w:cstheme="majorBidi"/>
          <w:b/>
          <w:bCs/>
          <w:sz w:val="24"/>
          <w:szCs w:val="24"/>
          <w:lang w:eastAsia="fr-FR"/>
        </w:rPr>
        <w:t>, 2007)</w:t>
      </w:r>
      <w:r>
        <w:rPr>
          <w:rFonts w:asciiTheme="majorBidi" w:eastAsia="Times New Roman" w:hAnsiTheme="majorBidi" w:cstheme="majorBidi"/>
          <w:sz w:val="24"/>
          <w:szCs w:val="24"/>
          <w:lang w:eastAsia="fr-FR"/>
        </w:rPr>
        <w:t>, et l</w:t>
      </w:r>
      <w:r w:rsidRPr="00883D15">
        <w:rPr>
          <w:rFonts w:asciiTheme="majorBidi" w:eastAsia="Times New Roman" w:hAnsiTheme="majorBidi" w:cstheme="majorBidi"/>
          <w:sz w:val="24"/>
          <w:szCs w:val="24"/>
          <w:lang w:eastAsia="fr-FR"/>
        </w:rPr>
        <w:t>es anti-inflammatoires non stéroïdiens, peuvent être responsables de colites</w:t>
      </w:r>
      <w:r>
        <w:rPr>
          <w:rFonts w:asciiTheme="majorBidi" w:eastAsia="Times New Roman" w:hAnsiTheme="majorBidi" w:cstheme="majorBidi"/>
          <w:b/>
          <w:bCs/>
          <w:sz w:val="24"/>
          <w:szCs w:val="24"/>
          <w:lang w:eastAsia="fr-FR"/>
        </w:rPr>
        <w:t xml:space="preserve"> </w:t>
      </w:r>
      <w:r w:rsidRPr="00801855">
        <w:rPr>
          <w:rFonts w:asciiTheme="majorBidi" w:eastAsia="Times New Roman" w:hAnsiTheme="majorBidi" w:cstheme="majorBidi"/>
          <w:sz w:val="24"/>
          <w:szCs w:val="24"/>
          <w:lang w:eastAsia="fr-FR"/>
        </w:rPr>
        <w:t>est provoques des plusieurs troubles</w:t>
      </w:r>
      <w:r>
        <w:rPr>
          <w:rFonts w:asciiTheme="majorBidi" w:eastAsia="Times New Roman" w:hAnsiTheme="majorBidi" w:cstheme="majorBidi"/>
          <w:b/>
          <w:bCs/>
          <w:sz w:val="24"/>
          <w:szCs w:val="24"/>
          <w:lang w:eastAsia="fr-FR"/>
        </w:rPr>
        <w:t xml:space="preserve"> </w:t>
      </w:r>
      <w:r w:rsidRPr="00801855">
        <w:rPr>
          <w:rFonts w:asciiTheme="majorBidi" w:eastAsia="Times New Roman" w:hAnsiTheme="majorBidi" w:cstheme="majorBidi"/>
          <w:sz w:val="24"/>
          <w:szCs w:val="24"/>
          <w:lang w:eastAsia="fr-FR"/>
        </w:rPr>
        <w:t>avec des douleurs plus intenses</w:t>
      </w:r>
      <w:r w:rsidRPr="00801855">
        <w:rPr>
          <w:rFonts w:asciiTheme="majorBidi" w:eastAsia="Times New Roman" w:hAnsiTheme="majorBidi" w:cstheme="majorBidi"/>
          <w:b/>
          <w:bCs/>
          <w:sz w:val="24"/>
          <w:szCs w:val="24"/>
          <w:lang w:eastAsia="fr-FR"/>
        </w:rPr>
        <w:t xml:space="preserve"> </w:t>
      </w:r>
      <w:r>
        <w:rPr>
          <w:rFonts w:asciiTheme="majorBidi" w:eastAsia="Times New Roman" w:hAnsiTheme="majorBidi" w:cstheme="majorBidi"/>
          <w:b/>
          <w:bCs/>
          <w:sz w:val="24"/>
          <w:szCs w:val="24"/>
          <w:lang w:eastAsia="fr-FR"/>
        </w:rPr>
        <w:t>(</w:t>
      </w:r>
      <w:r w:rsidRPr="002A4F55">
        <w:rPr>
          <w:rFonts w:asciiTheme="majorBidi" w:eastAsia="Times New Roman" w:hAnsiTheme="majorBidi" w:cstheme="majorBidi"/>
          <w:b/>
          <w:bCs/>
          <w:sz w:val="24"/>
          <w:szCs w:val="24"/>
          <w:lang w:eastAsia="fr-FR"/>
        </w:rPr>
        <w:t>Elliott</w:t>
      </w:r>
      <w:r>
        <w:rPr>
          <w:rFonts w:asciiTheme="majorBidi" w:eastAsia="Times New Roman" w:hAnsiTheme="majorBidi" w:cstheme="majorBidi"/>
          <w:b/>
          <w:bCs/>
          <w:sz w:val="24"/>
          <w:szCs w:val="24"/>
          <w:lang w:eastAsia="fr-FR"/>
        </w:rPr>
        <w:t xml:space="preserve"> et al, 2007)</w:t>
      </w:r>
      <w:r w:rsidRPr="00EF3F85">
        <w:rPr>
          <w:rFonts w:asciiTheme="majorBidi" w:eastAsia="Times New Roman" w:hAnsiTheme="majorBidi" w:cstheme="majorBidi"/>
          <w:sz w:val="24"/>
          <w:szCs w:val="24"/>
          <w:lang w:eastAsia="fr-FR"/>
        </w:rPr>
        <w:t>.</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VI.2</w:t>
      </w:r>
      <w:r w:rsidRPr="00CB70CB">
        <w:rPr>
          <w:rFonts w:asciiTheme="majorBidi" w:eastAsia="Times New Roman" w:hAnsiTheme="majorBidi" w:cstheme="majorBidi"/>
          <w:b/>
          <w:bCs/>
          <w:sz w:val="24"/>
          <w:szCs w:val="24"/>
          <w:lang w:eastAsia="fr-FR"/>
        </w:rPr>
        <w:t xml:space="preserve">. Facteurs environnement et sociaux </w:t>
      </w:r>
    </w:p>
    <w:p w:rsidR="004A22C4" w:rsidRPr="00CB70CB" w:rsidRDefault="004A22C4" w:rsidP="004A22C4">
      <w:pPr>
        <w:spacing w:before="240"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VI.2</w:t>
      </w:r>
      <w:r w:rsidRPr="00CB70CB">
        <w:rPr>
          <w:rFonts w:asciiTheme="majorBidi" w:eastAsia="Times New Roman" w:hAnsiTheme="majorBidi" w:cstheme="majorBidi"/>
          <w:b/>
          <w:bCs/>
          <w:sz w:val="24"/>
          <w:szCs w:val="24"/>
          <w:lang w:eastAsia="fr-FR"/>
        </w:rPr>
        <w:t>.1. Niveau socio-économique</w:t>
      </w:r>
      <w:r w:rsidRPr="00CB70CB">
        <w:rPr>
          <w:rFonts w:asciiTheme="majorBidi" w:eastAsia="Times New Roman" w:hAnsiTheme="majorBidi" w:cstheme="majorBidi"/>
          <w:sz w:val="24"/>
          <w:szCs w:val="24"/>
          <w:lang w:eastAsia="fr-FR"/>
        </w:rPr>
        <w:t xml:space="preserve"> </w:t>
      </w:r>
    </w:p>
    <w:p w:rsidR="004A22C4" w:rsidRPr="00CB70CB" w:rsidRDefault="004A22C4" w:rsidP="004A22C4">
      <w:pPr>
        <w:spacing w:before="24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 xml:space="preserve">Le niveau social est perçu comme l’ensemble des acquis matériels, financiers, niveau de vie et intellectuels susceptibles de conférer à un ménage un certain bien-être ou d’en disposer. En </w:t>
      </w:r>
      <w:r w:rsidRPr="00CB70CB">
        <w:rPr>
          <w:rFonts w:asciiTheme="majorBidi" w:eastAsia="Times New Roman" w:hAnsiTheme="majorBidi" w:cstheme="majorBidi"/>
          <w:sz w:val="24"/>
          <w:szCs w:val="24"/>
          <w:lang w:eastAsia="fr-FR"/>
        </w:rPr>
        <w:lastRenderedPageBreak/>
        <w:t>outre, ces facteurs couvrent la satisfaction des besoins essentiels du ménage. De ce fait, ils déterminent la capacité des ménages à mobiliser les ressources en vue d’assurer un meilleur état nutritionnel des enfants</w:t>
      </w:r>
      <w:r w:rsidRPr="00CB70CB">
        <w:rPr>
          <w:rFonts w:asciiTheme="majorBidi" w:eastAsia="Times New Roman" w:hAnsiTheme="majorBidi" w:cstheme="majorBidi"/>
          <w:b/>
          <w:bCs/>
          <w:sz w:val="24"/>
          <w:szCs w:val="24"/>
          <w:lang w:eastAsia="fr-FR"/>
        </w:rPr>
        <w:t xml:space="preserve"> (Guessous, 2007)</w:t>
      </w:r>
      <w:r w:rsidRPr="00EF3F85">
        <w:rPr>
          <w:rFonts w:asciiTheme="majorBidi" w:eastAsia="Times New Roman" w:hAnsiTheme="majorBidi" w:cstheme="majorBidi"/>
          <w:sz w:val="24"/>
          <w:szCs w:val="24"/>
          <w:lang w:eastAsia="fr-FR"/>
        </w:rPr>
        <w:t>.</w:t>
      </w:r>
    </w:p>
    <w:p w:rsidR="004A22C4" w:rsidRDefault="004A22C4" w:rsidP="004A22C4">
      <w:pPr>
        <w:spacing w:before="24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Au cours des vingt dernières années, de très nombreux travaux de recherche ont été consacrés à la question des inégalités sociales de santé. Globalement, ceux-ci ont mis en évidence que les populations socio économiquement défavorisées étaient davantage touchées que les populations plus aisées par de nombreux problèmes de santé. Il a notamment été observé, de manière remarquablement convergente, que les taux de certaines maladies, et de mortalité liée à ces maladies</w:t>
      </w:r>
      <w:r>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sz w:val="24"/>
          <w:szCs w:val="24"/>
          <w:lang w:eastAsia="fr-FR"/>
        </w:rPr>
        <w:t xml:space="preserve"> notamment les GE</w:t>
      </w:r>
      <w:r>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sz w:val="24"/>
          <w:szCs w:val="24"/>
          <w:lang w:eastAsia="fr-FR"/>
        </w:rPr>
        <w:t xml:space="preserve"> augmentaient graduellement des populations les plus aisées vers les plus défavorisées </w:t>
      </w:r>
      <w:r w:rsidRPr="00CB70CB">
        <w:rPr>
          <w:rFonts w:asciiTheme="majorBidi" w:eastAsia="Times New Roman" w:hAnsiTheme="majorBidi" w:cstheme="majorBidi"/>
          <w:b/>
          <w:bCs/>
          <w:sz w:val="24"/>
          <w:szCs w:val="24"/>
          <w:lang w:eastAsia="fr-FR"/>
        </w:rPr>
        <w:t>(Laurent, 2007</w:t>
      </w:r>
      <w:r>
        <w:rPr>
          <w:rFonts w:asciiTheme="majorBidi" w:eastAsia="Times New Roman" w:hAnsiTheme="majorBidi" w:cstheme="majorBidi"/>
          <w:b/>
          <w:bCs/>
          <w:sz w:val="24"/>
          <w:szCs w:val="24"/>
          <w:lang w:eastAsia="fr-FR"/>
        </w:rPr>
        <w:t> ; Bard, 2007</w:t>
      </w:r>
      <w:r w:rsidRPr="00CB70CB">
        <w:rPr>
          <w:rFonts w:asciiTheme="majorBidi" w:eastAsia="Times New Roman" w:hAnsiTheme="majorBidi" w:cstheme="majorBidi"/>
          <w:b/>
          <w:bCs/>
          <w:sz w:val="24"/>
          <w:szCs w:val="24"/>
          <w:lang w:eastAsia="fr-FR"/>
        </w:rPr>
        <w:t xml:space="preserve">). </w:t>
      </w:r>
      <w:r w:rsidRPr="00CB70CB">
        <w:rPr>
          <w:rFonts w:asciiTheme="majorBidi" w:eastAsia="Times New Roman" w:hAnsiTheme="majorBidi" w:cstheme="majorBidi"/>
          <w:sz w:val="24"/>
          <w:szCs w:val="24"/>
          <w:lang w:eastAsia="fr-FR"/>
        </w:rPr>
        <w:t xml:space="preserve"> </w:t>
      </w:r>
    </w:p>
    <w:p w:rsidR="004A22C4" w:rsidRPr="00EF3F85" w:rsidRDefault="004A22C4" w:rsidP="004A22C4">
      <w:pPr>
        <w:spacing w:before="24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Dans les pays en voie de développement, la charge infectieuse plus importante à laquelle sont soumis les enfants dans leur environnement directe</w:t>
      </w:r>
      <w:r>
        <w:rPr>
          <w:rFonts w:asciiTheme="majorBidi" w:eastAsia="Times New Roman" w:hAnsiTheme="majorBidi" w:cstheme="majorBidi"/>
          <w:sz w:val="24"/>
          <w:szCs w:val="24"/>
          <w:lang w:eastAsia="fr-FR"/>
        </w:rPr>
        <w:t>,</w:t>
      </w:r>
      <w:r w:rsidRPr="00CB70CB">
        <w:rPr>
          <w:rFonts w:asciiTheme="majorBidi" w:eastAsia="Times New Roman" w:hAnsiTheme="majorBidi" w:cstheme="majorBidi"/>
          <w:sz w:val="24"/>
          <w:szCs w:val="24"/>
          <w:lang w:eastAsia="fr-FR"/>
        </w:rPr>
        <w:t xml:space="preserve"> fonction des conditions socio-économiques du pays et de la famille</w:t>
      </w:r>
      <w:r>
        <w:rPr>
          <w:rFonts w:asciiTheme="majorBidi" w:eastAsia="Times New Roman" w:hAnsiTheme="majorBidi" w:cstheme="majorBidi"/>
          <w:sz w:val="24"/>
          <w:szCs w:val="24"/>
          <w:lang w:eastAsia="fr-FR"/>
        </w:rPr>
        <w:t>,</w:t>
      </w:r>
      <w:r w:rsidRPr="00CB70CB">
        <w:rPr>
          <w:rFonts w:asciiTheme="majorBidi" w:eastAsia="Times New Roman" w:hAnsiTheme="majorBidi" w:cstheme="majorBidi"/>
          <w:b/>
          <w:bCs/>
          <w:sz w:val="24"/>
          <w:szCs w:val="24"/>
          <w:lang w:eastAsia="fr-FR"/>
        </w:rPr>
        <w:t xml:space="preserve"> </w:t>
      </w:r>
      <w:r>
        <w:rPr>
          <w:rFonts w:asciiTheme="majorBidi" w:eastAsia="Times New Roman" w:hAnsiTheme="majorBidi" w:cstheme="majorBidi"/>
          <w:sz w:val="24"/>
          <w:szCs w:val="24"/>
          <w:lang w:eastAsia="fr-FR"/>
        </w:rPr>
        <w:t>d</w:t>
      </w:r>
      <w:r w:rsidRPr="000638D1">
        <w:rPr>
          <w:rFonts w:asciiTheme="majorBidi" w:eastAsia="Times New Roman" w:hAnsiTheme="majorBidi" w:cstheme="majorBidi"/>
          <w:sz w:val="24"/>
          <w:szCs w:val="24"/>
          <w:lang w:eastAsia="fr-FR"/>
        </w:rPr>
        <w:t>e</w:t>
      </w:r>
      <w:r>
        <w:rPr>
          <w:rFonts w:asciiTheme="majorBidi" w:eastAsia="Times New Roman" w:hAnsiTheme="majorBidi" w:cstheme="majorBidi"/>
          <w:sz w:val="24"/>
          <w:szCs w:val="24"/>
          <w:lang w:eastAsia="fr-FR"/>
        </w:rPr>
        <w:t xml:space="preserve"> mauvaises conditions d'hygiène, </w:t>
      </w:r>
      <w:r w:rsidRPr="000638D1">
        <w:rPr>
          <w:rFonts w:asciiTheme="majorBidi" w:eastAsia="Times New Roman" w:hAnsiTheme="majorBidi" w:cstheme="majorBidi"/>
          <w:sz w:val="24"/>
          <w:szCs w:val="24"/>
          <w:lang w:eastAsia="fr-FR"/>
        </w:rPr>
        <w:t>Préparation et conser</w:t>
      </w:r>
      <w:r>
        <w:rPr>
          <w:rFonts w:asciiTheme="majorBidi" w:eastAsia="Times New Roman" w:hAnsiTheme="majorBidi" w:cstheme="majorBidi"/>
          <w:sz w:val="24"/>
          <w:szCs w:val="24"/>
          <w:lang w:eastAsia="fr-FR"/>
        </w:rPr>
        <w:t xml:space="preserve">vation inadéquates des aliments, </w:t>
      </w:r>
      <w:r w:rsidRPr="000638D1">
        <w:rPr>
          <w:rFonts w:asciiTheme="majorBidi" w:eastAsia="Times New Roman" w:hAnsiTheme="majorBidi" w:cstheme="majorBidi"/>
          <w:sz w:val="24"/>
          <w:szCs w:val="24"/>
          <w:lang w:eastAsia="fr-FR"/>
        </w:rPr>
        <w:t>Approvisionnement en eau insuffisant</w:t>
      </w:r>
      <w:r w:rsidRPr="000638D1">
        <w:rPr>
          <w:rFonts w:asciiTheme="majorBidi" w:eastAsia="Times New Roman" w:hAnsiTheme="majorBidi" w:cstheme="majorBidi"/>
          <w:b/>
          <w:bCs/>
          <w:sz w:val="24"/>
          <w:szCs w:val="24"/>
          <w:lang w:eastAsia="fr-FR"/>
        </w:rPr>
        <w:t xml:space="preserve"> </w:t>
      </w:r>
      <w:r w:rsidRPr="00CB70CB">
        <w:rPr>
          <w:rFonts w:asciiTheme="majorBidi" w:eastAsia="Times New Roman" w:hAnsiTheme="majorBidi" w:cstheme="majorBidi"/>
          <w:b/>
          <w:bCs/>
          <w:sz w:val="24"/>
          <w:szCs w:val="24"/>
          <w:lang w:eastAsia="fr-FR"/>
        </w:rPr>
        <w:t xml:space="preserve">(Bensalah, 2010). </w:t>
      </w:r>
    </w:p>
    <w:p w:rsidR="004A22C4" w:rsidRPr="00CB70CB" w:rsidRDefault="004A22C4" w:rsidP="004A22C4">
      <w:pPr>
        <w:spacing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VI.2</w:t>
      </w:r>
      <w:r w:rsidRPr="00CB70CB">
        <w:rPr>
          <w:rFonts w:asciiTheme="majorBidi" w:eastAsia="Times New Roman" w:hAnsiTheme="majorBidi" w:cstheme="majorBidi"/>
          <w:b/>
          <w:bCs/>
          <w:sz w:val="24"/>
          <w:szCs w:val="24"/>
          <w:lang w:eastAsia="fr-FR"/>
        </w:rPr>
        <w:t>.2. Niveau d’instruction de la mère</w:t>
      </w:r>
    </w:p>
    <w:p w:rsidR="004A22C4" w:rsidRPr="00EF3F85" w:rsidRDefault="004A22C4" w:rsidP="004A22C4">
      <w:pPr>
        <w:spacing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L’instruction joue un rôle particulièrement important lorsqu’il s’agit de savoir comment les ressources seront utilisées pour assurer aux enfants nourriture, soins et santé. Il importe cependant d’insister sur l’interaction entre nutrition des enfants et éducation des parents.</w:t>
      </w:r>
      <w:r>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sz w:val="24"/>
          <w:szCs w:val="24"/>
          <w:lang w:eastAsia="fr-FR"/>
        </w:rPr>
        <w:t>Des parents plus instruits, surtout les mères, sauront mieux nourrir leur</w:t>
      </w:r>
      <w:r>
        <w:rPr>
          <w:rFonts w:asciiTheme="majorBidi" w:eastAsia="Times New Roman" w:hAnsiTheme="majorBidi" w:cstheme="majorBidi"/>
          <w:sz w:val="24"/>
          <w:szCs w:val="24"/>
          <w:lang w:eastAsia="fr-FR"/>
        </w:rPr>
        <w:t>s</w:t>
      </w:r>
      <w:r w:rsidRPr="00CB70CB">
        <w:rPr>
          <w:rFonts w:asciiTheme="majorBidi" w:eastAsia="Times New Roman" w:hAnsiTheme="majorBidi" w:cstheme="majorBidi"/>
          <w:sz w:val="24"/>
          <w:szCs w:val="24"/>
          <w:lang w:eastAsia="fr-FR"/>
        </w:rPr>
        <w:t xml:space="preserve"> enfant</w:t>
      </w:r>
      <w:r>
        <w:rPr>
          <w:rFonts w:asciiTheme="majorBidi" w:eastAsia="Times New Roman" w:hAnsiTheme="majorBidi" w:cstheme="majorBidi"/>
          <w:sz w:val="24"/>
          <w:szCs w:val="24"/>
          <w:lang w:eastAsia="fr-FR"/>
        </w:rPr>
        <w:t xml:space="preserve">s </w:t>
      </w:r>
      <w:r w:rsidRPr="00CB70CB">
        <w:rPr>
          <w:rFonts w:asciiTheme="majorBidi" w:hAnsiTheme="majorBidi" w:cstheme="majorBidi"/>
          <w:b/>
          <w:bCs/>
          <w:color w:val="000000"/>
          <w:sz w:val="24"/>
          <w:szCs w:val="24"/>
        </w:rPr>
        <w:t>(Rakotondrabe, 2004)</w:t>
      </w:r>
      <w:r>
        <w:rPr>
          <w:rFonts w:asciiTheme="majorBidi" w:hAnsiTheme="majorBidi" w:cstheme="majorBidi"/>
          <w:color w:val="000000"/>
          <w:sz w:val="24"/>
          <w:szCs w:val="24"/>
        </w:rPr>
        <w:t>.</w:t>
      </w:r>
    </w:p>
    <w:p w:rsidR="004A22C4" w:rsidRPr="000638D1"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L’instruction des mères améliore les connaissances et les pratiques en matière d’hygiène alimentaire, ce qui leur confère plus de chance de préparer des aliments de sevrage plus nutritifs et sains, et de prendre de bonnes décisions en cas de maladie des enfants</w:t>
      </w:r>
      <w:r>
        <w:rPr>
          <w:rFonts w:asciiTheme="majorBidi" w:eastAsia="Times New Roman" w:hAnsiTheme="majorBidi" w:cstheme="majorBidi"/>
          <w:sz w:val="24"/>
          <w:szCs w:val="24"/>
          <w:lang w:eastAsia="fr-FR"/>
        </w:rPr>
        <w:t>.</w:t>
      </w:r>
      <w:r>
        <w:rPr>
          <w:rFonts w:asciiTheme="majorBidi" w:eastAsia="Times New Roman" w:hAnsiTheme="majorBidi" w:cstheme="majorBidi"/>
          <w:b/>
          <w:bCs/>
          <w:sz w:val="24"/>
          <w:szCs w:val="24"/>
          <w:lang w:eastAsia="fr-FR"/>
        </w:rPr>
        <w:t xml:space="preserve"> </w:t>
      </w:r>
      <w:r w:rsidRPr="00CB70CB">
        <w:rPr>
          <w:rFonts w:asciiTheme="majorBidi" w:eastAsia="Times New Roman" w:hAnsiTheme="majorBidi" w:cstheme="majorBidi"/>
          <w:sz w:val="24"/>
          <w:szCs w:val="24"/>
          <w:lang w:eastAsia="fr-FR"/>
        </w:rPr>
        <w:t xml:space="preserve">En effet, lorsque la mère est instruite et que c’est elle qui se charge de la préparation de la nourriture de son bébé, il n’existe pas de problème de malnutrition manifeste, les aliments de complément étant riches sur le plan nutritionnel </w:t>
      </w:r>
      <w:r w:rsidRPr="00CB70CB">
        <w:rPr>
          <w:rFonts w:asciiTheme="majorBidi" w:eastAsia="Times New Roman" w:hAnsiTheme="majorBidi" w:cstheme="majorBidi"/>
          <w:b/>
          <w:bCs/>
          <w:sz w:val="24"/>
          <w:szCs w:val="24"/>
          <w:lang w:eastAsia="fr-FR"/>
        </w:rPr>
        <w:t>(Ntsame, 1999)</w:t>
      </w:r>
      <w:r w:rsidRPr="00EF3F85">
        <w:rPr>
          <w:rFonts w:asciiTheme="majorBidi" w:eastAsia="Times New Roman" w:hAnsiTheme="majorBidi" w:cstheme="majorBidi"/>
          <w:sz w:val="24"/>
          <w:szCs w:val="24"/>
          <w:lang w:eastAsia="fr-FR"/>
        </w:rPr>
        <w:t>.</w:t>
      </w:r>
    </w:p>
    <w:p w:rsidR="004A22C4" w:rsidRDefault="004A22C4" w:rsidP="004A22C4">
      <w:pPr>
        <w:spacing w:before="24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 xml:space="preserve">La plupart des mères non instruites abandonnent rapidement l’allaitement maternel au profit du biberon, conduisant ainsi l’enfant à de nombreuses formes de malnutrition, si les quantités de lait dilué sont </w:t>
      </w:r>
      <w:r>
        <w:rPr>
          <w:rFonts w:asciiTheme="majorBidi" w:eastAsia="Times New Roman" w:hAnsiTheme="majorBidi" w:cstheme="majorBidi"/>
          <w:sz w:val="24"/>
          <w:szCs w:val="24"/>
          <w:lang w:eastAsia="fr-FR"/>
        </w:rPr>
        <w:t>faibles voire à la GE</w:t>
      </w:r>
      <w:r w:rsidRPr="00CB70CB">
        <w:rPr>
          <w:rFonts w:asciiTheme="majorBidi" w:eastAsia="Times New Roman" w:hAnsiTheme="majorBidi" w:cstheme="majorBidi"/>
          <w:sz w:val="24"/>
          <w:szCs w:val="24"/>
          <w:lang w:eastAsia="fr-FR"/>
        </w:rPr>
        <w:t>, si la stérilisation du biberon n’a pas été assurée</w:t>
      </w:r>
      <w:r>
        <w:rPr>
          <w:rFonts w:asciiTheme="majorBidi" w:eastAsia="Times New Roman" w:hAnsiTheme="majorBidi" w:cstheme="majorBidi"/>
          <w:sz w:val="24"/>
          <w:szCs w:val="24"/>
          <w:lang w:eastAsia="fr-FR"/>
        </w:rPr>
        <w:t xml:space="preserve"> </w:t>
      </w:r>
      <w:r>
        <w:rPr>
          <w:rFonts w:asciiTheme="majorBidi" w:eastAsia="Times New Roman" w:hAnsiTheme="majorBidi" w:cstheme="majorBidi"/>
          <w:b/>
          <w:bCs/>
          <w:sz w:val="24"/>
          <w:szCs w:val="24"/>
          <w:lang w:eastAsia="fr-FR"/>
        </w:rPr>
        <w:t>(Lansana, </w:t>
      </w:r>
      <w:r w:rsidRPr="00CB70CB">
        <w:rPr>
          <w:rFonts w:asciiTheme="majorBidi" w:eastAsia="Times New Roman" w:hAnsiTheme="majorBidi" w:cstheme="majorBidi"/>
          <w:b/>
          <w:bCs/>
          <w:sz w:val="24"/>
          <w:szCs w:val="24"/>
          <w:lang w:eastAsia="fr-FR"/>
        </w:rPr>
        <w:t>2005)</w:t>
      </w:r>
      <w:r w:rsidRPr="00EF3F85">
        <w:rPr>
          <w:rFonts w:asciiTheme="majorBidi" w:eastAsia="Times New Roman" w:hAnsiTheme="majorBidi" w:cstheme="majorBidi"/>
          <w:sz w:val="24"/>
          <w:szCs w:val="24"/>
          <w:lang w:eastAsia="fr-FR"/>
        </w:rPr>
        <w:t>.</w:t>
      </w:r>
    </w:p>
    <w:p w:rsidR="004A22C4" w:rsidRDefault="004A22C4" w:rsidP="004A22C4">
      <w:pPr>
        <w:spacing w:line="360" w:lineRule="auto"/>
        <w:jc w:val="both"/>
        <w:rPr>
          <w:rFonts w:asciiTheme="majorBidi" w:eastAsia="Times New Roman" w:hAnsiTheme="majorBidi" w:cstheme="majorBidi"/>
          <w:b/>
          <w:bCs/>
          <w:sz w:val="24"/>
          <w:szCs w:val="24"/>
          <w:lang w:eastAsia="fr-FR"/>
        </w:rPr>
      </w:pPr>
    </w:p>
    <w:p w:rsidR="004A22C4" w:rsidRPr="00EF3F85" w:rsidRDefault="004A22C4" w:rsidP="004A22C4">
      <w:pPr>
        <w:spacing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lastRenderedPageBreak/>
        <w:t>VI.2</w:t>
      </w:r>
      <w:r w:rsidRPr="00CB70CB">
        <w:rPr>
          <w:rFonts w:asciiTheme="majorBidi" w:eastAsia="Times New Roman" w:hAnsiTheme="majorBidi" w:cstheme="majorBidi"/>
          <w:b/>
          <w:bCs/>
          <w:sz w:val="24"/>
          <w:szCs w:val="24"/>
          <w:lang w:eastAsia="fr-FR"/>
        </w:rPr>
        <w:t>.3. Age de la mère</w:t>
      </w:r>
    </w:p>
    <w:p w:rsidR="004A22C4" w:rsidRPr="00CB70CB" w:rsidRDefault="004A22C4" w:rsidP="004A22C4">
      <w:pPr>
        <w:spacing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Les grossesses précoces peuvent entraîner une carence ou une déficience physiologique de la mère et par conséquent une insuffisance pondérale à la naissance difficile à récupérer ou une prématurité des enfants qui est une des principales causes de la malnutrition</w:t>
      </w:r>
      <w:r w:rsidRPr="00CB70CB">
        <w:rPr>
          <w:rFonts w:asciiTheme="majorBidi" w:eastAsia="Times New Roman" w:hAnsiTheme="majorBidi" w:cstheme="majorBidi"/>
          <w:b/>
          <w:bCs/>
          <w:sz w:val="24"/>
          <w:szCs w:val="24"/>
          <w:lang w:eastAsia="fr-FR"/>
        </w:rPr>
        <w:t xml:space="preserve"> (Sene, 2004)</w:t>
      </w:r>
      <w:r>
        <w:rPr>
          <w:rFonts w:asciiTheme="majorBidi" w:eastAsia="Times New Roman" w:hAnsiTheme="majorBidi" w:cstheme="majorBidi"/>
          <w:sz w:val="24"/>
          <w:szCs w:val="24"/>
          <w:lang w:eastAsia="fr-FR"/>
        </w:rPr>
        <w:t>.</w:t>
      </w:r>
    </w:p>
    <w:p w:rsidR="004A22C4" w:rsidRPr="00EF3F85"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Nombre de chercheurs</w:t>
      </w:r>
      <w:r w:rsidRPr="00CB70CB">
        <w:rPr>
          <w:rFonts w:asciiTheme="majorBidi" w:eastAsia="Times New Roman" w:hAnsiTheme="majorBidi" w:cstheme="majorBidi"/>
          <w:b/>
          <w:bCs/>
          <w:sz w:val="24"/>
          <w:szCs w:val="24"/>
          <w:lang w:eastAsia="fr-FR"/>
        </w:rPr>
        <w:t xml:space="preserve"> </w:t>
      </w:r>
      <w:r w:rsidRPr="00CB70CB">
        <w:rPr>
          <w:rFonts w:asciiTheme="majorBidi" w:eastAsia="Times New Roman" w:hAnsiTheme="majorBidi" w:cstheme="majorBidi"/>
          <w:sz w:val="24"/>
          <w:szCs w:val="24"/>
          <w:lang w:eastAsia="fr-FR"/>
        </w:rPr>
        <w:t>ont monté qu’il existe</w:t>
      </w:r>
      <w:r>
        <w:rPr>
          <w:rFonts w:asciiTheme="majorBidi" w:eastAsia="Times New Roman" w:hAnsiTheme="majorBidi" w:cstheme="majorBidi"/>
          <w:sz w:val="24"/>
          <w:szCs w:val="24"/>
          <w:lang w:eastAsia="fr-FR"/>
        </w:rPr>
        <w:t xml:space="preserve"> une</w:t>
      </w:r>
      <w:r w:rsidRPr="00CB70CB">
        <w:rPr>
          <w:rFonts w:asciiTheme="majorBidi" w:eastAsia="Times New Roman" w:hAnsiTheme="majorBidi" w:cstheme="majorBidi"/>
          <w:sz w:val="24"/>
          <w:szCs w:val="24"/>
          <w:lang w:eastAsia="fr-FR"/>
        </w:rPr>
        <w:t xml:space="preserve"> relation entre l’âge de la mère et l’état nutritionnel de l’enfant. Ils indiquent ainsi que cette influence est plus important pendant la période néonatale. Le risque de malnutrition est relativement plus élevé chez des enfants nés des mères âgées de moins de 20 ans que chez ceux dont les mères sont âgées de plus de 20 ans</w:t>
      </w:r>
      <w:r w:rsidRPr="00CB70CB">
        <w:rPr>
          <w:rFonts w:asciiTheme="majorBidi" w:eastAsia="Times New Roman" w:hAnsiTheme="majorBidi" w:cstheme="majorBidi"/>
          <w:b/>
          <w:bCs/>
          <w:sz w:val="24"/>
          <w:szCs w:val="24"/>
          <w:lang w:eastAsia="fr-FR"/>
        </w:rPr>
        <w:t xml:space="preserve">. </w:t>
      </w:r>
      <w:r w:rsidRPr="00CB70CB">
        <w:rPr>
          <w:rFonts w:asciiTheme="majorBidi" w:eastAsia="Times New Roman" w:hAnsiTheme="majorBidi" w:cstheme="majorBidi"/>
          <w:sz w:val="24"/>
          <w:szCs w:val="24"/>
          <w:lang w:eastAsia="fr-FR"/>
        </w:rPr>
        <w:t xml:space="preserve">Ceci pour des nombreuses  raisons, notamment le manque de maturité biologique (physiologique) de la mère et  le manque d’expérience des jeunes mères pour l’adoption des comportements adéquats en matière de nutrition des enfants. Les jeunes mères n’ont pas de moyens voire la capacité nécessaire pour s’occuper et subvenir aux besoins nutritionnels de leurs enfants. Ceci les expose particulièrement au risque de la synergie infection-malnutrition dont la manifestation la plus importante est la GE </w:t>
      </w:r>
      <w:r w:rsidRPr="00CB70CB">
        <w:rPr>
          <w:rFonts w:asciiTheme="majorBidi" w:hAnsiTheme="majorBidi" w:cstheme="majorBidi"/>
          <w:b/>
          <w:bCs/>
          <w:sz w:val="24"/>
          <w:szCs w:val="24"/>
        </w:rPr>
        <w:t>(</w:t>
      </w:r>
      <w:r w:rsidRPr="00CB70CB">
        <w:rPr>
          <w:rFonts w:asciiTheme="majorBidi" w:eastAsia="Times New Roman" w:hAnsiTheme="majorBidi" w:cstheme="majorBidi"/>
          <w:b/>
          <w:bCs/>
          <w:sz w:val="24"/>
          <w:szCs w:val="24"/>
          <w:lang w:eastAsia="fr-FR"/>
        </w:rPr>
        <w:t>Sene, 2004)</w:t>
      </w:r>
      <w:r w:rsidRPr="00EF3F85">
        <w:rPr>
          <w:rFonts w:asciiTheme="majorBidi" w:eastAsia="Times New Roman" w:hAnsiTheme="majorBidi" w:cstheme="majorBidi"/>
          <w:sz w:val="24"/>
          <w:szCs w:val="24"/>
          <w:lang w:eastAsia="fr-FR"/>
        </w:rPr>
        <w:t>.</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VI.2.4</w:t>
      </w:r>
      <w:r w:rsidRPr="00CB70CB">
        <w:rPr>
          <w:rFonts w:asciiTheme="majorBidi" w:eastAsia="Times New Roman" w:hAnsiTheme="majorBidi" w:cstheme="majorBidi"/>
          <w:b/>
          <w:bCs/>
          <w:sz w:val="24"/>
          <w:szCs w:val="24"/>
          <w:lang w:eastAsia="fr-FR"/>
        </w:rPr>
        <w:t>. Nombre d’enfant et rang de naissance</w:t>
      </w:r>
    </w:p>
    <w:p w:rsidR="004A22C4" w:rsidRPr="00CB70CB" w:rsidRDefault="004A22C4" w:rsidP="004A22C4">
      <w:pPr>
        <w:spacing w:before="24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 xml:space="preserve">Le rang de naissance est une variable discriminante en matière de morbidité et de mortalité </w:t>
      </w:r>
      <w:r>
        <w:rPr>
          <w:rFonts w:asciiTheme="majorBidi" w:eastAsia="Times New Roman" w:hAnsiTheme="majorBidi" w:cstheme="majorBidi"/>
          <w:sz w:val="24"/>
          <w:szCs w:val="24"/>
          <w:lang w:eastAsia="fr-FR"/>
        </w:rPr>
        <w:t>des enfants en Afrique.</w:t>
      </w:r>
      <w:r w:rsidRPr="00CB70CB">
        <w:rPr>
          <w:rFonts w:asciiTheme="majorBidi" w:eastAsia="Times New Roman" w:hAnsiTheme="majorBidi" w:cstheme="majorBidi"/>
          <w:sz w:val="24"/>
          <w:szCs w:val="24"/>
          <w:lang w:eastAsia="fr-FR"/>
        </w:rPr>
        <w:t xml:space="preserve"> Les enfants de moins de cinq ans de rang un sont exposés au risque de maladies infectieuses, qui affectent à leur tour l’état nutritionnel de ces enfants </w:t>
      </w:r>
      <w:r w:rsidRPr="00CB70CB">
        <w:rPr>
          <w:rFonts w:asciiTheme="majorBidi" w:eastAsia="Times New Roman" w:hAnsiTheme="majorBidi" w:cstheme="majorBidi"/>
          <w:b/>
          <w:bCs/>
          <w:sz w:val="24"/>
          <w:szCs w:val="24"/>
          <w:lang w:eastAsia="fr-FR"/>
        </w:rPr>
        <w:t>(Sene, 2004)</w:t>
      </w:r>
      <w:r w:rsidRPr="00EF3F85">
        <w:rPr>
          <w:rFonts w:asciiTheme="majorBidi" w:eastAsia="Times New Roman" w:hAnsiTheme="majorBidi" w:cstheme="majorBidi"/>
          <w:sz w:val="24"/>
          <w:szCs w:val="24"/>
          <w:lang w:eastAsia="fr-FR"/>
        </w:rPr>
        <w:t>.</w:t>
      </w:r>
    </w:p>
    <w:p w:rsidR="004A22C4" w:rsidRPr="00EF3F85" w:rsidRDefault="004A22C4" w:rsidP="004A22C4">
      <w:pPr>
        <w:spacing w:line="360" w:lineRule="auto"/>
        <w:jc w:val="both"/>
        <w:rPr>
          <w:rFonts w:asciiTheme="majorBidi" w:hAnsiTheme="majorBidi" w:cstheme="majorBidi"/>
          <w:b/>
          <w:bCs/>
          <w:sz w:val="24"/>
          <w:szCs w:val="24"/>
        </w:rPr>
      </w:pPr>
      <w:r w:rsidRPr="00CB70CB">
        <w:rPr>
          <w:rFonts w:asciiTheme="majorBidi" w:eastAsia="Times New Roman" w:hAnsiTheme="majorBidi" w:cstheme="majorBidi"/>
          <w:sz w:val="24"/>
          <w:szCs w:val="24"/>
          <w:lang w:eastAsia="fr-FR"/>
        </w:rPr>
        <w:t>Contrairement aux premiers nés, les enfants de rang élevé bénéficient généralement de soins de moindre qualité, l’attention accordée par la mère diminuant considérablement au fur et à mesure que le rang de l’enfant augmente. Cette diminution provient du surcroît de la charge occasionnée par une famille relativement nombreuse</w:t>
      </w:r>
      <w:r>
        <w:rPr>
          <w:rFonts w:asciiTheme="majorBidi" w:eastAsia="Times New Roman" w:hAnsiTheme="majorBidi" w:cstheme="majorBidi"/>
          <w:b/>
          <w:bCs/>
          <w:sz w:val="24"/>
          <w:szCs w:val="24"/>
          <w:lang w:eastAsia="fr-FR"/>
        </w:rPr>
        <w:t xml:space="preserve"> </w:t>
      </w:r>
      <w:r w:rsidRPr="00CB70CB">
        <w:rPr>
          <w:rFonts w:asciiTheme="majorBidi" w:hAnsiTheme="majorBidi" w:cstheme="majorBidi"/>
          <w:b/>
          <w:bCs/>
          <w:sz w:val="24"/>
          <w:szCs w:val="24"/>
        </w:rPr>
        <w:t>(Rakotondrabe, 2004)</w:t>
      </w:r>
      <w:r w:rsidRPr="00EF3F85">
        <w:rPr>
          <w:rFonts w:asciiTheme="majorBidi" w:hAnsiTheme="majorBidi" w:cstheme="majorBidi"/>
          <w:sz w:val="24"/>
          <w:szCs w:val="24"/>
        </w:rPr>
        <w:t>.</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Par ailleurs, un nombre d’enfants élevé provoque une compétition entre frères et sœurs qui se manifestent non seulement sur le temps disponible à la mère pour s’occuper de chacun de ses enfants, mais également sur la qualité des aliments attribués à chacun d’eux, surtout dans les familles où il n’y a pas suffisamment de ressources économiques. On pourrait ainsi observer une carence nutritionnelle chez les enfants derniers-nés</w:t>
      </w:r>
      <w:r w:rsidRPr="00CB70CB">
        <w:rPr>
          <w:rFonts w:asciiTheme="majorBidi" w:hAnsiTheme="majorBidi" w:cstheme="majorBidi"/>
          <w:b/>
          <w:bCs/>
          <w:sz w:val="24"/>
          <w:szCs w:val="24"/>
        </w:rPr>
        <w:t xml:space="preserve"> (Rakotondrabe, 2004)</w:t>
      </w:r>
      <w:r w:rsidRPr="00EF3F85">
        <w:rPr>
          <w:rFonts w:asciiTheme="majorBidi" w:hAnsiTheme="majorBidi" w:cstheme="majorBidi"/>
          <w:sz w:val="24"/>
          <w:szCs w:val="24"/>
        </w:rPr>
        <w:t>.</w:t>
      </w:r>
    </w:p>
    <w:p w:rsidR="004A22C4" w:rsidRPr="00CB70CB" w:rsidRDefault="004A22C4" w:rsidP="004A22C4">
      <w:pPr>
        <w:spacing w:before="24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VI.3</w:t>
      </w:r>
      <w:r w:rsidRPr="00CB70CB">
        <w:rPr>
          <w:rFonts w:asciiTheme="majorBidi" w:eastAsia="Times New Roman" w:hAnsiTheme="majorBidi" w:cstheme="majorBidi"/>
          <w:b/>
          <w:bCs/>
          <w:sz w:val="24"/>
          <w:szCs w:val="24"/>
          <w:lang w:eastAsia="fr-FR"/>
        </w:rPr>
        <w:t>. Facteurs de risque alimentaires</w:t>
      </w:r>
    </w:p>
    <w:p w:rsidR="004A22C4" w:rsidRPr="00CB70CB" w:rsidRDefault="004A22C4" w:rsidP="004A22C4">
      <w:pPr>
        <w:spacing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L</w:t>
      </w:r>
      <w:r>
        <w:rPr>
          <w:rFonts w:asciiTheme="majorBidi" w:eastAsia="Times New Roman" w:hAnsiTheme="majorBidi" w:cstheme="majorBidi"/>
          <w:sz w:val="24"/>
          <w:szCs w:val="24"/>
          <w:lang w:eastAsia="fr-FR"/>
        </w:rPr>
        <w:t xml:space="preserve">’alimentation joue un rôle </w:t>
      </w:r>
      <w:r w:rsidRPr="00CB70CB">
        <w:rPr>
          <w:rFonts w:asciiTheme="majorBidi" w:eastAsia="Times New Roman" w:hAnsiTheme="majorBidi" w:cstheme="majorBidi"/>
          <w:sz w:val="24"/>
          <w:szCs w:val="24"/>
          <w:lang w:eastAsia="fr-FR"/>
        </w:rPr>
        <w:t xml:space="preserve">important dans les différentes causes des maladies chez les enfants surtouts les maladies infectieuses </w:t>
      </w:r>
      <w:r w:rsidRPr="00CB70CB">
        <w:rPr>
          <w:rFonts w:asciiTheme="majorBidi" w:eastAsia="Times New Roman" w:hAnsiTheme="majorBidi" w:cstheme="majorBidi"/>
          <w:b/>
          <w:bCs/>
          <w:sz w:val="24"/>
          <w:szCs w:val="24"/>
          <w:lang w:eastAsia="fr-FR"/>
        </w:rPr>
        <w:t>(Turck, 2007)</w:t>
      </w:r>
      <w:r w:rsidRPr="00CB70CB">
        <w:rPr>
          <w:rFonts w:asciiTheme="majorBidi" w:eastAsia="Times New Roman" w:hAnsiTheme="majorBidi" w:cstheme="majorBidi"/>
          <w:sz w:val="24"/>
          <w:szCs w:val="24"/>
          <w:lang w:eastAsia="fr-FR"/>
        </w:rPr>
        <w:t>.</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lastRenderedPageBreak/>
        <w:t xml:space="preserve">VI.3.1. </w:t>
      </w:r>
      <w:r w:rsidRPr="00CB70CB">
        <w:rPr>
          <w:rFonts w:asciiTheme="majorBidi" w:eastAsia="Times New Roman" w:hAnsiTheme="majorBidi" w:cstheme="majorBidi"/>
          <w:b/>
          <w:bCs/>
          <w:sz w:val="24"/>
          <w:szCs w:val="24"/>
          <w:lang w:eastAsia="fr-FR"/>
        </w:rPr>
        <w:t>Erreurs diététiques</w:t>
      </w:r>
    </w:p>
    <w:p w:rsidR="004A22C4" w:rsidRPr="00CB70CB" w:rsidRDefault="004A22C4" w:rsidP="004A22C4">
      <w:pPr>
        <w:spacing w:before="24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 xml:space="preserve"> </w:t>
      </w:r>
      <w:r w:rsidRPr="00CB70CB">
        <w:rPr>
          <w:rFonts w:asciiTheme="majorBidi" w:eastAsia="Times New Roman" w:hAnsiTheme="majorBidi" w:cstheme="majorBidi"/>
          <w:sz w:val="24"/>
          <w:szCs w:val="24"/>
          <w:lang w:eastAsia="fr-FR"/>
        </w:rPr>
        <w:t>Les erreurs diététiques ne sont en cause que lorsqu'il s'agit d'une faute grossière et donnent le plus souvent une diarrhée chronique bénigne. Une utilisation excessive des farines ou une diversification de l'alimentation  mal conduite, provoque des problèmes digestifs, les plus importants sont les maladies</w:t>
      </w:r>
      <w:r>
        <w:rPr>
          <w:rFonts w:asciiTheme="majorBidi" w:eastAsia="Times New Roman" w:hAnsiTheme="majorBidi" w:cstheme="majorBidi"/>
          <w:sz w:val="24"/>
          <w:szCs w:val="24"/>
          <w:lang w:eastAsia="fr-FR"/>
        </w:rPr>
        <w:t xml:space="preserve"> infectieuses et les</w:t>
      </w:r>
      <w:r w:rsidRPr="00CB70CB">
        <w:rPr>
          <w:rFonts w:asciiTheme="majorBidi" w:eastAsia="Times New Roman" w:hAnsiTheme="majorBidi" w:cstheme="majorBidi"/>
          <w:sz w:val="24"/>
          <w:szCs w:val="24"/>
          <w:lang w:eastAsia="fr-FR"/>
        </w:rPr>
        <w:t xml:space="preserve"> GE </w:t>
      </w:r>
      <w:r w:rsidRPr="00CB70CB">
        <w:rPr>
          <w:rFonts w:asciiTheme="majorBidi" w:eastAsia="Times New Roman" w:hAnsiTheme="majorBidi" w:cstheme="majorBidi"/>
          <w:b/>
          <w:bCs/>
          <w:sz w:val="24"/>
          <w:szCs w:val="24"/>
          <w:lang w:eastAsia="fr-FR"/>
        </w:rPr>
        <w:t>(Turck, 2007)</w:t>
      </w:r>
      <w:r w:rsidRPr="00CB70CB">
        <w:rPr>
          <w:rFonts w:asciiTheme="majorBidi" w:eastAsia="Times New Roman" w:hAnsiTheme="majorBidi" w:cstheme="majorBidi"/>
          <w:sz w:val="24"/>
          <w:szCs w:val="24"/>
          <w:lang w:eastAsia="fr-FR"/>
        </w:rPr>
        <w:t>.</w:t>
      </w:r>
    </w:p>
    <w:p w:rsidR="004A22C4" w:rsidRPr="00CB70CB" w:rsidRDefault="004A22C4" w:rsidP="004A22C4">
      <w:pPr>
        <w:spacing w:line="360" w:lineRule="auto"/>
        <w:jc w:val="both"/>
        <w:rPr>
          <w:rFonts w:asciiTheme="majorBidi" w:hAnsiTheme="majorBidi" w:cstheme="majorBidi"/>
          <w:sz w:val="24"/>
          <w:szCs w:val="24"/>
        </w:rPr>
      </w:pPr>
      <w:r>
        <w:rPr>
          <w:rFonts w:asciiTheme="majorBidi" w:eastAsia="Times New Roman" w:hAnsiTheme="majorBidi" w:cstheme="majorBidi"/>
          <w:b/>
          <w:bCs/>
          <w:sz w:val="24"/>
          <w:szCs w:val="24"/>
          <w:lang w:eastAsia="fr-FR"/>
        </w:rPr>
        <w:t>VI.3.2. Mode d’a</w:t>
      </w:r>
      <w:r w:rsidRPr="00CB70CB">
        <w:rPr>
          <w:rFonts w:asciiTheme="majorBidi" w:eastAsia="Times New Roman" w:hAnsiTheme="majorBidi" w:cstheme="majorBidi"/>
          <w:b/>
          <w:bCs/>
          <w:sz w:val="24"/>
          <w:szCs w:val="24"/>
          <w:lang w:eastAsia="fr-FR"/>
        </w:rPr>
        <w:t>llaitement</w:t>
      </w:r>
      <w:r w:rsidRPr="00CB70CB">
        <w:rPr>
          <w:rFonts w:asciiTheme="majorBidi" w:hAnsiTheme="majorBidi" w:cstheme="majorBidi"/>
          <w:sz w:val="24"/>
          <w:szCs w:val="24"/>
        </w:rPr>
        <w:t xml:space="preserve"> </w:t>
      </w:r>
    </w:p>
    <w:p w:rsidR="004A22C4" w:rsidRPr="00EF3F85" w:rsidRDefault="004A22C4" w:rsidP="004A22C4">
      <w:pPr>
        <w:spacing w:before="240" w:after="0" w:line="360" w:lineRule="auto"/>
        <w:jc w:val="both"/>
        <w:rPr>
          <w:rFonts w:asciiTheme="majorBidi" w:hAnsiTheme="majorBidi" w:cstheme="majorBidi"/>
          <w:b/>
          <w:bCs/>
          <w:sz w:val="24"/>
          <w:szCs w:val="24"/>
          <w:shd w:val="clear" w:color="auto" w:fill="FFFFFF"/>
        </w:rPr>
      </w:pPr>
      <w:r>
        <w:rPr>
          <w:rFonts w:asciiTheme="majorBidi" w:hAnsiTheme="majorBidi" w:cstheme="majorBidi"/>
          <w:sz w:val="24"/>
          <w:szCs w:val="24"/>
        </w:rPr>
        <w:t>Le lait maternel contient</w:t>
      </w:r>
      <w:r w:rsidRPr="00CB70CB">
        <w:rPr>
          <w:rFonts w:asciiTheme="majorBidi" w:hAnsiTheme="majorBidi" w:cstheme="majorBidi"/>
          <w:sz w:val="24"/>
          <w:szCs w:val="24"/>
        </w:rPr>
        <w:t xml:space="preserve"> des anticorps spécifiquement dirigés contre les agents pathogènes (virus et bactéries) présents dans l’environnement immédiat de la mère et de l’enfant, et donc éventuellement responsables de sa maladie </w:t>
      </w:r>
      <w:r>
        <w:rPr>
          <w:rFonts w:asciiTheme="majorBidi" w:hAnsiTheme="majorBidi" w:cstheme="majorBidi"/>
          <w:b/>
          <w:bCs/>
          <w:sz w:val="24"/>
          <w:szCs w:val="24"/>
          <w:shd w:val="clear" w:color="auto" w:fill="FFFFFF"/>
        </w:rPr>
        <w:t>(Sethi, 2001</w:t>
      </w:r>
      <w:r w:rsidRPr="00CB70CB">
        <w:rPr>
          <w:rFonts w:asciiTheme="majorBidi" w:hAnsiTheme="majorBidi" w:cstheme="majorBidi"/>
          <w:b/>
          <w:bCs/>
          <w:sz w:val="24"/>
          <w:szCs w:val="24"/>
          <w:shd w:val="clear" w:color="auto" w:fill="FFFFFF"/>
        </w:rPr>
        <w:t>)</w:t>
      </w:r>
      <w:r w:rsidRPr="002A6181">
        <w:rPr>
          <w:rFonts w:asciiTheme="majorBidi" w:hAnsiTheme="majorBidi" w:cstheme="majorBidi"/>
          <w:sz w:val="24"/>
          <w:szCs w:val="24"/>
          <w:shd w:val="clear" w:color="auto" w:fill="FFFFFF"/>
        </w:rPr>
        <w:t>.</w:t>
      </w:r>
      <w:r>
        <w:t xml:space="preserve"> </w:t>
      </w:r>
    </w:p>
    <w:p w:rsidR="004A22C4" w:rsidRPr="00CB70CB" w:rsidRDefault="004A22C4" w:rsidP="004A22C4">
      <w:pPr>
        <w:spacing w:before="240" w:after="0" w:line="360" w:lineRule="auto"/>
        <w:jc w:val="both"/>
        <w:rPr>
          <w:rFonts w:asciiTheme="majorBidi" w:hAnsiTheme="majorBidi" w:cstheme="majorBidi"/>
          <w:sz w:val="24"/>
          <w:szCs w:val="24"/>
        </w:rPr>
      </w:pPr>
      <w:r>
        <w:rPr>
          <w:rFonts w:asciiTheme="majorBidi" w:hAnsiTheme="majorBidi" w:cstheme="majorBidi"/>
          <w:sz w:val="24"/>
          <w:szCs w:val="24"/>
          <w:shd w:val="clear" w:color="auto" w:fill="FFFFFF"/>
        </w:rPr>
        <w:t>Une</w:t>
      </w:r>
      <w:r w:rsidRPr="00E71786">
        <w:rPr>
          <w:rFonts w:asciiTheme="majorBidi" w:hAnsiTheme="majorBidi" w:cstheme="majorBidi"/>
          <w:sz w:val="24"/>
          <w:szCs w:val="24"/>
          <w:shd w:val="clear" w:color="auto" w:fill="FFFFFF"/>
        </w:rPr>
        <w:t xml:space="preserve"> étude, faite en Angleterre</w:t>
      </w:r>
      <w:r>
        <w:rPr>
          <w:rFonts w:asciiTheme="majorBidi" w:hAnsiTheme="majorBidi" w:cstheme="majorBidi"/>
          <w:sz w:val="24"/>
          <w:szCs w:val="24"/>
          <w:shd w:val="clear" w:color="auto" w:fill="FFFFFF"/>
        </w:rPr>
        <w:t xml:space="preserve"> pendant la période 1993,1996 </w:t>
      </w:r>
      <w:r w:rsidRPr="004312E5">
        <w:rPr>
          <w:rFonts w:asciiTheme="majorBidi" w:hAnsiTheme="majorBidi" w:cstheme="majorBidi"/>
          <w:sz w:val="24"/>
          <w:szCs w:val="24"/>
        </w:rPr>
        <w:t xml:space="preserve">sur </w:t>
      </w:r>
      <w:r w:rsidRPr="00E944CA">
        <w:rPr>
          <w:rFonts w:asciiTheme="majorBidi" w:hAnsiTheme="majorBidi" w:cstheme="majorBidi"/>
          <w:sz w:val="24"/>
          <w:szCs w:val="24"/>
          <w:shd w:val="clear" w:color="auto" w:fill="FFFFFF"/>
        </w:rPr>
        <w:t>123</w:t>
      </w:r>
      <w:r>
        <w:rPr>
          <w:rFonts w:asciiTheme="majorBidi" w:hAnsiTheme="majorBidi" w:cstheme="majorBidi"/>
          <w:sz w:val="24"/>
          <w:szCs w:val="24"/>
          <w:shd w:val="clear" w:color="auto" w:fill="FFFFFF"/>
        </w:rPr>
        <w:t xml:space="preserve"> enfants</w:t>
      </w:r>
      <w:r w:rsidRPr="00E71786">
        <w:rPr>
          <w:rFonts w:asciiTheme="majorBidi" w:hAnsiTheme="majorBidi" w:cstheme="majorBidi"/>
          <w:sz w:val="24"/>
          <w:szCs w:val="24"/>
          <w:shd w:val="clear" w:color="auto" w:fill="FFFFFF"/>
        </w:rPr>
        <w:t xml:space="preserve">, montrait que </w:t>
      </w:r>
      <w:r>
        <w:rPr>
          <w:rFonts w:asciiTheme="majorBidi" w:hAnsiTheme="majorBidi" w:cstheme="majorBidi"/>
          <w:sz w:val="24"/>
          <w:szCs w:val="24"/>
          <w:shd w:val="clear" w:color="auto" w:fill="FFFFFF"/>
        </w:rPr>
        <w:t>l</w:t>
      </w:r>
      <w:r w:rsidRPr="00CB70CB">
        <w:rPr>
          <w:rFonts w:asciiTheme="majorBidi" w:hAnsiTheme="majorBidi" w:cstheme="majorBidi"/>
          <w:sz w:val="24"/>
          <w:szCs w:val="24"/>
          <w:shd w:val="clear" w:color="auto" w:fill="FFFFFF"/>
        </w:rPr>
        <w:t xml:space="preserve">’alimentation au lait industriel ou l’introduction de compléments de lait industriel était le principal facteur de risque de survenue d’une pathologie intestinale à rotavirus </w:t>
      </w:r>
      <w:r>
        <w:rPr>
          <w:rFonts w:asciiTheme="majorBidi" w:hAnsiTheme="majorBidi" w:cstheme="majorBidi"/>
          <w:b/>
          <w:bCs/>
          <w:sz w:val="24"/>
          <w:szCs w:val="24"/>
          <w:shd w:val="clear" w:color="auto" w:fill="FFFFFF"/>
        </w:rPr>
        <w:t>(Sethi, 2001</w:t>
      </w:r>
      <w:r w:rsidRPr="00CB70CB">
        <w:rPr>
          <w:rFonts w:asciiTheme="majorBidi" w:hAnsiTheme="majorBidi" w:cstheme="majorBidi"/>
          <w:b/>
          <w:bCs/>
          <w:sz w:val="24"/>
          <w:szCs w:val="24"/>
          <w:shd w:val="clear" w:color="auto" w:fill="FFFFFF"/>
        </w:rPr>
        <w:t>).</w:t>
      </w:r>
    </w:p>
    <w:p w:rsidR="004A22C4" w:rsidRDefault="004A22C4" w:rsidP="004A22C4">
      <w:pPr>
        <w:spacing w:after="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Une équipe allemande a cherché à déterminer si l'allaitement maternel jouait un rôle prot</w:t>
      </w:r>
      <w:r>
        <w:rPr>
          <w:rFonts w:asciiTheme="majorBidi" w:eastAsia="Times New Roman" w:hAnsiTheme="majorBidi" w:cstheme="majorBidi"/>
          <w:sz w:val="24"/>
          <w:szCs w:val="24"/>
          <w:lang w:eastAsia="fr-FR"/>
        </w:rPr>
        <w:t>ecteur face à la GE</w:t>
      </w:r>
      <w:r w:rsidRPr="00CB70CB">
        <w:rPr>
          <w:rFonts w:asciiTheme="majorBidi" w:eastAsia="Times New Roman" w:hAnsiTheme="majorBidi" w:cstheme="majorBidi"/>
          <w:sz w:val="24"/>
          <w:szCs w:val="24"/>
          <w:lang w:eastAsia="fr-FR"/>
        </w:rPr>
        <w:t xml:space="preserve"> à rotavirus, pour des enfants âgés de moins d'un an. Ils ont déterminé que les bébés nourris au sein ont deux fois moins de risques de contracter la maladie. Et l'effet bénéfique du lait maternel est encore plus net chez les tout-petits (0-6 mois), avec un risque trois fois moins élevé. Une étude américaine a par ailleurs montré que les enfants recevant du lait infantile ont un risque 5 fois plus élevé d'être hospitalisés pour une GE que les enfants allaités par leur mère. Si, malgré tout, un bébé allaité au sein est infecté par le virus de la GE, ce mode d'alimentation doit être absolument maintenu </w:t>
      </w:r>
      <w:r w:rsidRPr="00CB70CB">
        <w:rPr>
          <w:rFonts w:asciiTheme="majorBidi" w:eastAsia="Times New Roman" w:hAnsiTheme="majorBidi" w:cstheme="majorBidi"/>
          <w:b/>
          <w:bCs/>
          <w:sz w:val="24"/>
          <w:szCs w:val="24"/>
          <w:lang w:eastAsia="fr-FR"/>
        </w:rPr>
        <w:t>(Melliez</w:t>
      </w:r>
      <w:r>
        <w:rPr>
          <w:rFonts w:asciiTheme="majorBidi" w:eastAsia="Times New Roman" w:hAnsiTheme="majorBidi" w:cstheme="majorBidi"/>
          <w:b/>
          <w:bCs/>
          <w:sz w:val="24"/>
          <w:szCs w:val="24"/>
          <w:lang w:eastAsia="fr-FR"/>
        </w:rPr>
        <w:t xml:space="preserve"> et al</w:t>
      </w:r>
      <w:r w:rsidRPr="00CB70CB">
        <w:rPr>
          <w:rFonts w:asciiTheme="majorBidi" w:eastAsia="Times New Roman" w:hAnsiTheme="majorBidi" w:cstheme="majorBidi"/>
          <w:b/>
          <w:bCs/>
          <w:sz w:val="24"/>
          <w:szCs w:val="24"/>
          <w:lang w:eastAsia="fr-FR"/>
        </w:rPr>
        <w:t>, 2005)</w:t>
      </w:r>
      <w:r w:rsidRPr="002A6181">
        <w:rPr>
          <w:rFonts w:asciiTheme="majorBidi" w:eastAsia="Times New Roman" w:hAnsiTheme="majorBidi" w:cstheme="majorBidi"/>
          <w:sz w:val="24"/>
          <w:szCs w:val="24"/>
          <w:lang w:eastAsia="fr-FR"/>
        </w:rPr>
        <w:t>.</w:t>
      </w:r>
    </w:p>
    <w:p w:rsidR="004A22C4" w:rsidRPr="005F3AD2" w:rsidRDefault="004A22C4" w:rsidP="004A22C4">
      <w:pPr>
        <w:spacing w:before="240" w:after="0" w:line="360" w:lineRule="auto"/>
        <w:jc w:val="both"/>
        <w:rPr>
          <w:rFonts w:asciiTheme="majorBidi" w:eastAsia="Times New Roman" w:hAnsiTheme="majorBidi" w:cstheme="majorBidi"/>
          <w:sz w:val="24"/>
          <w:szCs w:val="24"/>
          <w:lang w:eastAsia="fr-FR"/>
        </w:rPr>
      </w:pPr>
      <w:r w:rsidRPr="00CB70CB">
        <w:rPr>
          <w:rFonts w:asciiTheme="majorBidi" w:hAnsiTheme="majorBidi" w:cstheme="majorBidi"/>
          <w:b/>
          <w:bCs/>
          <w:sz w:val="24"/>
          <w:szCs w:val="24"/>
        </w:rPr>
        <w:t>VI.</w:t>
      </w:r>
      <w:r>
        <w:rPr>
          <w:rFonts w:asciiTheme="majorBidi" w:hAnsiTheme="majorBidi" w:cstheme="majorBidi"/>
          <w:b/>
          <w:bCs/>
          <w:sz w:val="24"/>
          <w:szCs w:val="24"/>
        </w:rPr>
        <w:t>4.</w:t>
      </w:r>
      <w:r w:rsidRPr="00CB70CB">
        <w:rPr>
          <w:rFonts w:asciiTheme="majorBidi" w:eastAsia="Times New Roman" w:hAnsiTheme="majorBidi" w:cstheme="majorBidi"/>
          <w:b/>
          <w:bCs/>
          <w:sz w:val="24"/>
          <w:szCs w:val="24"/>
          <w:lang w:eastAsia="fr-FR"/>
        </w:rPr>
        <w:t xml:space="preserve"> Agents pathogènes</w:t>
      </w:r>
    </w:p>
    <w:p w:rsidR="004A22C4" w:rsidRPr="002A6181" w:rsidRDefault="004A22C4" w:rsidP="004A22C4">
      <w:pPr>
        <w:spacing w:before="24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Les  GE de l'enfant ont dans la grande majorité des cas, une cause entérales en rapport avec une infection  intestinale virale ou bactérienne, qui réalise une entérite ou une entérocolite</w:t>
      </w:r>
      <w:r>
        <w:rPr>
          <w:rFonts w:asciiTheme="majorBidi" w:eastAsia="Times New Roman" w:hAnsiTheme="majorBidi" w:cstheme="majorBidi"/>
          <w:sz w:val="24"/>
          <w:szCs w:val="24"/>
          <w:lang w:eastAsia="fr-FR"/>
        </w:rPr>
        <w:t xml:space="preserve"> </w:t>
      </w:r>
      <w:r w:rsidRPr="00CB70CB">
        <w:rPr>
          <w:rFonts w:asciiTheme="majorBidi" w:hAnsiTheme="majorBidi" w:cstheme="majorBidi"/>
          <w:b/>
          <w:bCs/>
          <w:sz w:val="24"/>
          <w:szCs w:val="24"/>
        </w:rPr>
        <w:t>(</w:t>
      </w:r>
      <w:r w:rsidRPr="00CB70CB">
        <w:rPr>
          <w:rFonts w:asciiTheme="majorBidi" w:eastAsia="Times New Roman" w:hAnsiTheme="majorBidi" w:cstheme="majorBidi"/>
          <w:b/>
          <w:bCs/>
          <w:sz w:val="24"/>
          <w:szCs w:val="24"/>
          <w:lang w:eastAsia="fr-FR"/>
        </w:rPr>
        <w:t>Dennehy, 2000)</w:t>
      </w:r>
      <w:r w:rsidRPr="00CB70CB">
        <w:rPr>
          <w:rFonts w:asciiTheme="majorBidi" w:eastAsia="Times New Roman" w:hAnsiTheme="majorBidi" w:cstheme="majorBidi"/>
          <w:sz w:val="24"/>
          <w:szCs w:val="24"/>
          <w:lang w:eastAsia="fr-FR"/>
        </w:rPr>
        <w:t>. Les principaux agents pathogènes sont les virus, les bactéries et les parasites</w:t>
      </w:r>
      <w:r>
        <w:rPr>
          <w:rFonts w:asciiTheme="majorBidi" w:eastAsia="Times New Roman" w:hAnsiTheme="majorBidi" w:cstheme="majorBidi"/>
          <w:sz w:val="24"/>
          <w:szCs w:val="24"/>
          <w:lang w:eastAsia="fr-FR"/>
        </w:rPr>
        <w:t xml:space="preserve">. </w:t>
      </w:r>
    </w:p>
    <w:p w:rsidR="004A22C4" w:rsidRPr="002A6181" w:rsidRDefault="004A22C4" w:rsidP="004A22C4">
      <w:pPr>
        <w:spacing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VI.</w:t>
      </w:r>
      <w:r>
        <w:rPr>
          <w:rFonts w:asciiTheme="majorBidi" w:eastAsia="Times New Roman" w:hAnsiTheme="majorBidi" w:cstheme="majorBidi"/>
          <w:b/>
          <w:bCs/>
          <w:sz w:val="24"/>
          <w:szCs w:val="24"/>
          <w:lang w:eastAsia="fr-FR"/>
        </w:rPr>
        <w:t>4</w:t>
      </w:r>
      <w:r w:rsidRPr="00CB70CB">
        <w:rPr>
          <w:rFonts w:asciiTheme="majorBidi" w:eastAsia="Times New Roman" w:hAnsiTheme="majorBidi" w:cstheme="majorBidi"/>
          <w:b/>
          <w:bCs/>
          <w:sz w:val="24"/>
          <w:szCs w:val="24"/>
          <w:lang w:eastAsia="fr-FR"/>
        </w:rPr>
        <w:t>.1. Virus</w:t>
      </w:r>
    </w:p>
    <w:p w:rsidR="004A22C4" w:rsidRPr="00CB70CB" w:rsidRDefault="004A22C4" w:rsidP="004A22C4">
      <w:pPr>
        <w:spacing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sz w:val="24"/>
          <w:szCs w:val="24"/>
          <w:lang w:eastAsia="fr-FR"/>
        </w:rPr>
        <w:t xml:space="preserve">Quatre types de virus sont à l’origine de la plupart des GE </w:t>
      </w:r>
      <w:r>
        <w:rPr>
          <w:rFonts w:asciiTheme="majorBidi" w:eastAsia="Times New Roman" w:hAnsiTheme="majorBidi" w:cstheme="majorBidi"/>
          <w:b/>
          <w:bCs/>
          <w:sz w:val="24"/>
          <w:szCs w:val="24"/>
          <w:lang w:eastAsia="fr-FR"/>
        </w:rPr>
        <w:t>(Alain, 2007) </w:t>
      </w:r>
      <w:r w:rsidRPr="002A6181">
        <w:rPr>
          <w:rFonts w:asciiTheme="majorBidi" w:eastAsia="Times New Roman" w:hAnsiTheme="majorBidi" w:cstheme="majorBidi"/>
          <w:sz w:val="24"/>
          <w:szCs w:val="24"/>
          <w:lang w:eastAsia="fr-FR"/>
        </w:rPr>
        <w:t>:</w:t>
      </w:r>
    </w:p>
    <w:p w:rsidR="004A22C4" w:rsidRPr="002A6181" w:rsidRDefault="004A22C4" w:rsidP="002F29A8">
      <w:pPr>
        <w:pStyle w:val="Paragraphedeliste"/>
        <w:numPr>
          <w:ilvl w:val="0"/>
          <w:numId w:val="7"/>
        </w:numPr>
        <w:spacing w:before="240" w:after="0" w:line="360" w:lineRule="auto"/>
        <w:jc w:val="both"/>
        <w:rPr>
          <w:rFonts w:asciiTheme="majorBidi" w:hAnsiTheme="majorBidi" w:cstheme="majorBidi"/>
          <w:b/>
          <w:bCs/>
          <w:sz w:val="24"/>
          <w:szCs w:val="24"/>
          <w:lang w:eastAsia="fr-FR"/>
        </w:rPr>
      </w:pPr>
      <w:r w:rsidRPr="002A6181">
        <w:rPr>
          <w:rFonts w:asciiTheme="majorBidi" w:hAnsiTheme="majorBidi" w:cstheme="majorBidi"/>
          <w:sz w:val="24"/>
          <w:szCs w:val="24"/>
          <w:lang w:eastAsia="fr-FR"/>
        </w:rPr>
        <w:t xml:space="preserve">Les rotavirus sont la cause la plus fréquente des diarrhées graves sporadiques responsables de déshydratation au cours de la petite enfance (pic d'incidence entre 3 et 15 mois). L'incubation dure de 1 à 3 j </w:t>
      </w:r>
      <w:r w:rsidRPr="002A6181">
        <w:rPr>
          <w:rFonts w:asciiTheme="majorBidi" w:hAnsiTheme="majorBidi" w:cstheme="majorBidi"/>
          <w:b/>
          <w:bCs/>
          <w:sz w:val="24"/>
          <w:szCs w:val="24"/>
          <w:lang w:eastAsia="fr-FR"/>
        </w:rPr>
        <w:t>(Chomienne, 2003)</w:t>
      </w:r>
      <w:r w:rsidRPr="002A6181">
        <w:rPr>
          <w:rFonts w:asciiTheme="majorBidi" w:hAnsiTheme="majorBidi" w:cstheme="majorBidi"/>
          <w:sz w:val="24"/>
          <w:szCs w:val="24"/>
          <w:lang w:eastAsia="fr-FR"/>
        </w:rPr>
        <w:t>.</w:t>
      </w:r>
    </w:p>
    <w:p w:rsidR="004A22C4" w:rsidRPr="002A6181" w:rsidRDefault="004A22C4" w:rsidP="002F29A8">
      <w:pPr>
        <w:pStyle w:val="Paragraphedeliste"/>
        <w:numPr>
          <w:ilvl w:val="0"/>
          <w:numId w:val="7"/>
        </w:numPr>
        <w:spacing w:before="240" w:after="0" w:line="360" w:lineRule="auto"/>
        <w:jc w:val="both"/>
        <w:rPr>
          <w:rFonts w:asciiTheme="majorBidi" w:hAnsiTheme="majorBidi" w:cstheme="majorBidi"/>
          <w:sz w:val="24"/>
          <w:szCs w:val="24"/>
          <w:lang w:eastAsia="fr-FR"/>
        </w:rPr>
      </w:pPr>
      <w:r w:rsidRPr="002A6181">
        <w:rPr>
          <w:rFonts w:asciiTheme="majorBidi" w:hAnsiTheme="majorBidi" w:cstheme="majorBidi"/>
          <w:sz w:val="24"/>
          <w:szCs w:val="24"/>
          <w:lang w:eastAsia="fr-FR"/>
        </w:rPr>
        <w:lastRenderedPageBreak/>
        <w:t>Les calicivirus surtout le norovirus sont la principale cause de GE virales sporadiques chez toutes les classes d’âge. De grandes épidémies d'origine hydrique et alimentaire peuvent survenir. La transmission est interhumaine et l'incubation dure de 24 à 48 h</w:t>
      </w:r>
      <w:r w:rsidRPr="002A6181">
        <w:rPr>
          <w:rFonts w:asciiTheme="majorBidi" w:hAnsiTheme="majorBidi" w:cstheme="majorBidi"/>
          <w:b/>
          <w:bCs/>
          <w:sz w:val="24"/>
          <w:szCs w:val="24"/>
          <w:lang w:eastAsia="fr-FR"/>
        </w:rPr>
        <w:t xml:space="preserve"> (Alain, 2007)</w:t>
      </w:r>
      <w:r w:rsidRPr="002A6181">
        <w:rPr>
          <w:rFonts w:asciiTheme="majorBidi" w:hAnsiTheme="majorBidi" w:cstheme="majorBidi"/>
          <w:sz w:val="24"/>
          <w:szCs w:val="24"/>
          <w:lang w:eastAsia="fr-FR"/>
        </w:rPr>
        <w:t>.</w:t>
      </w:r>
    </w:p>
    <w:p w:rsidR="004A22C4" w:rsidRPr="002A6181" w:rsidRDefault="004A22C4" w:rsidP="002F29A8">
      <w:pPr>
        <w:pStyle w:val="Paragraphedeliste"/>
        <w:numPr>
          <w:ilvl w:val="0"/>
          <w:numId w:val="7"/>
        </w:numPr>
        <w:spacing w:after="0" w:line="360" w:lineRule="auto"/>
        <w:jc w:val="both"/>
        <w:rPr>
          <w:rFonts w:asciiTheme="majorBidi" w:hAnsiTheme="majorBidi" w:cstheme="majorBidi"/>
          <w:b/>
          <w:bCs/>
          <w:sz w:val="24"/>
          <w:szCs w:val="24"/>
          <w:lang w:eastAsia="fr-FR"/>
        </w:rPr>
      </w:pPr>
      <w:r w:rsidRPr="002A6181">
        <w:rPr>
          <w:rFonts w:asciiTheme="majorBidi" w:hAnsiTheme="majorBidi" w:cstheme="majorBidi"/>
          <w:sz w:val="24"/>
          <w:szCs w:val="24"/>
          <w:lang w:eastAsia="fr-FR"/>
        </w:rPr>
        <w:t xml:space="preserve">Les astrovirus  touchent habituellement les nourrissons et les jeunes enfants. L'incubation dure de 3 à 4 j </w:t>
      </w:r>
      <w:r w:rsidRPr="002A6181">
        <w:rPr>
          <w:rFonts w:asciiTheme="majorBidi" w:hAnsiTheme="majorBidi" w:cstheme="majorBidi"/>
          <w:b/>
          <w:bCs/>
          <w:sz w:val="24"/>
          <w:szCs w:val="24"/>
          <w:lang w:eastAsia="fr-FR"/>
        </w:rPr>
        <w:t>(Chomienne, 2003)</w:t>
      </w:r>
      <w:r w:rsidRPr="002A6181">
        <w:rPr>
          <w:rFonts w:asciiTheme="majorBidi" w:hAnsiTheme="majorBidi" w:cstheme="majorBidi"/>
          <w:sz w:val="24"/>
          <w:szCs w:val="24"/>
          <w:lang w:eastAsia="fr-FR"/>
        </w:rPr>
        <w:t>.</w:t>
      </w:r>
    </w:p>
    <w:p w:rsidR="004A22C4" w:rsidRPr="002A6181" w:rsidRDefault="004A22C4" w:rsidP="002F29A8">
      <w:pPr>
        <w:pStyle w:val="Paragraphedeliste"/>
        <w:numPr>
          <w:ilvl w:val="0"/>
          <w:numId w:val="7"/>
        </w:numPr>
        <w:spacing w:after="0" w:line="360" w:lineRule="auto"/>
        <w:jc w:val="both"/>
        <w:rPr>
          <w:rFonts w:asciiTheme="majorBidi" w:hAnsiTheme="majorBidi" w:cstheme="majorBidi"/>
          <w:sz w:val="24"/>
          <w:szCs w:val="24"/>
          <w:lang w:eastAsia="fr-FR"/>
        </w:rPr>
      </w:pPr>
      <w:r w:rsidRPr="002A6181">
        <w:rPr>
          <w:rFonts w:asciiTheme="majorBidi" w:hAnsiTheme="majorBidi" w:cstheme="majorBidi"/>
          <w:sz w:val="24"/>
          <w:szCs w:val="24"/>
          <w:lang w:eastAsia="fr-FR"/>
        </w:rPr>
        <w:t xml:space="preserve">Les adénovirus sont la 4e cause par ordre de fréquence de GE virale au cours de l’enfance. Les infections surviennent toute l'année, avec une légère augmentation en été. Les enfants de moins de 2 ans sont principalement touchés. L'incubation dure de 3 à10j </w:t>
      </w:r>
      <w:r w:rsidRPr="002A6181">
        <w:rPr>
          <w:rFonts w:asciiTheme="majorBidi" w:hAnsiTheme="majorBidi" w:cstheme="majorBidi"/>
          <w:b/>
          <w:bCs/>
          <w:sz w:val="24"/>
          <w:szCs w:val="24"/>
          <w:lang w:eastAsia="fr-FR"/>
        </w:rPr>
        <w:t>(Thomas, 2013)</w:t>
      </w:r>
      <w:r w:rsidRPr="002A6181">
        <w:rPr>
          <w:rFonts w:asciiTheme="majorBidi" w:hAnsiTheme="majorBidi" w:cstheme="majorBidi"/>
          <w:sz w:val="24"/>
          <w:szCs w:val="24"/>
          <w:lang w:eastAsia="fr-FR"/>
        </w:rPr>
        <w:t>.</w:t>
      </w:r>
    </w:p>
    <w:p w:rsidR="004A22C4" w:rsidRPr="002A6181" w:rsidRDefault="004A22C4" w:rsidP="004A22C4">
      <w:pPr>
        <w:spacing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 xml:space="preserve">Chez les immunodéprimés, d'autres virus (cytomégalovirus, entérovirus) peuvent entraîner </w:t>
      </w:r>
      <w:r>
        <w:rPr>
          <w:rFonts w:asciiTheme="majorBidi" w:eastAsia="Times New Roman" w:hAnsiTheme="majorBidi" w:cstheme="majorBidi"/>
          <w:sz w:val="24"/>
          <w:szCs w:val="24"/>
          <w:lang w:eastAsia="fr-FR"/>
        </w:rPr>
        <w:t xml:space="preserve"> également </w:t>
      </w:r>
      <w:r w:rsidRPr="00CB70CB">
        <w:rPr>
          <w:rFonts w:asciiTheme="majorBidi" w:eastAsia="Times New Roman" w:hAnsiTheme="majorBidi" w:cstheme="majorBidi"/>
          <w:sz w:val="24"/>
          <w:szCs w:val="24"/>
          <w:lang w:eastAsia="fr-FR"/>
        </w:rPr>
        <w:t xml:space="preserve">des GE </w:t>
      </w:r>
      <w:r w:rsidRPr="00CB70CB">
        <w:rPr>
          <w:rFonts w:asciiTheme="majorBidi" w:eastAsia="Times New Roman" w:hAnsiTheme="majorBidi" w:cstheme="majorBidi"/>
          <w:b/>
          <w:bCs/>
          <w:sz w:val="24"/>
          <w:szCs w:val="24"/>
          <w:lang w:eastAsia="fr-FR"/>
        </w:rPr>
        <w:t>(Thomas, 2013)</w:t>
      </w:r>
      <w:r w:rsidRPr="002A6181">
        <w:rPr>
          <w:rFonts w:asciiTheme="majorBidi" w:eastAsia="Times New Roman" w:hAnsiTheme="majorBidi" w:cstheme="majorBidi"/>
          <w:sz w:val="24"/>
          <w:szCs w:val="24"/>
          <w:lang w:eastAsia="fr-FR"/>
        </w:rPr>
        <w:t>.</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VI.</w:t>
      </w:r>
      <w:r>
        <w:rPr>
          <w:rFonts w:asciiTheme="majorBidi" w:eastAsia="Times New Roman" w:hAnsiTheme="majorBidi" w:cstheme="majorBidi"/>
          <w:b/>
          <w:bCs/>
          <w:sz w:val="24"/>
          <w:szCs w:val="24"/>
          <w:lang w:eastAsia="fr-FR"/>
        </w:rPr>
        <w:t>4</w:t>
      </w:r>
      <w:r w:rsidRPr="00CB70CB">
        <w:rPr>
          <w:rFonts w:asciiTheme="majorBidi" w:eastAsia="Times New Roman" w:hAnsiTheme="majorBidi" w:cstheme="majorBidi"/>
          <w:b/>
          <w:bCs/>
          <w:sz w:val="24"/>
          <w:szCs w:val="24"/>
          <w:lang w:eastAsia="fr-FR"/>
        </w:rPr>
        <w:t xml:space="preserve">.2. Bactéries </w:t>
      </w:r>
    </w:p>
    <w:p w:rsidR="004A22C4" w:rsidRDefault="004A22C4" w:rsidP="004A22C4">
      <w:pPr>
        <w:spacing w:before="24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Les GE bactériennes sont moins fréquents que celles d'origine virale</w:t>
      </w:r>
      <w:r>
        <w:rPr>
          <w:rFonts w:asciiTheme="majorBidi" w:eastAsia="Times New Roman" w:hAnsiTheme="majorBidi" w:cstheme="majorBidi"/>
          <w:sz w:val="24"/>
          <w:szCs w:val="24"/>
          <w:lang w:eastAsia="fr-FR"/>
        </w:rPr>
        <w:t>.</w:t>
      </w:r>
      <w:r w:rsidRPr="00CB70CB">
        <w:rPr>
          <w:rFonts w:asciiTheme="majorBidi" w:eastAsia="Times New Roman" w:hAnsiTheme="majorBidi" w:cstheme="majorBidi"/>
          <w:sz w:val="24"/>
          <w:szCs w:val="24"/>
          <w:lang w:eastAsia="fr-FR"/>
        </w:rPr>
        <w:t xml:space="preserve"> Les bactéries le</w:t>
      </w:r>
      <w:r>
        <w:rPr>
          <w:rFonts w:asciiTheme="majorBidi" w:eastAsia="Times New Roman" w:hAnsiTheme="majorBidi" w:cstheme="majorBidi"/>
          <w:sz w:val="24"/>
          <w:szCs w:val="24"/>
          <w:lang w:eastAsia="fr-FR"/>
        </w:rPr>
        <w:t>s</w:t>
      </w:r>
      <w:r w:rsidRPr="00CB70CB">
        <w:rPr>
          <w:rFonts w:asciiTheme="majorBidi" w:eastAsia="Times New Roman" w:hAnsiTheme="majorBidi" w:cstheme="majorBidi"/>
          <w:sz w:val="24"/>
          <w:szCs w:val="24"/>
          <w:lang w:eastAsia="fr-FR"/>
        </w:rPr>
        <w:t xml:space="preserve"> plus  souvent impliquées sont Salmonella, Campylobacter, Shigella, Escheri</w:t>
      </w:r>
      <w:r>
        <w:rPr>
          <w:rFonts w:asciiTheme="majorBidi" w:eastAsia="Times New Roman" w:hAnsiTheme="majorBidi" w:cstheme="majorBidi"/>
          <w:sz w:val="24"/>
          <w:szCs w:val="24"/>
          <w:lang w:eastAsia="fr-FR"/>
        </w:rPr>
        <w:t xml:space="preserve">chia coli, Clostridium </w:t>
      </w:r>
      <w:r w:rsidRPr="00CB70CB">
        <w:rPr>
          <w:rFonts w:asciiTheme="majorBidi" w:eastAsia="Times New Roman" w:hAnsiTheme="majorBidi" w:cstheme="majorBidi"/>
          <w:b/>
          <w:bCs/>
          <w:sz w:val="24"/>
          <w:szCs w:val="24"/>
          <w:lang w:eastAsia="fr-FR"/>
        </w:rPr>
        <w:t>(Fourquet, 2003</w:t>
      </w:r>
      <w:r>
        <w:rPr>
          <w:rFonts w:asciiTheme="majorBidi" w:eastAsia="Times New Roman" w:hAnsiTheme="majorBidi" w:cstheme="majorBidi"/>
          <w:b/>
          <w:bCs/>
          <w:sz w:val="24"/>
          <w:szCs w:val="24"/>
          <w:lang w:eastAsia="fr-FR"/>
        </w:rPr>
        <w:t> ; Uhlen, 2004)</w:t>
      </w:r>
      <w:r w:rsidRPr="002A6181">
        <w:rPr>
          <w:rFonts w:asciiTheme="majorBidi" w:eastAsia="Times New Roman" w:hAnsiTheme="majorBidi" w:cstheme="majorBidi"/>
          <w:sz w:val="24"/>
          <w:szCs w:val="24"/>
          <w:lang w:eastAsia="fr-FR"/>
        </w:rPr>
        <w:t>.</w:t>
      </w:r>
      <w:r>
        <w:rPr>
          <w:rFonts w:asciiTheme="majorBidi" w:eastAsia="Times New Roman" w:hAnsiTheme="majorBidi" w:cstheme="majorBidi"/>
          <w:b/>
          <w:bCs/>
          <w:sz w:val="24"/>
          <w:szCs w:val="24"/>
          <w:lang w:eastAsia="fr-FR"/>
        </w:rPr>
        <w:t xml:space="preserve"> </w:t>
      </w:r>
      <w:r w:rsidRPr="00CB70CB">
        <w:rPr>
          <w:rFonts w:asciiTheme="majorBidi" w:eastAsia="Times New Roman" w:hAnsiTheme="majorBidi" w:cstheme="majorBidi"/>
          <w:sz w:val="24"/>
          <w:szCs w:val="24"/>
          <w:lang w:eastAsia="fr-FR"/>
        </w:rPr>
        <w:t>Ces bactéries entraînent des GE par plusieurs mécanismes:</w:t>
      </w:r>
    </w:p>
    <w:p w:rsidR="004A22C4" w:rsidRDefault="004A22C4" w:rsidP="004A22C4">
      <w:pPr>
        <w:spacing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 xml:space="preserve">Certaines espèces  adhèrent à la muqueuse intestinale sans l'envahir et produisent des entérotoxines. Ces toxines altèrent l'absorption  intestinale et provoquent, en stimulant l'adénylate cyclase, une sécrétion d'électrolytes et d'eau responsable d'une diarrhée hydrique. </w:t>
      </w:r>
    </w:p>
    <w:p w:rsidR="004A22C4" w:rsidRDefault="004A22C4" w:rsidP="004A22C4">
      <w:pPr>
        <w:spacing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Certaines bactéries produisent une exotoxine qui est ingérée avec la nourriture contaminée .Ces toxines induisent généralement des nausées brutales, des vomissements et une diarrhée dans les 12 h qui suivent l'ingestion de la nourriture contaminée. Les symptômes s'atténuent dans les 36h.</w:t>
      </w:r>
    </w:p>
    <w:p w:rsidR="004A22C4" w:rsidRPr="008A128F" w:rsidRDefault="004A22C4" w:rsidP="004A22C4">
      <w:pPr>
        <w:spacing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 xml:space="preserve">D'autres bactéries envahissent la muqueuse de l'intestin grêle ou du côlon et entraînent des ulcérations microscopiques, des hémorragies, une exsudation de liquides riches en protéines et une sécrétion d'eau et d'électrolytes. Dans ce cas  le mécanisme invasif et ses conséquences peuvent survenir qu'il y ait ou non production d'une entérotoxine </w:t>
      </w:r>
      <w:r>
        <w:rPr>
          <w:rFonts w:asciiTheme="majorBidi" w:eastAsia="Times New Roman" w:hAnsiTheme="majorBidi" w:cstheme="majorBidi"/>
          <w:b/>
          <w:bCs/>
          <w:sz w:val="24"/>
          <w:szCs w:val="24"/>
          <w:lang w:eastAsia="fr-FR"/>
        </w:rPr>
        <w:t>(Thomas, 2013</w:t>
      </w:r>
      <w:r w:rsidRPr="00CB70CB">
        <w:rPr>
          <w:rFonts w:asciiTheme="majorBidi" w:eastAsia="Times New Roman" w:hAnsiTheme="majorBidi" w:cstheme="majorBidi"/>
          <w:b/>
          <w:bCs/>
          <w:sz w:val="24"/>
          <w:szCs w:val="24"/>
          <w:lang w:eastAsia="fr-FR"/>
        </w:rPr>
        <w:t>).</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VI.</w:t>
      </w:r>
      <w:r>
        <w:rPr>
          <w:rFonts w:asciiTheme="majorBidi" w:eastAsia="Times New Roman" w:hAnsiTheme="majorBidi" w:cstheme="majorBidi"/>
          <w:b/>
          <w:bCs/>
          <w:sz w:val="24"/>
          <w:szCs w:val="24"/>
          <w:lang w:eastAsia="fr-FR"/>
        </w:rPr>
        <w:t>4</w:t>
      </w:r>
      <w:r w:rsidRPr="00CB70CB">
        <w:rPr>
          <w:rFonts w:asciiTheme="majorBidi" w:eastAsia="Times New Roman" w:hAnsiTheme="majorBidi" w:cstheme="majorBidi"/>
          <w:b/>
          <w:bCs/>
          <w:sz w:val="24"/>
          <w:szCs w:val="24"/>
          <w:lang w:eastAsia="fr-FR"/>
        </w:rPr>
        <w:t>.3. Parasites</w:t>
      </w:r>
    </w:p>
    <w:p w:rsidR="004A22C4" w:rsidRPr="00381C64"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Certains parasites intestinaux, notamment Giardia intest</w:t>
      </w:r>
      <w:r>
        <w:rPr>
          <w:rFonts w:asciiTheme="majorBidi" w:eastAsia="Times New Roman" w:hAnsiTheme="majorBidi" w:cstheme="majorBidi"/>
          <w:sz w:val="24"/>
          <w:szCs w:val="24"/>
          <w:lang w:eastAsia="fr-FR"/>
        </w:rPr>
        <w:t>inalis</w:t>
      </w:r>
      <w:r w:rsidRPr="00CB70CB">
        <w:rPr>
          <w:rFonts w:asciiTheme="majorBidi" w:eastAsia="Times New Roman" w:hAnsiTheme="majorBidi" w:cstheme="majorBidi"/>
          <w:sz w:val="24"/>
          <w:szCs w:val="24"/>
          <w:lang w:eastAsia="fr-FR"/>
        </w:rPr>
        <w:t xml:space="preserve">, envahissent ou adhérent à la muqueuse intestinale, entraînant des nausées, des vomissements, de la diarrhée et un mal être général. L'infestation peut devenir chronique et entraîner un syndrome de malabsorption. La contamination est habituellement interhumaine ou véhiculée par de l'eau contaminée </w:t>
      </w:r>
      <w:r w:rsidRPr="00CB70CB">
        <w:rPr>
          <w:rFonts w:asciiTheme="majorBidi" w:eastAsia="Times New Roman" w:hAnsiTheme="majorBidi" w:cstheme="majorBidi"/>
          <w:b/>
          <w:bCs/>
          <w:sz w:val="24"/>
          <w:szCs w:val="24"/>
          <w:lang w:eastAsia="fr-FR"/>
        </w:rPr>
        <w:t>(Dennehy, 2000)</w:t>
      </w:r>
      <w:r w:rsidRPr="002A6181">
        <w:rPr>
          <w:rFonts w:asciiTheme="majorBidi" w:eastAsia="Times New Roman" w:hAnsiTheme="majorBidi" w:cstheme="majorBidi"/>
          <w:sz w:val="24"/>
          <w:szCs w:val="24"/>
          <w:lang w:eastAsia="fr-FR"/>
        </w:rPr>
        <w:t>.</w:t>
      </w:r>
    </w:p>
    <w:p w:rsidR="004A22C4" w:rsidRPr="00CB70CB" w:rsidRDefault="004A22C4" w:rsidP="004A22C4">
      <w:pPr>
        <w:spacing w:before="240" w:after="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b/>
          <w:bCs/>
          <w:sz w:val="24"/>
          <w:szCs w:val="24"/>
          <w:lang w:eastAsia="fr-FR"/>
        </w:rPr>
        <w:lastRenderedPageBreak/>
        <w:t>VII. Mode de transmission de la gastro-entérite</w:t>
      </w:r>
      <w:r w:rsidRPr="00CB70CB">
        <w:rPr>
          <w:rFonts w:asciiTheme="majorBidi" w:eastAsia="Times New Roman" w:hAnsiTheme="majorBidi" w:cstheme="majorBidi"/>
          <w:sz w:val="24"/>
          <w:szCs w:val="24"/>
          <w:lang w:eastAsia="fr-FR"/>
        </w:rPr>
        <w:t xml:space="preserve"> </w:t>
      </w:r>
    </w:p>
    <w:p w:rsidR="004A22C4" w:rsidRDefault="004A22C4" w:rsidP="004A22C4">
      <w:pPr>
        <w:spacing w:before="240" w:after="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 xml:space="preserve">Les infections entériques sont souvent transmises indirectement suite à des contacts avec des surfaces contaminées par les agents pathogènes contenus dans les selles. Le rôle du portage par les mains est primordial et prend une place particulière chez les enfants à travers la transmission mains-bouche. De plus, les enfants de moins de 5 ans sont en contact avec de nombreuses surfaces potentiellement contaminées par les mains </w:t>
      </w:r>
      <w:r w:rsidRPr="00CB70CB">
        <w:rPr>
          <w:rFonts w:asciiTheme="majorBidi" w:eastAsia="Times New Roman" w:hAnsiTheme="majorBidi" w:cstheme="majorBidi"/>
          <w:b/>
          <w:bCs/>
          <w:sz w:val="24"/>
          <w:szCs w:val="24"/>
          <w:lang w:eastAsia="fr-FR"/>
        </w:rPr>
        <w:t>(</w:t>
      </w:r>
      <w:r>
        <w:rPr>
          <w:rFonts w:asciiTheme="majorBidi" w:eastAsia="Times New Roman" w:hAnsiTheme="majorBidi" w:cstheme="majorBidi"/>
          <w:b/>
          <w:bCs/>
          <w:sz w:val="24"/>
          <w:szCs w:val="24"/>
          <w:lang w:eastAsia="fr-FR"/>
        </w:rPr>
        <w:t>Sacri</w:t>
      </w:r>
      <w:r w:rsidRPr="00CB70CB">
        <w:rPr>
          <w:rFonts w:asciiTheme="majorBidi" w:eastAsia="Times New Roman" w:hAnsiTheme="majorBidi" w:cstheme="majorBidi"/>
          <w:b/>
          <w:bCs/>
          <w:sz w:val="24"/>
          <w:szCs w:val="24"/>
          <w:lang w:eastAsia="fr-FR"/>
        </w:rPr>
        <w:t>, 2014)</w:t>
      </w:r>
      <w:r w:rsidRPr="002A6181">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 </w:t>
      </w:r>
    </w:p>
    <w:p w:rsidR="004A22C4" w:rsidRPr="00CB70CB" w:rsidRDefault="004A22C4" w:rsidP="004A22C4">
      <w:pPr>
        <w:spacing w:before="240" w:after="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Plusieurs facteurs peuvent contribuer à la transmission de la GE :</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VII.1. Environnement</w:t>
      </w:r>
    </w:p>
    <w:p w:rsidR="004A22C4" w:rsidRPr="00CB70CB" w:rsidRDefault="004A22C4" w:rsidP="004A22C4">
      <w:pPr>
        <w:spacing w:before="240" w:after="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L’environnement est impliqué de façon directe ou indirecte dans la transmission de la GE par plusieurs facteurs </w:t>
      </w:r>
      <w:r>
        <w:rPr>
          <w:rFonts w:asciiTheme="majorBidi" w:eastAsia="Times New Roman" w:hAnsiTheme="majorBidi" w:cstheme="majorBidi"/>
          <w:b/>
          <w:bCs/>
          <w:sz w:val="24"/>
          <w:szCs w:val="24"/>
          <w:lang w:eastAsia="fr-FR"/>
        </w:rPr>
        <w:t>(Sacri</w:t>
      </w:r>
      <w:r w:rsidRPr="00CB70CB">
        <w:rPr>
          <w:rFonts w:asciiTheme="majorBidi" w:eastAsia="Times New Roman" w:hAnsiTheme="majorBidi" w:cstheme="majorBidi"/>
          <w:b/>
          <w:bCs/>
          <w:sz w:val="24"/>
          <w:szCs w:val="24"/>
          <w:lang w:eastAsia="fr-FR"/>
        </w:rPr>
        <w:t>, 2014)</w:t>
      </w:r>
      <w:r>
        <w:rPr>
          <w:rFonts w:asciiTheme="majorBidi" w:eastAsia="Times New Roman" w:hAnsiTheme="majorBidi" w:cstheme="majorBidi"/>
          <w:b/>
          <w:bCs/>
          <w:sz w:val="24"/>
          <w:szCs w:val="24"/>
          <w:lang w:eastAsia="fr-FR"/>
        </w:rPr>
        <w:t> :</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VII.1.1. Hygiène</w:t>
      </w:r>
    </w:p>
    <w:p w:rsidR="004A22C4" w:rsidRPr="002A6181"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L</w:t>
      </w:r>
      <w:r>
        <w:rPr>
          <w:rFonts w:asciiTheme="majorBidi" w:eastAsia="Times New Roman" w:hAnsiTheme="majorBidi" w:cstheme="majorBidi"/>
          <w:sz w:val="24"/>
          <w:szCs w:val="24"/>
          <w:lang w:eastAsia="fr-FR"/>
        </w:rPr>
        <w:t xml:space="preserve">a mauvaise hygiène demeure le </w:t>
      </w:r>
      <w:r w:rsidRPr="00CB70CB">
        <w:rPr>
          <w:rFonts w:asciiTheme="majorBidi" w:eastAsia="Times New Roman" w:hAnsiTheme="majorBidi" w:cstheme="majorBidi"/>
          <w:sz w:val="24"/>
          <w:szCs w:val="24"/>
          <w:lang w:eastAsia="fr-FR"/>
        </w:rPr>
        <w:t xml:space="preserve">principal facteur de risque d’apparition et de propagation de la GE .La situation est d’autant plus grave lorsqu’elle est associée à un contact du sujet sain avec un sujet malade (mauvaise hygiène corporelle notamment l’absence de l’hygiène systématique des mains ,partage des affaires personnelles avec des personnes malades, préparation, conservation des aliments ,mauvais nettoyage des appareils sanitaires, Absence de système de traitement des eaux, insuffisance d’appareils sanitaires, approvisionnement en eau insuffisant.      </w:t>
      </w:r>
      <w:r w:rsidRPr="00CB70CB">
        <w:rPr>
          <w:rFonts w:asciiTheme="majorBidi" w:eastAsia="Times New Roman" w:hAnsiTheme="majorBidi" w:cstheme="majorBidi"/>
          <w:b/>
          <w:bCs/>
          <w:sz w:val="24"/>
          <w:szCs w:val="24"/>
          <w:lang w:eastAsia="fr-FR"/>
        </w:rPr>
        <w:t>(Huskins, 2000)</w:t>
      </w:r>
      <w:r w:rsidRPr="002A6181">
        <w:rPr>
          <w:rFonts w:asciiTheme="majorBidi" w:eastAsia="Times New Roman" w:hAnsiTheme="majorBidi" w:cstheme="majorBidi"/>
          <w:sz w:val="24"/>
          <w:szCs w:val="24"/>
          <w:lang w:eastAsia="fr-FR"/>
        </w:rPr>
        <w:t>.</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VII.1.2. Collectivités </w:t>
      </w:r>
    </w:p>
    <w:p w:rsidR="004A22C4" w:rsidRPr="00CB70CB" w:rsidRDefault="004A22C4" w:rsidP="004A22C4">
      <w:pPr>
        <w:spacing w:before="240" w:after="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 xml:space="preserve">Les garderies, les crèches  et les jardins d’enfant facilitent la transmission de la GE notamment lors des pics épidémiques. Chez l’enfant, la défense immunitaire est encore immature. Par ailleurs, l’ingestion des agents pathogènes transmis par des mains contaminées portées à la bouche est courante </w:t>
      </w:r>
      <w:r w:rsidRPr="00CB70CB">
        <w:rPr>
          <w:rFonts w:asciiTheme="majorBidi" w:eastAsia="Times New Roman" w:hAnsiTheme="majorBidi" w:cstheme="majorBidi"/>
          <w:b/>
          <w:bCs/>
          <w:sz w:val="24"/>
          <w:szCs w:val="24"/>
          <w:lang w:eastAsia="fr-FR"/>
        </w:rPr>
        <w:t>(Lee</w:t>
      </w:r>
      <w:r w:rsidR="00C34484">
        <w:rPr>
          <w:rFonts w:asciiTheme="majorBidi" w:eastAsia="Times New Roman" w:hAnsiTheme="majorBidi" w:cstheme="majorBidi"/>
          <w:b/>
          <w:bCs/>
          <w:sz w:val="24"/>
          <w:szCs w:val="24"/>
          <w:lang w:eastAsia="fr-FR"/>
        </w:rPr>
        <w:t xml:space="preserve"> et al</w:t>
      </w:r>
      <w:r w:rsidRPr="00CB70CB">
        <w:rPr>
          <w:rFonts w:asciiTheme="majorBidi" w:eastAsia="Times New Roman" w:hAnsiTheme="majorBidi" w:cstheme="majorBidi"/>
          <w:b/>
          <w:bCs/>
          <w:sz w:val="24"/>
          <w:szCs w:val="24"/>
          <w:lang w:eastAsia="fr-FR"/>
        </w:rPr>
        <w:t>, 2008)</w:t>
      </w:r>
      <w:r w:rsidRPr="002A6181">
        <w:rPr>
          <w:rFonts w:asciiTheme="majorBidi" w:eastAsia="Times New Roman" w:hAnsiTheme="majorBidi" w:cstheme="majorBidi"/>
          <w:sz w:val="24"/>
          <w:szCs w:val="24"/>
          <w:lang w:eastAsia="fr-FR"/>
        </w:rPr>
        <w:t>.</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VII.2</w:t>
      </w:r>
      <w:r w:rsidRPr="00CB70CB">
        <w:rPr>
          <w:rFonts w:asciiTheme="majorBidi" w:eastAsia="Times New Roman" w:hAnsiTheme="majorBidi" w:cstheme="majorBidi"/>
          <w:b/>
          <w:bCs/>
          <w:sz w:val="24"/>
          <w:szCs w:val="24"/>
          <w:lang w:eastAsia="fr-FR"/>
        </w:rPr>
        <w:t>. Milieu hospitalier </w:t>
      </w:r>
    </w:p>
    <w:p w:rsidR="004A22C4" w:rsidRPr="002A6181"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Le milieu hospitalier constitue également un terrain propice à la transmission de la GE par contact direct. La GE constitue l’une des infections nosocomiales les plus importantes dans les services de pédiatrie des hôpitaux</w:t>
      </w:r>
      <w:r>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b/>
          <w:bCs/>
          <w:sz w:val="24"/>
          <w:szCs w:val="24"/>
          <w:lang w:eastAsia="fr-FR"/>
        </w:rPr>
        <w:t>(Chomienne, 2003)</w:t>
      </w:r>
      <w:r w:rsidRPr="002A6181">
        <w:rPr>
          <w:rFonts w:asciiTheme="majorBidi" w:eastAsia="Times New Roman" w:hAnsiTheme="majorBidi" w:cstheme="majorBidi"/>
          <w:sz w:val="24"/>
          <w:szCs w:val="24"/>
          <w:lang w:eastAsia="fr-FR"/>
        </w:rPr>
        <w:t>.</w:t>
      </w:r>
    </w:p>
    <w:p w:rsidR="004A22C4" w:rsidRDefault="004A22C4" w:rsidP="004A22C4">
      <w:pPr>
        <w:spacing w:before="240" w:after="0" w:line="360" w:lineRule="auto"/>
        <w:jc w:val="both"/>
        <w:rPr>
          <w:rFonts w:asciiTheme="majorBidi" w:eastAsia="Times New Roman" w:hAnsiTheme="majorBidi" w:cstheme="majorBidi"/>
          <w:b/>
          <w:bCs/>
          <w:sz w:val="24"/>
          <w:szCs w:val="24"/>
          <w:lang w:eastAsia="fr-FR"/>
        </w:rPr>
      </w:pP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lastRenderedPageBreak/>
        <w:t xml:space="preserve">VIII- Traitement  de la gastro-entérite </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D’après le Comité de Nutrition de la Société Française de Pédiatrie, qui a émis des recommandations sur le traitement nutritionnel des diarrhées aiguës du nourrisson et du jeune enfant en 2002, l’utilisation des solutés de réhydratation et la réalimentation précoce sont la base du traitement, en prévenant les complications que sont la déshydratation et la dénutrition</w:t>
      </w:r>
      <w:r w:rsidRPr="00CB70CB">
        <w:rPr>
          <w:rFonts w:asciiTheme="majorBidi" w:eastAsia="Times New Roman" w:hAnsiTheme="majorBidi" w:cstheme="majorBidi"/>
          <w:b/>
          <w:bCs/>
          <w:sz w:val="24"/>
          <w:szCs w:val="24"/>
          <w:lang w:eastAsia="fr-FR"/>
        </w:rPr>
        <w:t xml:space="preserve"> (Cézard</w:t>
      </w:r>
      <w:r>
        <w:rPr>
          <w:rFonts w:asciiTheme="majorBidi" w:eastAsia="Times New Roman" w:hAnsiTheme="majorBidi" w:cstheme="majorBidi"/>
          <w:b/>
          <w:bCs/>
          <w:sz w:val="24"/>
          <w:szCs w:val="24"/>
          <w:lang w:eastAsia="fr-FR"/>
        </w:rPr>
        <w:t xml:space="preserve"> et al</w:t>
      </w:r>
      <w:r w:rsidRPr="00CB70CB">
        <w:rPr>
          <w:rFonts w:asciiTheme="majorBidi" w:eastAsia="Times New Roman" w:hAnsiTheme="majorBidi" w:cstheme="majorBidi"/>
          <w:b/>
          <w:bCs/>
          <w:sz w:val="24"/>
          <w:szCs w:val="24"/>
          <w:lang w:eastAsia="fr-FR"/>
        </w:rPr>
        <w:t>, 2002)</w:t>
      </w:r>
      <w:r w:rsidRPr="002A6181">
        <w:rPr>
          <w:rFonts w:asciiTheme="majorBidi" w:eastAsia="Times New Roman" w:hAnsiTheme="majorBidi" w:cstheme="majorBidi"/>
          <w:sz w:val="24"/>
          <w:szCs w:val="24"/>
          <w:lang w:eastAsia="fr-FR"/>
        </w:rPr>
        <w:t>.</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VIII.1. Traitement nutritionnel</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VIII.1.1.Réhydratation orale</w:t>
      </w:r>
    </w:p>
    <w:p w:rsidR="004A22C4" w:rsidRPr="00CB70CB" w:rsidRDefault="004A22C4" w:rsidP="004A22C4">
      <w:pPr>
        <w:spacing w:before="240" w:after="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La déshydratation, cause principale des décès, pourrait dans la majorité des cas être évitée par l’administration précoce de soluté de réhydratation orale (SRO), afin de compenser les pertes hydriques et électrolytiques fécales</w:t>
      </w:r>
      <w:r>
        <w:rPr>
          <w:rFonts w:asciiTheme="majorBidi" w:eastAsia="Times New Roman" w:hAnsiTheme="majorBidi" w:cstheme="majorBidi"/>
          <w:sz w:val="24"/>
          <w:szCs w:val="24"/>
          <w:lang w:eastAsia="fr-FR"/>
        </w:rPr>
        <w:t xml:space="preserve"> </w:t>
      </w:r>
      <w:r w:rsidRPr="00CB70CB">
        <w:rPr>
          <w:rFonts w:asciiTheme="majorBidi" w:eastAsia="Times New Roman" w:hAnsiTheme="majorBidi" w:cstheme="majorBidi"/>
          <w:b/>
          <w:bCs/>
          <w:sz w:val="24"/>
          <w:szCs w:val="24"/>
          <w:lang w:eastAsia="fr-FR"/>
        </w:rPr>
        <w:t>(Danjou, 2012)</w:t>
      </w:r>
      <w:r w:rsidRPr="002A6181">
        <w:rPr>
          <w:rFonts w:asciiTheme="majorBidi" w:eastAsia="Times New Roman" w:hAnsiTheme="majorBidi" w:cstheme="majorBidi"/>
          <w:sz w:val="24"/>
          <w:szCs w:val="24"/>
          <w:lang w:eastAsia="fr-FR"/>
        </w:rPr>
        <w:t>.</w:t>
      </w:r>
    </w:p>
    <w:p w:rsidR="004A22C4"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En effet, quelles que soient les causes (virus, germe invasif, germe entérotoxinogène) et la physiopathologie de la diarrhée aiguë, il persiste des capacités d’absorption intestinale des électrolytes et de l’eau, permettant de compenser par voie orale les pertes hydro électrolytiques fécales. Ainsi, l’absorption intestinale du sodium est couplée à celle du glucose par un cotransporteur glucose-sodium qui reste fonctionnel pendant l’épisode infectieux</w:t>
      </w:r>
      <w:r>
        <w:rPr>
          <w:rFonts w:asciiTheme="majorBidi" w:eastAsia="Times New Roman" w:hAnsiTheme="majorBidi" w:cstheme="majorBidi"/>
          <w:b/>
          <w:bCs/>
          <w:sz w:val="24"/>
          <w:szCs w:val="24"/>
          <w:lang w:eastAsia="fr-FR"/>
        </w:rPr>
        <w:t xml:space="preserve"> </w:t>
      </w:r>
      <w:r w:rsidRPr="00CB70CB">
        <w:rPr>
          <w:rFonts w:asciiTheme="majorBidi" w:eastAsia="Times New Roman" w:hAnsiTheme="majorBidi" w:cstheme="majorBidi"/>
          <w:b/>
          <w:bCs/>
          <w:sz w:val="24"/>
          <w:szCs w:val="24"/>
          <w:lang w:eastAsia="fr-FR"/>
        </w:rPr>
        <w:t>(Cézard</w:t>
      </w:r>
      <w:r>
        <w:rPr>
          <w:rFonts w:asciiTheme="majorBidi" w:eastAsia="Times New Roman" w:hAnsiTheme="majorBidi" w:cstheme="majorBidi"/>
          <w:b/>
          <w:bCs/>
          <w:sz w:val="24"/>
          <w:szCs w:val="24"/>
          <w:lang w:eastAsia="fr-FR"/>
        </w:rPr>
        <w:t xml:space="preserve"> et al</w:t>
      </w:r>
      <w:r w:rsidRPr="00CB70CB">
        <w:rPr>
          <w:rFonts w:asciiTheme="majorBidi" w:eastAsia="Times New Roman" w:hAnsiTheme="majorBidi" w:cstheme="majorBidi"/>
          <w:b/>
          <w:bCs/>
          <w:sz w:val="24"/>
          <w:szCs w:val="24"/>
          <w:lang w:eastAsia="fr-FR"/>
        </w:rPr>
        <w:t>, 2002)</w:t>
      </w:r>
      <w:r w:rsidRPr="002A6181">
        <w:rPr>
          <w:rFonts w:asciiTheme="majorBidi" w:eastAsia="Times New Roman" w:hAnsiTheme="majorBidi" w:cstheme="majorBidi"/>
          <w:sz w:val="24"/>
          <w:szCs w:val="24"/>
          <w:lang w:eastAsia="fr-FR"/>
        </w:rPr>
        <w:t>.</w:t>
      </w:r>
    </w:p>
    <w:p w:rsidR="004A22C4" w:rsidRPr="00CF793A" w:rsidRDefault="004A22C4" w:rsidP="004A22C4">
      <w:pPr>
        <w:spacing w:before="24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 xml:space="preserve"> La réhydratation orale est aussi efficace que la réhydratation intraveineuse sur la durée d’hospitalisation et la prise de poids des enfants </w:t>
      </w:r>
      <w:r w:rsidRPr="00CB70CB">
        <w:rPr>
          <w:rFonts w:asciiTheme="majorBidi" w:eastAsia="Times New Roman" w:hAnsiTheme="majorBidi" w:cstheme="majorBidi"/>
          <w:b/>
          <w:bCs/>
          <w:sz w:val="24"/>
          <w:szCs w:val="24"/>
          <w:lang w:eastAsia="fr-FR"/>
        </w:rPr>
        <w:t>(Hahn, 2001)</w:t>
      </w:r>
      <w:r w:rsidRPr="00CB70CB">
        <w:rPr>
          <w:rFonts w:asciiTheme="majorBidi" w:eastAsia="Times New Roman" w:hAnsiTheme="majorBidi" w:cstheme="majorBidi"/>
          <w:sz w:val="24"/>
          <w:szCs w:val="24"/>
          <w:lang w:eastAsia="fr-FR"/>
        </w:rPr>
        <w:t xml:space="preserve">. L’utilisation de la voie orale, rapide et simple à mettre en œuvre, peu coûteuse, est donc à privilégier. Elle doit être utilisée en première intention </w:t>
      </w:r>
      <w:r w:rsidRPr="00CB70CB">
        <w:rPr>
          <w:rFonts w:asciiTheme="majorBidi" w:eastAsia="Times New Roman" w:hAnsiTheme="majorBidi" w:cstheme="majorBidi"/>
          <w:b/>
          <w:bCs/>
          <w:sz w:val="24"/>
          <w:szCs w:val="24"/>
          <w:lang w:eastAsia="fr-FR"/>
        </w:rPr>
        <w:t>(Danjou, 2012)</w:t>
      </w:r>
      <w:r w:rsidRPr="00CB70CB">
        <w:rPr>
          <w:rFonts w:asciiTheme="majorBidi" w:eastAsia="Times New Roman" w:hAnsiTheme="majorBidi" w:cstheme="majorBidi"/>
          <w:sz w:val="24"/>
          <w:szCs w:val="24"/>
          <w:lang w:eastAsia="fr-FR"/>
        </w:rPr>
        <w:t xml:space="preserve">.  </w:t>
      </w:r>
    </w:p>
    <w:p w:rsidR="004A22C4" w:rsidRPr="002A6181" w:rsidRDefault="004A22C4" w:rsidP="004A22C4">
      <w:pPr>
        <w:spacing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Les solutés de réhydratation doivent être administrés dès l’apparition des premiers signes cliniques, les vomissements ne sont pas une contre-indication à leur administration. La correction du déséquilibre hydro-électrolytique et de la cétose de jeûne perm</w:t>
      </w:r>
      <w:r>
        <w:rPr>
          <w:rFonts w:asciiTheme="majorBidi" w:eastAsia="Times New Roman" w:hAnsiTheme="majorBidi" w:cstheme="majorBidi"/>
          <w:sz w:val="24"/>
          <w:szCs w:val="24"/>
          <w:lang w:eastAsia="fr-FR"/>
        </w:rPr>
        <w:t>et de diminuer les vomissements</w:t>
      </w:r>
      <w:r w:rsidRPr="00CB70CB">
        <w:rPr>
          <w:rFonts w:asciiTheme="majorBidi" w:eastAsia="Times New Roman" w:hAnsiTheme="majorBidi" w:cstheme="majorBidi"/>
          <w:sz w:val="24"/>
          <w:szCs w:val="24"/>
          <w:lang w:eastAsia="fr-FR"/>
        </w:rPr>
        <w:t xml:space="preserve">. Pour calculer la quantité de solution à administrer pendant les quatre premières heures, il est nécessaire d’après les données de l’ESPGHAN de connaître la perte de poids de l’enfant et administrer 1 ml/mg de poids perdu </w:t>
      </w:r>
      <w:r w:rsidRPr="00CB70CB">
        <w:rPr>
          <w:rFonts w:asciiTheme="majorBidi" w:eastAsia="Times New Roman" w:hAnsiTheme="majorBidi" w:cstheme="majorBidi"/>
          <w:b/>
          <w:bCs/>
          <w:sz w:val="24"/>
          <w:szCs w:val="24"/>
          <w:lang w:eastAsia="fr-FR"/>
        </w:rPr>
        <w:t>(</w:t>
      </w:r>
      <w:r w:rsidRPr="00CB70CB">
        <w:rPr>
          <w:rFonts w:asciiTheme="majorBidi" w:hAnsiTheme="majorBidi" w:cstheme="majorBidi"/>
          <w:b/>
          <w:bCs/>
          <w:sz w:val="24"/>
          <w:szCs w:val="24"/>
        </w:rPr>
        <w:t>Sandhu</w:t>
      </w:r>
      <w:r>
        <w:rPr>
          <w:rFonts w:asciiTheme="majorBidi" w:hAnsiTheme="majorBidi" w:cstheme="majorBidi"/>
          <w:b/>
          <w:bCs/>
          <w:sz w:val="24"/>
          <w:szCs w:val="24"/>
        </w:rPr>
        <w:t xml:space="preserve"> et al</w:t>
      </w:r>
      <w:r w:rsidRPr="00CB70CB">
        <w:rPr>
          <w:rFonts w:asciiTheme="majorBidi" w:hAnsiTheme="majorBidi" w:cstheme="majorBidi"/>
          <w:b/>
          <w:bCs/>
          <w:sz w:val="24"/>
          <w:szCs w:val="24"/>
        </w:rPr>
        <w:t>, 2001)</w:t>
      </w:r>
      <w:r w:rsidRPr="00CB70CB">
        <w:rPr>
          <w:rFonts w:asciiTheme="majorBidi" w:eastAsia="Times New Roman" w:hAnsiTheme="majorBidi" w:cstheme="majorBidi"/>
          <w:sz w:val="24"/>
          <w:szCs w:val="24"/>
          <w:lang w:eastAsia="fr-FR"/>
        </w:rPr>
        <w:t xml:space="preserve">. </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VIII.1.2. Réalimentation</w:t>
      </w:r>
    </w:p>
    <w:p w:rsidR="004A22C4" w:rsidRDefault="004A22C4" w:rsidP="004A22C4">
      <w:pPr>
        <w:spacing w:before="240" w:after="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 xml:space="preserve">La réhydratation doit être systématique chez tout enfants présentant une diarrhée aiguë, suivie au plus tôt par une réalimentation d’emblée à concentration normale, généralement parfaitement </w:t>
      </w:r>
      <w:r w:rsidRPr="00CB70CB">
        <w:rPr>
          <w:rFonts w:asciiTheme="majorBidi" w:eastAsia="Times New Roman" w:hAnsiTheme="majorBidi" w:cstheme="majorBidi"/>
          <w:sz w:val="24"/>
          <w:szCs w:val="24"/>
          <w:lang w:eastAsia="fr-FR"/>
        </w:rPr>
        <w:lastRenderedPageBreak/>
        <w:t xml:space="preserve">tolérée. L’administration d’un SRO semble avoir un effet bénéfique sur la possibilité d’une réalimentation précoce en stimulant l’appétit, par correction des troubles ioniques, diminuant la cétose et les éventuels vomissements. En effet, une fois la compensation des pertes hydro- électrolytiques par SRO débutée, un retour rapide à une alimentation permet la « réparation entérocytaire » et le maintien de l’activité des disaccharidases, en particulier de la lactase, de diminuer le risque d’augmentation de la perméabilité intestinale et donc le risque de passage à la chronicité de la diarrhée, tout en maintenant un bon maintien nutritionnel </w:t>
      </w:r>
      <w:r w:rsidRPr="00CB70CB">
        <w:rPr>
          <w:rFonts w:asciiTheme="majorBidi" w:eastAsia="Times New Roman" w:hAnsiTheme="majorBidi" w:cstheme="majorBidi"/>
          <w:b/>
          <w:bCs/>
          <w:sz w:val="24"/>
          <w:szCs w:val="24"/>
          <w:lang w:eastAsia="fr-FR"/>
        </w:rPr>
        <w:t>(Chouraqui, 2007)</w:t>
      </w:r>
      <w:r w:rsidRPr="002A6181">
        <w:rPr>
          <w:rFonts w:asciiTheme="majorBidi" w:eastAsia="Times New Roman" w:hAnsiTheme="majorBidi" w:cstheme="majorBidi"/>
          <w:sz w:val="24"/>
          <w:szCs w:val="24"/>
          <w:lang w:eastAsia="fr-FR"/>
        </w:rPr>
        <w:t>.</w:t>
      </w:r>
      <w:r w:rsidRPr="00CB70CB">
        <w:rPr>
          <w:rFonts w:asciiTheme="majorBidi" w:eastAsia="Times New Roman" w:hAnsiTheme="majorBidi" w:cstheme="majorBidi"/>
          <w:sz w:val="24"/>
          <w:szCs w:val="24"/>
          <w:lang w:eastAsia="fr-FR"/>
        </w:rPr>
        <w:t xml:space="preserve"> </w:t>
      </w:r>
    </w:p>
    <w:p w:rsidR="004A22C4" w:rsidRPr="00CB70CB" w:rsidRDefault="004A22C4" w:rsidP="004A22C4">
      <w:pPr>
        <w:spacing w:before="240" w:after="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 xml:space="preserve">Une étude de l’ESPGHAN de 1997 , chez 230 nourrissons de 12 à 17 mois, a montré que la réintroduction de l’alimentation du nourrisson après quatre heures de réhydratation orale exclusive est aussi efficace et bien supportée qu’après 24 heures de réhydratation orale exclusive, avec un meilleur gain pondéral et sans que le taux de complications (vomissements, pérennisation ou récidive précoce de la diarrhée) ne soit plus élevé. Les modalités précises de réalimentation doivent tenir compte de l’âge, de l’alimentation préalable et de la gravité de l’épisode diarrhéique. </w:t>
      </w:r>
      <w:r w:rsidRPr="00CB70CB">
        <w:rPr>
          <w:rFonts w:asciiTheme="majorBidi" w:eastAsia="Times New Roman" w:hAnsiTheme="majorBidi" w:cstheme="majorBidi"/>
          <w:b/>
          <w:bCs/>
          <w:sz w:val="24"/>
          <w:szCs w:val="24"/>
          <w:lang w:eastAsia="fr-FR"/>
        </w:rPr>
        <w:t>(Cézard, 2002 ;</w:t>
      </w:r>
      <w:r w:rsidRPr="00CB70CB">
        <w:rPr>
          <w:rFonts w:asciiTheme="majorBidi" w:hAnsiTheme="majorBidi" w:cstheme="majorBidi"/>
          <w:sz w:val="24"/>
          <w:szCs w:val="24"/>
        </w:rPr>
        <w:t xml:space="preserve"> </w:t>
      </w:r>
      <w:r w:rsidRPr="00CB70CB">
        <w:rPr>
          <w:rFonts w:asciiTheme="majorBidi" w:eastAsia="Times New Roman" w:hAnsiTheme="majorBidi" w:cstheme="majorBidi"/>
          <w:b/>
          <w:bCs/>
          <w:sz w:val="24"/>
          <w:szCs w:val="24"/>
          <w:lang w:eastAsia="fr-FR"/>
        </w:rPr>
        <w:t>Chouraqui, 2007)</w:t>
      </w:r>
      <w:r w:rsidRPr="00CB70CB">
        <w:rPr>
          <w:rFonts w:asciiTheme="majorBidi" w:eastAsia="Times New Roman" w:hAnsiTheme="majorBidi" w:cstheme="majorBidi"/>
          <w:sz w:val="24"/>
          <w:szCs w:val="24"/>
          <w:lang w:eastAsia="fr-FR"/>
        </w:rPr>
        <w:t>.</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VIII.2. Traitement  médicamenteux</w:t>
      </w:r>
    </w:p>
    <w:p w:rsidR="004A22C4"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Un traitement médicamenteux doit être efficace sans entraîner d’effets secondaires, mais aussi éviter de masquer la déperdition hydro électrolytique en laissant croire à tort que l’amélioration de la consistance des selles s’accompagne d’une diminution de la perte hydro électrolytique</w:t>
      </w:r>
      <w:r w:rsidRPr="00CB70CB">
        <w:rPr>
          <w:rFonts w:asciiTheme="majorBidi" w:eastAsia="Times New Roman" w:hAnsiTheme="majorBidi" w:cstheme="majorBidi"/>
          <w:b/>
          <w:bCs/>
          <w:sz w:val="24"/>
          <w:szCs w:val="24"/>
          <w:lang w:eastAsia="fr-FR"/>
        </w:rPr>
        <w:t xml:space="preserve"> (Bellaiche, 2007)</w:t>
      </w:r>
      <w:r w:rsidRPr="002A6181">
        <w:rPr>
          <w:rFonts w:asciiTheme="majorBidi" w:eastAsia="Times New Roman" w:hAnsiTheme="majorBidi" w:cstheme="majorBidi"/>
          <w:sz w:val="24"/>
          <w:szCs w:val="24"/>
          <w:lang w:eastAsia="fr-FR"/>
        </w:rPr>
        <w:t>.</w:t>
      </w:r>
      <w:r w:rsidRPr="00CB70CB">
        <w:rPr>
          <w:rFonts w:asciiTheme="majorBidi" w:eastAsia="Times New Roman" w:hAnsiTheme="majorBidi" w:cstheme="majorBidi"/>
          <w:b/>
          <w:bCs/>
          <w:sz w:val="24"/>
          <w:szCs w:val="24"/>
          <w:lang w:eastAsia="fr-FR"/>
        </w:rPr>
        <w:t xml:space="preserve"> </w:t>
      </w:r>
      <w:r w:rsidRPr="00CB70CB">
        <w:rPr>
          <w:rFonts w:asciiTheme="majorBidi" w:eastAsia="Times New Roman" w:hAnsiTheme="majorBidi" w:cstheme="majorBidi"/>
          <w:sz w:val="24"/>
          <w:szCs w:val="24"/>
          <w:lang w:eastAsia="fr-FR"/>
        </w:rPr>
        <w:t>Différents médicaments commercialisés existent pour le traitement de la GE,</w:t>
      </w:r>
      <w:r w:rsidRPr="00CB70CB">
        <w:rPr>
          <w:rFonts w:asciiTheme="majorBidi" w:hAnsiTheme="majorBidi" w:cstheme="majorBidi"/>
          <w:sz w:val="24"/>
          <w:szCs w:val="24"/>
        </w:rPr>
        <w:t xml:space="preserve"> </w:t>
      </w:r>
      <w:r>
        <w:rPr>
          <w:rFonts w:asciiTheme="majorBidi" w:hAnsiTheme="majorBidi" w:cstheme="majorBidi"/>
          <w:sz w:val="24"/>
          <w:szCs w:val="24"/>
        </w:rPr>
        <w:t xml:space="preserve">certains </w:t>
      </w:r>
      <w:r>
        <w:rPr>
          <w:rFonts w:asciiTheme="majorBidi" w:eastAsia="Times New Roman" w:hAnsiTheme="majorBidi" w:cstheme="majorBidi"/>
          <w:sz w:val="24"/>
          <w:szCs w:val="24"/>
          <w:lang w:eastAsia="fr-FR"/>
        </w:rPr>
        <w:t xml:space="preserve">entraînent </w:t>
      </w:r>
      <w:r w:rsidRPr="00CB70CB">
        <w:rPr>
          <w:rFonts w:asciiTheme="majorBidi" w:eastAsia="Times New Roman" w:hAnsiTheme="majorBidi" w:cstheme="majorBidi"/>
          <w:sz w:val="24"/>
          <w:szCs w:val="24"/>
          <w:lang w:eastAsia="fr-FR"/>
        </w:rPr>
        <w:t xml:space="preserve"> une réduction des vomissements chez l’enfant et diminué ainsi la nécessité de pratiquer une réhydratation intraveineuse </w:t>
      </w:r>
      <w:r w:rsidRPr="00CB70CB">
        <w:rPr>
          <w:rFonts w:asciiTheme="majorBidi" w:eastAsia="Times New Roman" w:hAnsiTheme="majorBidi" w:cstheme="majorBidi"/>
          <w:b/>
          <w:bCs/>
          <w:sz w:val="24"/>
          <w:szCs w:val="24"/>
          <w:lang w:eastAsia="fr-FR"/>
        </w:rPr>
        <w:t>(Freedman, 2006) </w:t>
      </w:r>
      <w:r w:rsidRPr="00CB70CB">
        <w:rPr>
          <w:rFonts w:asciiTheme="majorBidi" w:eastAsia="Times New Roman" w:hAnsiTheme="majorBidi" w:cstheme="majorBidi"/>
          <w:sz w:val="24"/>
          <w:szCs w:val="24"/>
          <w:lang w:eastAsia="fr-FR"/>
        </w:rPr>
        <w:t>; </w:t>
      </w:r>
      <w:r>
        <w:rPr>
          <w:rFonts w:asciiTheme="majorBidi" w:eastAsia="Times New Roman" w:hAnsiTheme="majorBidi" w:cstheme="majorBidi"/>
          <w:sz w:val="24"/>
          <w:szCs w:val="24"/>
          <w:lang w:eastAsia="fr-FR"/>
        </w:rPr>
        <w:t xml:space="preserve">d’autres diminuent </w:t>
      </w:r>
      <w:r w:rsidRPr="00CB70CB">
        <w:rPr>
          <w:rFonts w:asciiTheme="majorBidi" w:eastAsia="Times New Roman" w:hAnsiTheme="majorBidi" w:cstheme="majorBidi"/>
          <w:sz w:val="24"/>
          <w:szCs w:val="24"/>
          <w:lang w:eastAsia="fr-FR"/>
        </w:rPr>
        <w:t>la fréquence des diarrhées par rapport au placebo</w:t>
      </w:r>
      <w:r w:rsidRPr="00CB70CB">
        <w:rPr>
          <w:rFonts w:asciiTheme="majorBidi" w:hAnsiTheme="majorBidi" w:cstheme="majorBidi"/>
          <w:sz w:val="24"/>
          <w:szCs w:val="24"/>
        </w:rPr>
        <w:t xml:space="preserve"> (</w:t>
      </w:r>
      <w:r w:rsidRPr="00CB70CB">
        <w:rPr>
          <w:rFonts w:asciiTheme="majorBidi" w:eastAsia="Times New Roman" w:hAnsiTheme="majorBidi" w:cstheme="majorBidi"/>
          <w:b/>
          <w:bCs/>
          <w:sz w:val="24"/>
          <w:szCs w:val="24"/>
          <w:lang w:eastAsia="fr-FR"/>
        </w:rPr>
        <w:t>Cézard, 2001 ;</w:t>
      </w:r>
      <w:r w:rsidRPr="00CB70CB">
        <w:rPr>
          <w:rFonts w:asciiTheme="majorBidi" w:hAnsiTheme="majorBidi" w:cstheme="majorBidi"/>
          <w:sz w:val="24"/>
          <w:szCs w:val="24"/>
        </w:rPr>
        <w:t xml:space="preserve"> </w:t>
      </w:r>
      <w:r w:rsidRPr="00CB70CB">
        <w:rPr>
          <w:rFonts w:asciiTheme="majorBidi" w:eastAsia="Times New Roman" w:hAnsiTheme="majorBidi" w:cstheme="majorBidi"/>
          <w:b/>
          <w:bCs/>
          <w:sz w:val="24"/>
          <w:szCs w:val="24"/>
          <w:lang w:eastAsia="fr-FR"/>
        </w:rPr>
        <w:t>Salazar-Lindo, 2000)</w:t>
      </w:r>
      <w:r w:rsidRPr="002A6181">
        <w:rPr>
          <w:rFonts w:asciiTheme="majorBidi" w:eastAsia="Times New Roman" w:hAnsiTheme="majorBidi" w:cstheme="majorBidi"/>
          <w:sz w:val="24"/>
          <w:szCs w:val="24"/>
          <w:lang w:eastAsia="fr-FR"/>
        </w:rPr>
        <w:t>.</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VIIII. </w:t>
      </w:r>
      <w:r w:rsidRPr="00CB70CB">
        <w:rPr>
          <w:rFonts w:asciiTheme="majorBidi" w:eastAsia="Times New Roman" w:hAnsiTheme="majorBidi" w:cstheme="majorBidi"/>
          <w:b/>
          <w:bCs/>
          <w:sz w:val="24"/>
          <w:szCs w:val="24"/>
          <w:lang w:eastAsia="fr-FR"/>
        </w:rPr>
        <w:t>Prévention de la gastro-entérite</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VIIII.1. Mesures d’hygiène</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sz w:val="24"/>
          <w:szCs w:val="24"/>
          <w:lang w:eastAsia="fr-FR"/>
        </w:rPr>
        <w:t xml:space="preserve">Le lavage régulier des mains, idéalement avec une solution hydro-alcoolique, est essentiel pour lutter contre la transmission manu portée des virus responsables des diarrhées, en particulier à l’hôpital et dans les collectivités d’enfants </w:t>
      </w:r>
      <w:r w:rsidRPr="00CB70CB">
        <w:rPr>
          <w:rFonts w:asciiTheme="majorBidi" w:eastAsia="Times New Roman" w:hAnsiTheme="majorBidi" w:cstheme="majorBidi"/>
          <w:b/>
          <w:bCs/>
          <w:sz w:val="24"/>
          <w:szCs w:val="24"/>
          <w:lang w:eastAsia="fr-FR"/>
        </w:rPr>
        <w:t xml:space="preserve">(Turck, 2007). </w:t>
      </w:r>
      <w:r w:rsidRPr="00CB70CB">
        <w:rPr>
          <w:rFonts w:asciiTheme="majorBidi" w:eastAsia="Times New Roman" w:hAnsiTheme="majorBidi" w:cstheme="majorBidi"/>
          <w:sz w:val="24"/>
          <w:szCs w:val="24"/>
          <w:lang w:eastAsia="fr-FR"/>
        </w:rPr>
        <w:t>Dans le cas particulier du rotavirus, très contagieux (restant dans l’environnement, thermostable) et résistant, il faudra désinfecter les objets et surfaces avec des dérivés</w:t>
      </w:r>
      <w:r w:rsidRPr="00CB70CB">
        <w:rPr>
          <w:rFonts w:asciiTheme="majorBidi" w:eastAsia="Times New Roman" w:hAnsiTheme="majorBidi" w:cstheme="majorBidi"/>
          <w:b/>
          <w:bCs/>
          <w:sz w:val="24"/>
          <w:szCs w:val="24"/>
          <w:lang w:eastAsia="fr-FR"/>
        </w:rPr>
        <w:t xml:space="preserve"> </w:t>
      </w:r>
      <w:r w:rsidRPr="00CB70CB">
        <w:rPr>
          <w:rFonts w:asciiTheme="majorBidi" w:eastAsia="Times New Roman" w:hAnsiTheme="majorBidi" w:cstheme="majorBidi"/>
          <w:sz w:val="24"/>
          <w:szCs w:val="24"/>
          <w:lang w:eastAsia="fr-FR"/>
        </w:rPr>
        <w:t xml:space="preserve">chlorés ou iodés, les aldéhydes, les phénols ou l’alcool à 70° sont aussi actifs, tout en représentant un risque toxique pour l’enfant </w:t>
      </w:r>
      <w:r w:rsidRPr="00CB70CB">
        <w:rPr>
          <w:rFonts w:asciiTheme="majorBidi" w:hAnsiTheme="majorBidi" w:cstheme="majorBidi"/>
          <w:b/>
          <w:bCs/>
          <w:sz w:val="24"/>
          <w:szCs w:val="24"/>
        </w:rPr>
        <w:t>(</w:t>
      </w:r>
      <w:r w:rsidRPr="00CB70CB">
        <w:rPr>
          <w:rFonts w:asciiTheme="majorBidi" w:eastAsia="Times New Roman" w:hAnsiTheme="majorBidi" w:cstheme="majorBidi"/>
          <w:b/>
          <w:bCs/>
          <w:sz w:val="24"/>
          <w:szCs w:val="24"/>
          <w:lang w:eastAsia="fr-FR"/>
        </w:rPr>
        <w:t>Chommienne, 2003).</w:t>
      </w:r>
    </w:p>
    <w:p w:rsidR="004A22C4" w:rsidRDefault="004A22C4" w:rsidP="004A22C4">
      <w:pPr>
        <w:spacing w:before="240" w:after="0" w:line="360" w:lineRule="auto"/>
        <w:jc w:val="both"/>
        <w:rPr>
          <w:rFonts w:asciiTheme="majorBidi" w:eastAsia="Times New Roman" w:hAnsiTheme="majorBidi" w:cstheme="majorBidi"/>
          <w:b/>
          <w:bCs/>
          <w:sz w:val="24"/>
          <w:szCs w:val="24"/>
          <w:lang w:eastAsia="fr-FR"/>
        </w:rPr>
      </w:pP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lastRenderedPageBreak/>
        <w:t>VIIII.2. Mesures diététiques</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VIIII.2.1. Allaitement maternel</w:t>
      </w:r>
    </w:p>
    <w:p w:rsidR="004A22C4" w:rsidRPr="002A6181" w:rsidRDefault="004A22C4" w:rsidP="004A22C4">
      <w:pPr>
        <w:spacing w:before="240"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Le  lait maternel</w:t>
      </w:r>
      <w:r w:rsidRPr="00CB70CB">
        <w:rPr>
          <w:rFonts w:asciiTheme="majorBidi" w:eastAsia="Times New Roman" w:hAnsiTheme="majorBidi" w:cstheme="majorBidi"/>
          <w:sz w:val="24"/>
          <w:szCs w:val="24"/>
          <w:lang w:eastAsia="fr-FR"/>
        </w:rPr>
        <w:t xml:space="preserve"> contient de nombreux éléments (macrophages, lymphocytes, immunoglobulines A sécrétoires) constituant une barrière de protection vis-à-vis des germes pathogènes et renforcent les défenses immunitaires de l’organisme. Même si cet effet reste controversé, certaines études montrent une morbi-mortalité dues aux diarrhées plus faibles chez les enfants nourris au sein par rapport à ceux alimentés avec du lait artificiel </w:t>
      </w:r>
      <w:r w:rsidRPr="00CB70CB">
        <w:rPr>
          <w:rFonts w:asciiTheme="majorBidi" w:eastAsia="Times New Roman" w:hAnsiTheme="majorBidi" w:cstheme="majorBidi"/>
          <w:b/>
          <w:bCs/>
          <w:sz w:val="24"/>
          <w:szCs w:val="24"/>
          <w:lang w:eastAsia="fr-FR"/>
        </w:rPr>
        <w:t>(Turck, 2007)</w:t>
      </w:r>
      <w:r w:rsidRPr="00CB70CB">
        <w:rPr>
          <w:rFonts w:asciiTheme="majorBidi" w:eastAsia="Times New Roman" w:hAnsiTheme="majorBidi" w:cstheme="majorBidi"/>
          <w:sz w:val="24"/>
          <w:szCs w:val="24"/>
          <w:lang w:eastAsia="fr-FR"/>
        </w:rPr>
        <w:t>.</w:t>
      </w:r>
    </w:p>
    <w:p w:rsidR="004A22C4" w:rsidRPr="00CB70CB" w:rsidRDefault="004A22C4" w:rsidP="004A22C4">
      <w:pPr>
        <w:spacing w:before="240" w:after="0" w:line="360" w:lineRule="auto"/>
        <w:jc w:val="both"/>
        <w:rPr>
          <w:rFonts w:asciiTheme="majorBidi" w:eastAsia="Times New Roman" w:hAnsiTheme="majorBidi" w:cstheme="majorBidi"/>
          <w:b/>
          <w:bCs/>
          <w:sz w:val="24"/>
          <w:szCs w:val="24"/>
          <w:lang w:eastAsia="fr-FR"/>
        </w:rPr>
      </w:pPr>
      <w:r w:rsidRPr="00CB70CB">
        <w:rPr>
          <w:rFonts w:asciiTheme="majorBidi" w:eastAsia="Times New Roman" w:hAnsiTheme="majorBidi" w:cstheme="majorBidi"/>
          <w:b/>
          <w:bCs/>
          <w:sz w:val="24"/>
          <w:szCs w:val="24"/>
          <w:lang w:eastAsia="fr-FR"/>
        </w:rPr>
        <w:t>VIIII.3. Vaccination anti-rotavirus</w:t>
      </w:r>
    </w:p>
    <w:p w:rsidR="004A22C4" w:rsidRPr="00CB70CB" w:rsidRDefault="004A22C4" w:rsidP="004A22C4">
      <w:pPr>
        <w:spacing w:before="240" w:after="0" w:line="360" w:lineRule="auto"/>
        <w:jc w:val="both"/>
        <w:rPr>
          <w:rFonts w:asciiTheme="majorBidi" w:eastAsia="Times New Roman" w:hAnsiTheme="majorBidi" w:cstheme="majorBidi"/>
          <w:sz w:val="24"/>
          <w:szCs w:val="24"/>
          <w:lang w:eastAsia="fr-FR"/>
        </w:rPr>
      </w:pPr>
      <w:r w:rsidRPr="00CB70CB">
        <w:rPr>
          <w:rFonts w:asciiTheme="majorBidi" w:eastAsia="Times New Roman" w:hAnsiTheme="majorBidi" w:cstheme="majorBidi"/>
          <w:sz w:val="24"/>
          <w:szCs w:val="24"/>
          <w:lang w:eastAsia="fr-FR"/>
        </w:rPr>
        <w:t xml:space="preserve">La vaccination semblant représenté le seul moyen de prévention efficace contre la GE à rotavirus. Deux vaccins vivants atténués ont obtenu une autorisation de mise sur le marché : Rotarix® et RotaTeq®. Le premier contient la souche RIX 4414 dérivée d’une souche humaine, le second contient 5 rotavirus réassortants obtenus par co-infection d’une souche parentale bovine et de 4 souches humaines </w:t>
      </w:r>
      <w:r w:rsidRPr="00CB70CB">
        <w:rPr>
          <w:rFonts w:asciiTheme="majorBidi" w:eastAsia="Times New Roman" w:hAnsiTheme="majorBidi" w:cstheme="majorBidi"/>
          <w:b/>
          <w:bCs/>
          <w:sz w:val="24"/>
          <w:szCs w:val="24"/>
          <w:lang w:eastAsia="fr-FR"/>
        </w:rPr>
        <w:t>(Ruiz-palacios, 2006).</w:t>
      </w:r>
    </w:p>
    <w:p w:rsidR="004A22C4" w:rsidRPr="00CB70CB" w:rsidRDefault="004A22C4" w:rsidP="004A22C4">
      <w:pPr>
        <w:spacing w:after="0" w:line="360" w:lineRule="auto"/>
        <w:jc w:val="both"/>
        <w:rPr>
          <w:rFonts w:asciiTheme="majorBidi" w:eastAsia="Times New Roman" w:hAnsiTheme="majorBidi" w:cstheme="majorBidi"/>
          <w:b/>
          <w:bCs/>
          <w:sz w:val="24"/>
          <w:szCs w:val="24"/>
          <w:lang w:eastAsia="fr-FR"/>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4A22C4" w:rsidRDefault="004A22C4" w:rsidP="001A7849">
      <w:pPr>
        <w:jc w:val="center"/>
        <w:rPr>
          <w:rFonts w:asciiTheme="majorBidi" w:hAnsiTheme="majorBidi" w:cstheme="majorBidi"/>
          <w:sz w:val="24"/>
          <w:szCs w:val="24"/>
        </w:rPr>
      </w:pPr>
    </w:p>
    <w:p w:rsidR="004A22C4" w:rsidRDefault="004A22C4" w:rsidP="001A7849">
      <w:pPr>
        <w:jc w:val="center"/>
        <w:rPr>
          <w:rFonts w:asciiTheme="majorBidi" w:hAnsiTheme="majorBidi" w:cstheme="majorBidi"/>
          <w:sz w:val="24"/>
          <w:szCs w:val="24"/>
        </w:rPr>
      </w:pPr>
    </w:p>
    <w:p w:rsidR="004A22C4" w:rsidRDefault="004A22C4" w:rsidP="001A7849">
      <w:pPr>
        <w:jc w:val="center"/>
        <w:rPr>
          <w:rFonts w:asciiTheme="majorBidi" w:hAnsiTheme="majorBidi" w:cstheme="majorBidi"/>
          <w:sz w:val="24"/>
          <w:szCs w:val="24"/>
        </w:rPr>
      </w:pPr>
    </w:p>
    <w:p w:rsidR="004A22C4" w:rsidRDefault="004A22C4" w:rsidP="001A7849">
      <w:pPr>
        <w:jc w:val="center"/>
        <w:rPr>
          <w:rFonts w:asciiTheme="majorBidi" w:hAnsiTheme="majorBidi" w:cstheme="majorBidi"/>
          <w:sz w:val="24"/>
          <w:szCs w:val="24"/>
        </w:rPr>
      </w:pPr>
    </w:p>
    <w:p w:rsidR="004A22C4" w:rsidRDefault="004A22C4" w:rsidP="001A7849">
      <w:pPr>
        <w:jc w:val="center"/>
        <w:rPr>
          <w:rFonts w:asciiTheme="majorBidi" w:hAnsiTheme="majorBidi" w:cstheme="majorBidi"/>
          <w:sz w:val="24"/>
          <w:szCs w:val="24"/>
        </w:rPr>
      </w:pPr>
    </w:p>
    <w:p w:rsidR="004A22C4" w:rsidRDefault="004A22C4" w:rsidP="001A7849">
      <w:pPr>
        <w:jc w:val="center"/>
        <w:rPr>
          <w:rFonts w:asciiTheme="majorBidi" w:hAnsiTheme="majorBidi" w:cstheme="majorBidi"/>
          <w:sz w:val="24"/>
          <w:szCs w:val="24"/>
        </w:rPr>
      </w:pPr>
    </w:p>
    <w:p w:rsidR="004A22C4" w:rsidRDefault="004A22C4" w:rsidP="001A7849">
      <w:pPr>
        <w:jc w:val="center"/>
        <w:rPr>
          <w:rFonts w:asciiTheme="majorBidi" w:hAnsiTheme="majorBidi" w:cstheme="majorBidi"/>
          <w:sz w:val="24"/>
          <w:szCs w:val="24"/>
        </w:rPr>
      </w:pPr>
    </w:p>
    <w:p w:rsidR="004A22C4" w:rsidRDefault="004A22C4" w:rsidP="001A7849">
      <w:pPr>
        <w:jc w:val="center"/>
        <w:rPr>
          <w:rFonts w:asciiTheme="majorBidi" w:hAnsiTheme="majorBidi" w:cstheme="majorBidi"/>
          <w:sz w:val="24"/>
          <w:szCs w:val="24"/>
        </w:rPr>
      </w:pPr>
    </w:p>
    <w:p w:rsidR="004A22C4" w:rsidRDefault="004A22C4" w:rsidP="001A7849">
      <w:pPr>
        <w:jc w:val="center"/>
        <w:rPr>
          <w:rFonts w:asciiTheme="majorBidi" w:hAnsiTheme="majorBidi" w:cstheme="majorBidi"/>
          <w:sz w:val="24"/>
          <w:szCs w:val="24"/>
        </w:rPr>
      </w:pPr>
    </w:p>
    <w:p w:rsidR="004A22C4" w:rsidRDefault="004A22C4" w:rsidP="001A7849">
      <w:pPr>
        <w:jc w:val="center"/>
        <w:rPr>
          <w:rFonts w:asciiTheme="majorBidi" w:hAnsiTheme="majorBidi" w:cstheme="majorBidi"/>
          <w:sz w:val="24"/>
          <w:szCs w:val="24"/>
        </w:rPr>
      </w:pPr>
    </w:p>
    <w:p w:rsidR="004A22C4" w:rsidRDefault="004A22C4" w:rsidP="001A7849">
      <w:pPr>
        <w:jc w:val="center"/>
        <w:rPr>
          <w:rFonts w:asciiTheme="majorBidi" w:hAnsiTheme="majorBidi" w:cstheme="majorBidi"/>
          <w:sz w:val="24"/>
          <w:szCs w:val="24"/>
        </w:rPr>
      </w:pPr>
    </w:p>
    <w:p w:rsidR="004A22C4" w:rsidRDefault="004A22C4" w:rsidP="001A7849">
      <w:pPr>
        <w:jc w:val="center"/>
        <w:rPr>
          <w:rFonts w:asciiTheme="majorBidi" w:hAnsiTheme="majorBidi" w:cstheme="majorBidi"/>
          <w:sz w:val="24"/>
          <w:szCs w:val="24"/>
        </w:rPr>
      </w:pPr>
    </w:p>
    <w:p w:rsidR="004A22C4" w:rsidRDefault="004A22C4" w:rsidP="001A7849">
      <w:pPr>
        <w:jc w:val="center"/>
        <w:rPr>
          <w:rFonts w:asciiTheme="majorBidi" w:hAnsiTheme="majorBidi" w:cstheme="majorBidi"/>
          <w:sz w:val="24"/>
          <w:szCs w:val="24"/>
        </w:rPr>
      </w:pPr>
    </w:p>
    <w:p w:rsidR="004A22C4" w:rsidRDefault="004A22C4" w:rsidP="001A7849">
      <w:pPr>
        <w:jc w:val="center"/>
        <w:rPr>
          <w:rFonts w:asciiTheme="majorBidi" w:hAnsiTheme="majorBidi" w:cstheme="majorBidi"/>
          <w:sz w:val="24"/>
          <w:szCs w:val="24"/>
        </w:rPr>
      </w:pPr>
    </w:p>
    <w:p w:rsidR="001A7849" w:rsidRDefault="00CF137B" w:rsidP="001A7849">
      <w:pPr>
        <w:jc w:val="center"/>
        <w:rPr>
          <w:rFonts w:asciiTheme="majorBidi" w:hAnsiTheme="majorBidi" w:cstheme="majorBidi"/>
          <w:sz w:val="24"/>
          <w:szCs w:val="24"/>
        </w:rPr>
      </w:pPr>
      <w:r w:rsidRPr="00CF137B">
        <w:rPr>
          <w:rFonts w:asciiTheme="majorBidi" w:hAnsiTheme="majorBidi" w:cstheme="majorBidi"/>
          <w:sz w:val="24"/>
          <w:szCs w:val="24"/>
        </w:rPr>
        <w:pict>
          <v:shape id="_x0000_i1030" type="#_x0000_t136" style="width:427.8pt;height:96.3pt" fillcolor="#b2b2b2" strokecolor="#33c" strokeweight="1pt">
            <v:fill opacity=".5"/>
            <v:shadow on="t" color="#99f" offset="3pt"/>
            <v:textpath style="font-family:&quot;Times New Roman&quot;;v-text-kern:t" trim="t" fitpath="t" string="Méthodologie "/>
          </v:shape>
        </w:pict>
      </w: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4A22C4" w:rsidRPr="00245794" w:rsidRDefault="004A22C4" w:rsidP="004A22C4">
      <w:pPr>
        <w:autoSpaceDE w:val="0"/>
        <w:autoSpaceDN w:val="0"/>
        <w:adjustRightInd w:val="0"/>
        <w:spacing w:before="240" w:after="0" w:line="360" w:lineRule="auto"/>
        <w:jc w:val="both"/>
        <w:rPr>
          <w:rFonts w:asciiTheme="majorBidi" w:hAnsiTheme="majorBidi" w:cstheme="majorBidi"/>
          <w:b/>
          <w:bCs/>
          <w:sz w:val="24"/>
          <w:szCs w:val="24"/>
        </w:rPr>
      </w:pPr>
      <w:r w:rsidRPr="00245794">
        <w:rPr>
          <w:rFonts w:asciiTheme="majorBidi" w:hAnsiTheme="majorBidi" w:cstheme="majorBidi"/>
          <w:b/>
          <w:bCs/>
          <w:sz w:val="24"/>
          <w:szCs w:val="24"/>
        </w:rPr>
        <w:lastRenderedPageBreak/>
        <w:t xml:space="preserve">I. Objectifs de l'étude  </w:t>
      </w:r>
    </w:p>
    <w:p w:rsidR="004A22C4" w:rsidRDefault="004A22C4" w:rsidP="004A22C4">
      <w:pPr>
        <w:autoSpaceDE w:val="0"/>
        <w:autoSpaceDN w:val="0"/>
        <w:adjustRightInd w:val="0"/>
        <w:spacing w:before="240" w:line="360" w:lineRule="auto"/>
        <w:jc w:val="both"/>
        <w:rPr>
          <w:rFonts w:asciiTheme="majorBidi" w:hAnsiTheme="majorBidi" w:cstheme="majorBidi"/>
          <w:sz w:val="24"/>
          <w:szCs w:val="24"/>
        </w:rPr>
      </w:pPr>
      <w:r>
        <w:rPr>
          <w:rFonts w:asciiTheme="majorBidi" w:hAnsiTheme="majorBidi" w:cstheme="majorBidi"/>
          <w:sz w:val="24"/>
          <w:szCs w:val="24"/>
        </w:rPr>
        <w:t>Cette étude a pour objectifs de :</w:t>
      </w:r>
    </w:p>
    <w:p w:rsidR="004A22C4" w:rsidRPr="001503F5" w:rsidRDefault="004A22C4" w:rsidP="002F29A8">
      <w:pPr>
        <w:pStyle w:val="Paragraphedeliste"/>
        <w:numPr>
          <w:ilvl w:val="0"/>
          <w:numId w:val="1"/>
        </w:numPr>
        <w:spacing w:line="360" w:lineRule="auto"/>
        <w:jc w:val="both"/>
        <w:rPr>
          <w:rFonts w:asciiTheme="majorBidi" w:hAnsiTheme="majorBidi" w:cstheme="majorBidi"/>
          <w:sz w:val="24"/>
          <w:szCs w:val="24"/>
        </w:rPr>
      </w:pPr>
      <w:r w:rsidRPr="001503F5">
        <w:rPr>
          <w:rFonts w:asciiTheme="majorBidi" w:hAnsiTheme="majorBidi" w:cstheme="majorBidi"/>
          <w:sz w:val="24"/>
          <w:szCs w:val="24"/>
        </w:rPr>
        <w:t>Evaluer l’état nutritionnel d’un groupe d’enfant âgés de moins de 5 ans atteints une gastroentérite à Tébessa à partir de données anthropométriques et biologiques ;</w:t>
      </w:r>
    </w:p>
    <w:p w:rsidR="004A22C4" w:rsidRPr="001503F5" w:rsidRDefault="004A22C4" w:rsidP="002F29A8">
      <w:pPr>
        <w:pStyle w:val="Paragraphedeliste"/>
        <w:numPr>
          <w:ilvl w:val="0"/>
          <w:numId w:val="1"/>
        </w:numPr>
        <w:spacing w:line="360" w:lineRule="auto"/>
        <w:jc w:val="both"/>
        <w:rPr>
          <w:rFonts w:asciiTheme="majorBidi" w:hAnsiTheme="majorBidi" w:cstheme="majorBidi"/>
          <w:sz w:val="24"/>
          <w:szCs w:val="24"/>
        </w:rPr>
      </w:pPr>
      <w:r w:rsidRPr="001503F5">
        <w:rPr>
          <w:rFonts w:asciiTheme="majorBidi" w:hAnsiTheme="majorBidi" w:cstheme="majorBidi"/>
          <w:sz w:val="24"/>
          <w:szCs w:val="24"/>
        </w:rPr>
        <w:t>Etudier la relation entre  la gastroentérite et la malnutrition;</w:t>
      </w:r>
    </w:p>
    <w:p w:rsidR="004A22C4" w:rsidRPr="001503F5" w:rsidRDefault="004A22C4" w:rsidP="002F29A8">
      <w:pPr>
        <w:pStyle w:val="Paragraphedeliste"/>
        <w:numPr>
          <w:ilvl w:val="0"/>
          <w:numId w:val="1"/>
        </w:numPr>
        <w:spacing w:line="360" w:lineRule="auto"/>
        <w:jc w:val="both"/>
        <w:rPr>
          <w:rFonts w:asciiTheme="majorBidi" w:hAnsiTheme="majorBidi" w:cstheme="majorBidi"/>
          <w:sz w:val="24"/>
          <w:szCs w:val="24"/>
        </w:rPr>
      </w:pPr>
      <w:r w:rsidRPr="001503F5">
        <w:rPr>
          <w:rFonts w:asciiTheme="majorBidi" w:hAnsiTheme="majorBidi" w:cstheme="majorBidi"/>
          <w:sz w:val="24"/>
          <w:szCs w:val="24"/>
        </w:rPr>
        <w:t>Etudier la relation entre la gastroentérite et les paramètres biologiques ;</w:t>
      </w:r>
    </w:p>
    <w:p w:rsidR="004A22C4" w:rsidRPr="009F6644" w:rsidRDefault="004A22C4" w:rsidP="002F29A8">
      <w:pPr>
        <w:pStyle w:val="Paragraphedeliste"/>
        <w:numPr>
          <w:ilvl w:val="0"/>
          <w:numId w:val="1"/>
        </w:numPr>
        <w:spacing w:line="360" w:lineRule="auto"/>
        <w:jc w:val="both"/>
        <w:rPr>
          <w:rFonts w:asciiTheme="majorBidi" w:hAnsiTheme="majorBidi" w:cstheme="majorBidi"/>
          <w:sz w:val="24"/>
          <w:szCs w:val="24"/>
        </w:rPr>
      </w:pPr>
      <w:r w:rsidRPr="001503F5">
        <w:rPr>
          <w:rFonts w:asciiTheme="majorBidi" w:hAnsiTheme="majorBidi" w:cstheme="majorBidi"/>
          <w:sz w:val="24"/>
          <w:szCs w:val="24"/>
        </w:rPr>
        <w:t>Identifier quelques facteurs de risque de la gastroentérite.</w:t>
      </w:r>
    </w:p>
    <w:p w:rsidR="004A22C4" w:rsidRPr="00245794" w:rsidRDefault="004A22C4" w:rsidP="004A22C4">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II. Population et lieu d’étude </w:t>
      </w:r>
      <w:r w:rsidRPr="00245794">
        <w:rPr>
          <w:rFonts w:asciiTheme="majorBidi" w:hAnsiTheme="majorBidi" w:cstheme="majorBidi"/>
          <w:b/>
          <w:bCs/>
          <w:sz w:val="24"/>
          <w:szCs w:val="24"/>
        </w:rPr>
        <w:t xml:space="preserve"> </w:t>
      </w:r>
    </w:p>
    <w:p w:rsidR="004A22C4" w:rsidRDefault="004A22C4" w:rsidP="004A22C4">
      <w:pPr>
        <w:spacing w:before="240" w:line="360" w:lineRule="auto"/>
        <w:jc w:val="both"/>
        <w:rPr>
          <w:rFonts w:asciiTheme="majorBidi" w:hAnsiTheme="majorBidi" w:cstheme="majorBidi"/>
          <w:bCs/>
          <w:sz w:val="24"/>
          <w:szCs w:val="24"/>
        </w:rPr>
      </w:pPr>
      <w:r>
        <w:rPr>
          <w:rFonts w:asciiTheme="majorBidi" w:hAnsiTheme="majorBidi" w:cstheme="majorBidi"/>
          <w:bCs/>
          <w:sz w:val="24"/>
          <w:szCs w:val="24"/>
        </w:rPr>
        <w:t>L’étude anthropométrique et analytique a porté sur 170</w:t>
      </w:r>
      <w:r w:rsidRPr="00245794">
        <w:rPr>
          <w:rFonts w:asciiTheme="majorBidi" w:hAnsiTheme="majorBidi" w:cstheme="majorBidi"/>
          <w:bCs/>
          <w:sz w:val="24"/>
          <w:szCs w:val="24"/>
        </w:rPr>
        <w:t xml:space="preserve"> enfants </w:t>
      </w:r>
      <w:r>
        <w:rPr>
          <w:rFonts w:asciiTheme="majorBidi" w:hAnsiTheme="majorBidi" w:cstheme="majorBidi"/>
          <w:bCs/>
          <w:sz w:val="24"/>
          <w:szCs w:val="24"/>
        </w:rPr>
        <w:t>de moins</w:t>
      </w:r>
      <w:r w:rsidRPr="00245794">
        <w:rPr>
          <w:rFonts w:asciiTheme="majorBidi" w:hAnsiTheme="majorBidi" w:cstheme="majorBidi"/>
          <w:bCs/>
          <w:sz w:val="24"/>
          <w:szCs w:val="24"/>
        </w:rPr>
        <w:t xml:space="preserve"> de</w:t>
      </w:r>
      <w:r>
        <w:rPr>
          <w:rFonts w:asciiTheme="majorBidi" w:hAnsiTheme="majorBidi" w:cstheme="majorBidi"/>
          <w:bCs/>
          <w:sz w:val="24"/>
          <w:szCs w:val="24"/>
        </w:rPr>
        <w:t xml:space="preserve"> 5 ans, dont 85 enfants atteints de </w:t>
      </w:r>
      <w:r w:rsidRPr="00245794">
        <w:rPr>
          <w:rFonts w:asciiTheme="majorBidi" w:hAnsiTheme="majorBidi" w:cstheme="majorBidi"/>
          <w:bCs/>
          <w:sz w:val="24"/>
          <w:szCs w:val="24"/>
        </w:rPr>
        <w:t xml:space="preserve">gastroentérite et 85 enfants </w:t>
      </w:r>
      <w:r>
        <w:rPr>
          <w:rFonts w:asciiTheme="majorBidi" w:hAnsiTheme="majorBidi" w:cstheme="majorBidi"/>
          <w:bCs/>
          <w:sz w:val="24"/>
          <w:szCs w:val="24"/>
        </w:rPr>
        <w:t xml:space="preserve"> témoins choisis de façon aléatoire. Les deux sexes sont </w:t>
      </w:r>
      <w:r w:rsidRPr="00245794">
        <w:rPr>
          <w:rFonts w:asciiTheme="majorBidi" w:hAnsiTheme="majorBidi" w:cstheme="majorBidi"/>
          <w:bCs/>
          <w:sz w:val="24"/>
          <w:szCs w:val="24"/>
        </w:rPr>
        <w:t>inclus.</w:t>
      </w:r>
    </w:p>
    <w:p w:rsidR="004A22C4" w:rsidRPr="00245794" w:rsidRDefault="004A22C4" w:rsidP="004A22C4">
      <w:pPr>
        <w:spacing w:before="240" w:line="360" w:lineRule="auto"/>
        <w:jc w:val="both"/>
        <w:rPr>
          <w:rFonts w:asciiTheme="majorBidi" w:hAnsiTheme="majorBidi" w:cstheme="majorBidi"/>
          <w:bCs/>
          <w:sz w:val="24"/>
          <w:szCs w:val="24"/>
        </w:rPr>
      </w:pPr>
      <w:r>
        <w:rPr>
          <w:rFonts w:asciiTheme="majorBidi" w:hAnsiTheme="majorBidi" w:cstheme="majorBidi"/>
          <w:bCs/>
          <w:sz w:val="24"/>
          <w:szCs w:val="24"/>
        </w:rPr>
        <w:t xml:space="preserve">L’enquête à été réalisé au niveau du service de pédiatrie à l’hôpital mère-enfant «  Khaldi Abdelaziz ». </w:t>
      </w:r>
    </w:p>
    <w:p w:rsidR="004A22C4" w:rsidRDefault="004A22C4" w:rsidP="004A22C4">
      <w:pPr>
        <w:spacing w:line="360" w:lineRule="auto"/>
        <w:jc w:val="both"/>
        <w:rPr>
          <w:rFonts w:asciiTheme="majorBidi" w:hAnsiTheme="majorBidi" w:cstheme="majorBidi"/>
          <w:b/>
          <w:sz w:val="24"/>
          <w:szCs w:val="24"/>
          <w:lang w:bidi="ar-DZ"/>
        </w:rPr>
      </w:pPr>
      <w:r>
        <w:rPr>
          <w:rFonts w:asciiTheme="majorBidi" w:hAnsiTheme="majorBidi" w:cstheme="majorBidi"/>
          <w:b/>
          <w:sz w:val="24"/>
          <w:szCs w:val="24"/>
          <w:lang w:bidi="ar-DZ"/>
        </w:rPr>
        <w:t xml:space="preserve">II.1. Critères d’inclusions </w:t>
      </w:r>
    </w:p>
    <w:p w:rsidR="004A22C4" w:rsidRPr="004F3114" w:rsidRDefault="004A22C4" w:rsidP="002F29A8">
      <w:pPr>
        <w:pStyle w:val="Paragraphedeliste"/>
        <w:numPr>
          <w:ilvl w:val="0"/>
          <w:numId w:val="8"/>
        </w:numPr>
        <w:spacing w:line="360" w:lineRule="auto"/>
        <w:jc w:val="both"/>
        <w:rPr>
          <w:rFonts w:asciiTheme="majorBidi" w:hAnsiTheme="majorBidi" w:cstheme="majorBidi"/>
          <w:sz w:val="24"/>
          <w:szCs w:val="24"/>
          <w:lang w:bidi="ar-DZ"/>
        </w:rPr>
      </w:pPr>
      <w:r w:rsidRPr="004F3114">
        <w:rPr>
          <w:rFonts w:asciiTheme="majorBidi" w:hAnsiTheme="majorBidi" w:cstheme="majorBidi"/>
          <w:bCs/>
          <w:sz w:val="24"/>
          <w:szCs w:val="24"/>
          <w:lang w:bidi="ar-DZ"/>
        </w:rPr>
        <w:t xml:space="preserve">Pour le groupe des malades, </w:t>
      </w:r>
      <w:r w:rsidRPr="004F3114">
        <w:rPr>
          <w:rFonts w:asciiTheme="majorBidi" w:hAnsiTheme="majorBidi" w:cstheme="majorBidi"/>
          <w:bCs/>
          <w:sz w:val="24"/>
          <w:szCs w:val="24"/>
        </w:rPr>
        <w:t>nous avons inclus tous les enfants des deux sexes de moins de 5 ans, hospitalisés pendant la période d'étude au niveau du service de pédiatrie de l’hôpital pour  gastroentérite</w:t>
      </w:r>
      <w:r>
        <w:rPr>
          <w:rFonts w:asciiTheme="majorBidi" w:hAnsiTheme="majorBidi" w:cstheme="majorBidi"/>
          <w:bCs/>
          <w:sz w:val="24"/>
          <w:szCs w:val="24"/>
        </w:rPr>
        <w:t>.</w:t>
      </w:r>
    </w:p>
    <w:p w:rsidR="004A22C4" w:rsidRPr="004F3114" w:rsidRDefault="004A22C4" w:rsidP="002F29A8">
      <w:pPr>
        <w:pStyle w:val="Paragraphedeliste"/>
        <w:numPr>
          <w:ilvl w:val="0"/>
          <w:numId w:val="9"/>
        </w:numPr>
        <w:spacing w:before="240" w:line="360" w:lineRule="auto"/>
        <w:jc w:val="both"/>
        <w:rPr>
          <w:rFonts w:asciiTheme="majorBidi" w:hAnsiTheme="majorBidi" w:cstheme="majorBidi"/>
          <w:sz w:val="24"/>
          <w:szCs w:val="24"/>
        </w:rPr>
      </w:pPr>
      <w:r>
        <w:rPr>
          <w:rFonts w:asciiTheme="majorBidi" w:hAnsiTheme="majorBidi" w:cstheme="majorBidi"/>
          <w:bCs/>
          <w:sz w:val="24"/>
          <w:szCs w:val="24"/>
        </w:rPr>
        <w:t xml:space="preserve">Pour le groupe des témoins, </w:t>
      </w:r>
      <w:r w:rsidRPr="006435A9">
        <w:rPr>
          <w:rFonts w:asciiTheme="majorBidi" w:hAnsiTheme="majorBidi" w:cstheme="majorBidi"/>
          <w:sz w:val="24"/>
          <w:szCs w:val="24"/>
        </w:rPr>
        <w:t>nous avons inclues</w:t>
      </w:r>
      <w:r>
        <w:rPr>
          <w:rFonts w:asciiTheme="majorBidi" w:hAnsiTheme="majorBidi" w:cstheme="majorBidi"/>
          <w:sz w:val="24"/>
          <w:szCs w:val="24"/>
        </w:rPr>
        <w:t xml:space="preserve"> tous les</w:t>
      </w:r>
      <w:r w:rsidRPr="006435A9">
        <w:rPr>
          <w:rFonts w:asciiTheme="majorBidi" w:hAnsiTheme="majorBidi" w:cstheme="majorBidi"/>
          <w:sz w:val="24"/>
          <w:szCs w:val="24"/>
        </w:rPr>
        <w:t xml:space="preserve"> enfants </w:t>
      </w:r>
      <w:r>
        <w:rPr>
          <w:rFonts w:asciiTheme="majorBidi" w:hAnsiTheme="majorBidi" w:cstheme="majorBidi"/>
          <w:sz w:val="24"/>
          <w:szCs w:val="24"/>
        </w:rPr>
        <w:t xml:space="preserve">des deux sexes </w:t>
      </w:r>
      <w:r w:rsidRPr="006435A9">
        <w:rPr>
          <w:rFonts w:asciiTheme="majorBidi" w:hAnsiTheme="majorBidi" w:cstheme="majorBidi"/>
          <w:sz w:val="24"/>
          <w:szCs w:val="24"/>
        </w:rPr>
        <w:t>de moins de</w:t>
      </w:r>
      <w:r>
        <w:rPr>
          <w:rFonts w:asciiTheme="majorBidi" w:hAnsiTheme="majorBidi" w:cstheme="majorBidi"/>
          <w:sz w:val="24"/>
          <w:szCs w:val="24"/>
        </w:rPr>
        <w:t xml:space="preserve"> 5 ans</w:t>
      </w:r>
      <w:r w:rsidRPr="006435A9">
        <w:rPr>
          <w:rFonts w:asciiTheme="majorBidi" w:hAnsiTheme="majorBidi" w:cstheme="majorBidi"/>
          <w:sz w:val="24"/>
          <w:szCs w:val="24"/>
        </w:rPr>
        <w:t xml:space="preserve"> apparemment sains, </w:t>
      </w:r>
      <w:r>
        <w:rPr>
          <w:rFonts w:asciiTheme="majorBidi" w:hAnsiTheme="majorBidi" w:cstheme="majorBidi"/>
          <w:sz w:val="24"/>
          <w:szCs w:val="24"/>
        </w:rPr>
        <w:t>et ne présente</w:t>
      </w:r>
      <w:r w:rsidRPr="006435A9">
        <w:rPr>
          <w:rFonts w:asciiTheme="majorBidi" w:hAnsiTheme="majorBidi" w:cstheme="majorBidi"/>
          <w:sz w:val="24"/>
          <w:szCs w:val="24"/>
        </w:rPr>
        <w:t>nt</w:t>
      </w:r>
      <w:r>
        <w:rPr>
          <w:rFonts w:asciiTheme="majorBidi" w:hAnsiTheme="majorBidi" w:cstheme="majorBidi"/>
          <w:sz w:val="24"/>
          <w:szCs w:val="24"/>
        </w:rPr>
        <w:t xml:space="preserve"> pas</w:t>
      </w:r>
      <w:r w:rsidRPr="006435A9">
        <w:rPr>
          <w:rFonts w:asciiTheme="majorBidi" w:hAnsiTheme="majorBidi" w:cstheme="majorBidi"/>
          <w:sz w:val="24"/>
          <w:szCs w:val="24"/>
        </w:rPr>
        <w:t xml:space="preserve"> d</w:t>
      </w:r>
      <w:r>
        <w:rPr>
          <w:rFonts w:asciiTheme="majorBidi" w:hAnsiTheme="majorBidi" w:cstheme="majorBidi"/>
          <w:sz w:val="24"/>
          <w:szCs w:val="24"/>
        </w:rPr>
        <w:t>e pathologies métaboliques,</w:t>
      </w:r>
      <w:r w:rsidRPr="006435A9">
        <w:rPr>
          <w:rFonts w:asciiTheme="majorBidi" w:hAnsiTheme="majorBidi" w:cstheme="majorBidi"/>
          <w:sz w:val="24"/>
          <w:szCs w:val="24"/>
        </w:rPr>
        <w:t xml:space="preserve"> contagieuses</w:t>
      </w:r>
      <w:r>
        <w:rPr>
          <w:rFonts w:asciiTheme="majorBidi" w:hAnsiTheme="majorBidi" w:cstheme="majorBidi"/>
          <w:sz w:val="24"/>
          <w:szCs w:val="24"/>
        </w:rPr>
        <w:t xml:space="preserve">, infectieuses ou autres. </w:t>
      </w:r>
    </w:p>
    <w:p w:rsidR="004A22C4" w:rsidRPr="004F3114" w:rsidRDefault="004A22C4" w:rsidP="004A22C4">
      <w:pPr>
        <w:spacing w:before="240" w:line="360" w:lineRule="auto"/>
        <w:jc w:val="both"/>
        <w:rPr>
          <w:rFonts w:asciiTheme="majorBidi" w:hAnsiTheme="majorBidi" w:cstheme="majorBidi"/>
          <w:sz w:val="24"/>
          <w:szCs w:val="24"/>
        </w:rPr>
      </w:pPr>
      <w:r>
        <w:rPr>
          <w:rFonts w:asciiTheme="majorBidi" w:hAnsiTheme="majorBidi" w:cstheme="majorBidi"/>
          <w:b/>
          <w:sz w:val="24"/>
          <w:szCs w:val="24"/>
        </w:rPr>
        <w:t xml:space="preserve">II.2. </w:t>
      </w:r>
      <w:r w:rsidRPr="004F3114">
        <w:rPr>
          <w:rFonts w:asciiTheme="majorBidi" w:hAnsiTheme="majorBidi" w:cstheme="majorBidi"/>
          <w:b/>
          <w:sz w:val="24"/>
          <w:szCs w:val="24"/>
        </w:rPr>
        <w:t>Critère d</w:t>
      </w:r>
      <w:r>
        <w:rPr>
          <w:rFonts w:asciiTheme="majorBidi" w:hAnsiTheme="majorBidi" w:cstheme="majorBidi"/>
          <w:b/>
          <w:sz w:val="24"/>
          <w:szCs w:val="24"/>
        </w:rPr>
        <w:t>’exclusion</w:t>
      </w:r>
    </w:p>
    <w:p w:rsidR="004A22C4" w:rsidRPr="00D7544E" w:rsidRDefault="004A22C4" w:rsidP="004A22C4">
      <w:pPr>
        <w:spacing w:line="360" w:lineRule="auto"/>
        <w:jc w:val="both"/>
        <w:rPr>
          <w:rFonts w:asciiTheme="majorBidi" w:hAnsiTheme="majorBidi" w:cstheme="majorBidi"/>
          <w:sz w:val="24"/>
          <w:szCs w:val="24"/>
          <w:lang w:bidi="ar-DZ"/>
        </w:rPr>
      </w:pPr>
      <w:r w:rsidRPr="00D7544E">
        <w:rPr>
          <w:rFonts w:asciiTheme="majorBidi" w:hAnsiTheme="majorBidi" w:cstheme="majorBidi"/>
          <w:sz w:val="24"/>
          <w:szCs w:val="24"/>
        </w:rPr>
        <w:t>Nous  avons  exclu de l’étude</w:t>
      </w:r>
      <w:r>
        <w:rPr>
          <w:rFonts w:asciiTheme="majorBidi" w:hAnsiTheme="majorBidi" w:cstheme="majorBidi"/>
          <w:sz w:val="24"/>
          <w:szCs w:val="24"/>
        </w:rPr>
        <w:t> :</w:t>
      </w:r>
    </w:p>
    <w:p w:rsidR="004A22C4" w:rsidRDefault="004A22C4" w:rsidP="002F29A8">
      <w:pPr>
        <w:pStyle w:val="Paragraphedeliste"/>
        <w:numPr>
          <w:ilvl w:val="0"/>
          <w:numId w:val="8"/>
        </w:numPr>
        <w:spacing w:line="360" w:lineRule="auto"/>
        <w:jc w:val="both"/>
        <w:rPr>
          <w:rFonts w:asciiTheme="majorBidi" w:hAnsiTheme="majorBidi" w:cstheme="majorBidi"/>
          <w:sz w:val="24"/>
          <w:szCs w:val="24"/>
          <w:lang w:bidi="ar-DZ"/>
        </w:rPr>
      </w:pPr>
      <w:r>
        <w:rPr>
          <w:rFonts w:asciiTheme="majorBidi" w:hAnsiTheme="majorBidi" w:cstheme="majorBidi"/>
          <w:sz w:val="24"/>
          <w:szCs w:val="24"/>
        </w:rPr>
        <w:t>Les  enfants</w:t>
      </w:r>
      <w:r w:rsidRPr="00245794">
        <w:rPr>
          <w:rFonts w:asciiTheme="majorBidi" w:hAnsiTheme="majorBidi" w:cstheme="majorBidi"/>
          <w:sz w:val="24"/>
          <w:szCs w:val="24"/>
        </w:rPr>
        <w:t xml:space="preserve">  ayant</w:t>
      </w:r>
      <w:r>
        <w:rPr>
          <w:rFonts w:asciiTheme="majorBidi" w:hAnsiTheme="majorBidi" w:cstheme="majorBidi"/>
          <w:sz w:val="24"/>
          <w:szCs w:val="24"/>
        </w:rPr>
        <w:t>, en plus de la GE,</w:t>
      </w:r>
      <w:r w:rsidRPr="00245794">
        <w:rPr>
          <w:rFonts w:asciiTheme="majorBidi" w:hAnsiTheme="majorBidi" w:cstheme="majorBidi"/>
          <w:sz w:val="24"/>
          <w:szCs w:val="24"/>
        </w:rPr>
        <w:t xml:space="preserve">  une  pathologie grave ou compliquée</w:t>
      </w:r>
      <w:r>
        <w:rPr>
          <w:rFonts w:asciiTheme="majorBidi" w:hAnsiTheme="majorBidi" w:cstheme="majorBidi"/>
          <w:sz w:val="24"/>
          <w:szCs w:val="24"/>
        </w:rPr>
        <w:t xml:space="preserve"> susceptible de perturber le diagnostic nutritionnel et </w:t>
      </w:r>
      <w:r w:rsidRPr="00245794">
        <w:rPr>
          <w:rFonts w:asciiTheme="majorBidi" w:hAnsiTheme="majorBidi" w:cstheme="majorBidi"/>
          <w:sz w:val="24"/>
          <w:szCs w:val="24"/>
        </w:rPr>
        <w:t>influence</w:t>
      </w:r>
      <w:r>
        <w:rPr>
          <w:rFonts w:asciiTheme="majorBidi" w:hAnsiTheme="majorBidi" w:cstheme="majorBidi"/>
          <w:sz w:val="24"/>
          <w:szCs w:val="24"/>
        </w:rPr>
        <w:t>r  les  paramètres  biologiques</w:t>
      </w:r>
      <w:r w:rsidRPr="00245794">
        <w:rPr>
          <w:rFonts w:asciiTheme="majorBidi" w:hAnsiTheme="majorBidi" w:cstheme="majorBidi"/>
          <w:sz w:val="24"/>
          <w:szCs w:val="24"/>
        </w:rPr>
        <w:t>.</w:t>
      </w:r>
    </w:p>
    <w:p w:rsidR="004A22C4" w:rsidRPr="00D7544E" w:rsidRDefault="004A22C4" w:rsidP="002F29A8">
      <w:pPr>
        <w:pStyle w:val="Paragraphedeliste"/>
        <w:numPr>
          <w:ilvl w:val="0"/>
          <w:numId w:val="8"/>
        </w:numPr>
        <w:spacing w:before="240" w:line="360" w:lineRule="auto"/>
        <w:jc w:val="both"/>
        <w:rPr>
          <w:rFonts w:asciiTheme="majorBidi" w:hAnsiTheme="majorBidi" w:cstheme="majorBidi"/>
          <w:b/>
          <w:bCs/>
          <w:sz w:val="24"/>
          <w:szCs w:val="24"/>
        </w:rPr>
      </w:pPr>
      <w:r>
        <w:rPr>
          <w:rFonts w:asciiTheme="majorBidi" w:hAnsiTheme="majorBidi" w:cstheme="majorBidi"/>
          <w:sz w:val="24"/>
          <w:szCs w:val="24"/>
          <w:lang w:bidi="ar-DZ"/>
        </w:rPr>
        <w:t>L</w:t>
      </w:r>
      <w:r w:rsidRPr="00B332D4">
        <w:rPr>
          <w:rFonts w:asciiTheme="majorBidi" w:hAnsiTheme="majorBidi" w:cstheme="majorBidi"/>
          <w:sz w:val="24"/>
          <w:szCs w:val="24"/>
          <w:lang w:bidi="ar-DZ"/>
        </w:rPr>
        <w:t>es enfants dont</w:t>
      </w:r>
      <w:r>
        <w:rPr>
          <w:rFonts w:asciiTheme="majorBidi" w:hAnsiTheme="majorBidi" w:cstheme="majorBidi"/>
          <w:sz w:val="24"/>
          <w:szCs w:val="24"/>
          <w:lang w:bidi="ar-DZ"/>
        </w:rPr>
        <w:t xml:space="preserve"> les mamans ne sont pas présentes ou ont refusé de répondre aux questions. </w:t>
      </w:r>
      <w:r w:rsidRPr="00B332D4">
        <w:rPr>
          <w:rFonts w:asciiTheme="majorBidi" w:hAnsiTheme="majorBidi" w:cstheme="majorBidi"/>
          <w:sz w:val="24"/>
          <w:szCs w:val="24"/>
          <w:lang w:bidi="ar-DZ"/>
        </w:rPr>
        <w:t xml:space="preserve"> </w:t>
      </w:r>
    </w:p>
    <w:p w:rsidR="004A22C4" w:rsidRPr="00B332D4" w:rsidRDefault="004A22C4" w:rsidP="002F29A8">
      <w:pPr>
        <w:pStyle w:val="Paragraphedeliste"/>
        <w:numPr>
          <w:ilvl w:val="0"/>
          <w:numId w:val="8"/>
        </w:numPr>
        <w:spacing w:before="240" w:line="360" w:lineRule="auto"/>
        <w:jc w:val="both"/>
        <w:rPr>
          <w:rFonts w:asciiTheme="majorBidi" w:hAnsiTheme="majorBidi" w:cstheme="majorBidi"/>
          <w:b/>
          <w:bCs/>
          <w:sz w:val="24"/>
          <w:szCs w:val="24"/>
        </w:rPr>
      </w:pPr>
      <w:r>
        <w:rPr>
          <w:rFonts w:asciiTheme="majorBidi" w:hAnsiTheme="majorBidi" w:cstheme="majorBidi"/>
          <w:sz w:val="24"/>
          <w:szCs w:val="24"/>
          <w:lang w:bidi="ar-DZ"/>
        </w:rPr>
        <w:t xml:space="preserve">Les enfants </w:t>
      </w:r>
      <w:r w:rsidRPr="00284AF1">
        <w:rPr>
          <w:rFonts w:asciiTheme="majorBidi" w:hAnsiTheme="majorBidi" w:cstheme="majorBidi"/>
          <w:color w:val="000000" w:themeColor="text1"/>
          <w:sz w:val="24"/>
          <w:szCs w:val="24"/>
        </w:rPr>
        <w:t>dont les accessoires médicaux  ne pouvaient être retirés pour les mesures des paramètres anthropométriques.</w:t>
      </w:r>
    </w:p>
    <w:p w:rsidR="004A22C4" w:rsidRDefault="004A22C4" w:rsidP="004A22C4">
      <w:pPr>
        <w:spacing w:before="240" w:line="360" w:lineRule="auto"/>
        <w:jc w:val="both"/>
        <w:rPr>
          <w:rFonts w:asciiTheme="majorBidi" w:hAnsiTheme="majorBidi" w:cstheme="majorBidi"/>
          <w:b/>
          <w:bCs/>
          <w:sz w:val="24"/>
          <w:szCs w:val="24"/>
        </w:rPr>
      </w:pPr>
    </w:p>
    <w:p w:rsidR="004A22C4" w:rsidRPr="00D7544E" w:rsidRDefault="004A22C4" w:rsidP="004A22C4">
      <w:pPr>
        <w:spacing w:line="360" w:lineRule="auto"/>
        <w:rPr>
          <w:rFonts w:asciiTheme="majorBidi" w:hAnsiTheme="majorBidi" w:cstheme="majorBidi"/>
          <w:color w:val="000000" w:themeColor="text1"/>
          <w:sz w:val="24"/>
          <w:szCs w:val="24"/>
        </w:rPr>
      </w:pPr>
      <w:r w:rsidRPr="00284AF1">
        <w:rPr>
          <w:rFonts w:asciiTheme="majorBidi" w:hAnsiTheme="majorBidi" w:cstheme="majorBidi"/>
          <w:color w:val="000000" w:themeColor="text1"/>
          <w:sz w:val="24"/>
          <w:szCs w:val="24"/>
        </w:rPr>
        <w:lastRenderedPageBreak/>
        <w:t>Lors de la saisie des données, les questionnaires mal remplis sont systématiquement éliminés de l’étude.</w:t>
      </w:r>
    </w:p>
    <w:p w:rsidR="004A22C4" w:rsidRPr="00B332D4" w:rsidRDefault="004A22C4" w:rsidP="004A22C4">
      <w:pPr>
        <w:spacing w:before="240" w:line="360" w:lineRule="auto"/>
        <w:jc w:val="both"/>
        <w:rPr>
          <w:rFonts w:asciiTheme="majorBidi" w:hAnsiTheme="majorBidi" w:cstheme="majorBidi"/>
          <w:b/>
          <w:bCs/>
          <w:sz w:val="24"/>
          <w:szCs w:val="24"/>
        </w:rPr>
      </w:pPr>
      <w:r w:rsidRPr="00B332D4">
        <w:rPr>
          <w:rFonts w:asciiTheme="majorBidi" w:hAnsiTheme="majorBidi" w:cstheme="majorBidi"/>
          <w:b/>
          <w:bCs/>
          <w:sz w:val="24"/>
          <w:szCs w:val="24"/>
        </w:rPr>
        <w:t>III. Déroulement de l'enquête</w:t>
      </w:r>
    </w:p>
    <w:p w:rsidR="004A22C4" w:rsidRPr="00B87697" w:rsidRDefault="004A22C4" w:rsidP="004A22C4">
      <w:pPr>
        <w:spacing w:before="240" w:line="360" w:lineRule="auto"/>
        <w:jc w:val="both"/>
        <w:rPr>
          <w:rFonts w:asciiTheme="majorBidi" w:hAnsiTheme="majorBidi" w:cstheme="majorBidi"/>
          <w:sz w:val="24"/>
          <w:szCs w:val="24"/>
          <w:rtl/>
        </w:rPr>
      </w:pPr>
      <w:r>
        <w:rPr>
          <w:rFonts w:asciiTheme="majorBidi" w:hAnsiTheme="majorBidi" w:cstheme="majorBidi"/>
          <w:sz w:val="24"/>
          <w:szCs w:val="24"/>
        </w:rPr>
        <w:t>Après l'achèvement des démarches</w:t>
      </w:r>
      <w:r w:rsidRPr="00B31E7C">
        <w:rPr>
          <w:rFonts w:asciiTheme="majorBidi" w:hAnsiTheme="majorBidi" w:cstheme="majorBidi"/>
          <w:sz w:val="24"/>
          <w:szCs w:val="24"/>
        </w:rPr>
        <w:t xml:space="preserve"> administrati</w:t>
      </w:r>
      <w:r>
        <w:rPr>
          <w:rFonts w:asciiTheme="majorBidi" w:hAnsiTheme="majorBidi" w:cstheme="majorBidi"/>
          <w:sz w:val="24"/>
          <w:szCs w:val="24"/>
        </w:rPr>
        <w:t>ve</w:t>
      </w:r>
      <w:r w:rsidRPr="00B31E7C">
        <w:rPr>
          <w:rFonts w:asciiTheme="majorBidi" w:hAnsiTheme="majorBidi" w:cstheme="majorBidi"/>
          <w:sz w:val="24"/>
          <w:szCs w:val="24"/>
        </w:rPr>
        <w:t>s</w:t>
      </w:r>
      <w:r>
        <w:rPr>
          <w:rFonts w:asciiTheme="majorBidi" w:hAnsiTheme="majorBidi" w:cstheme="majorBidi"/>
          <w:sz w:val="24"/>
          <w:szCs w:val="24"/>
        </w:rPr>
        <w:t xml:space="preserve"> pour avoir l’autorisation d’accès à l’établissement sanitaire,</w:t>
      </w:r>
      <w:r w:rsidRPr="00B31E7C">
        <w:rPr>
          <w:rFonts w:asciiTheme="majorBidi" w:hAnsiTheme="majorBidi" w:cstheme="majorBidi"/>
          <w:sz w:val="24"/>
          <w:szCs w:val="24"/>
        </w:rPr>
        <w:t xml:space="preserve"> et l'approbation du directeur de l'hôpital</w:t>
      </w:r>
      <w:r>
        <w:rPr>
          <w:rFonts w:asciiTheme="majorBidi" w:hAnsiTheme="majorBidi" w:cstheme="majorBidi"/>
          <w:sz w:val="24"/>
          <w:szCs w:val="24"/>
        </w:rPr>
        <w:t>, nous avons commencé notre enquête qui s’est  déroulée</w:t>
      </w:r>
      <w:r>
        <w:rPr>
          <w:rFonts w:asciiTheme="majorBidi" w:hAnsiTheme="majorBidi" w:cs="Times New Roman"/>
          <w:bCs/>
          <w:sz w:val="24"/>
          <w:szCs w:val="24"/>
        </w:rPr>
        <w:t xml:space="preserve"> du 29/01/2016  au 04/04/2016. </w:t>
      </w:r>
    </w:p>
    <w:p w:rsidR="004A22C4" w:rsidRDefault="004A22C4" w:rsidP="004A22C4">
      <w:pPr>
        <w:autoSpaceDE w:val="0"/>
        <w:autoSpaceDN w:val="0"/>
        <w:adjustRightInd w:val="0"/>
        <w:spacing w:after="0" w:line="360" w:lineRule="auto"/>
        <w:jc w:val="both"/>
        <w:rPr>
          <w:rFonts w:asciiTheme="majorBidi" w:hAnsiTheme="majorBidi" w:cstheme="majorBidi"/>
          <w:sz w:val="24"/>
          <w:szCs w:val="24"/>
        </w:rPr>
      </w:pPr>
      <w:r w:rsidRPr="00245794">
        <w:rPr>
          <w:rFonts w:asciiTheme="majorBidi" w:hAnsiTheme="majorBidi" w:cstheme="majorBidi"/>
          <w:sz w:val="24"/>
          <w:szCs w:val="24"/>
        </w:rPr>
        <w:t>Un questionnaire a été uti</w:t>
      </w:r>
      <w:r>
        <w:rPr>
          <w:rFonts w:asciiTheme="majorBidi" w:hAnsiTheme="majorBidi" w:cstheme="majorBidi"/>
          <w:sz w:val="24"/>
          <w:szCs w:val="24"/>
        </w:rPr>
        <w:t>lisé pour récupérer les informations sur les caractéristiques de l’enfant, des parents, et des ménages des deux groupes d’enfants (malades et témoins),</w:t>
      </w:r>
      <w:r w:rsidRPr="00ED3FCE">
        <w:rPr>
          <w:rFonts w:asciiTheme="majorBidi" w:hAnsiTheme="majorBidi" w:cstheme="majorBidi"/>
          <w:sz w:val="24"/>
          <w:szCs w:val="24"/>
        </w:rPr>
        <w:t xml:space="preserve"> </w:t>
      </w:r>
    </w:p>
    <w:p w:rsidR="004A22C4" w:rsidRDefault="004A22C4" w:rsidP="004A22C4">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 xml:space="preserve">Pour les enfants malades, nous avons en plus recherchés les symptômes de la </w:t>
      </w:r>
      <w:r w:rsidRPr="006C372C">
        <w:rPr>
          <w:rFonts w:asciiTheme="majorBidi" w:hAnsiTheme="majorBidi" w:cstheme="majorBidi"/>
          <w:sz w:val="24"/>
          <w:szCs w:val="24"/>
        </w:rPr>
        <w:t>GE (diarrhées</w:t>
      </w:r>
      <w:r>
        <w:rPr>
          <w:rFonts w:asciiTheme="majorBidi" w:hAnsiTheme="majorBidi" w:cstheme="majorBidi"/>
          <w:sz w:val="24"/>
          <w:szCs w:val="24"/>
        </w:rPr>
        <w:t xml:space="preserve">, vomissements, nausées, douleurs abdominales, fièvre, perte d’appétit, perte de poids…), et l’aliment suspecté en cause de ces symptômes. </w:t>
      </w:r>
    </w:p>
    <w:p w:rsidR="004A22C4" w:rsidRPr="00664031" w:rsidRDefault="004A22C4" w:rsidP="004A22C4">
      <w:pPr>
        <w:autoSpaceDE w:val="0"/>
        <w:autoSpaceDN w:val="0"/>
        <w:adjustRightInd w:val="0"/>
        <w:spacing w:before="100" w:beforeAutospacing="1" w:after="100" w:afterAutospacing="1" w:line="360" w:lineRule="auto"/>
        <w:jc w:val="both"/>
        <w:rPr>
          <w:rFonts w:asciiTheme="majorBidi" w:eastAsia="TimesNewRoman" w:hAnsiTheme="majorBidi" w:cstheme="majorBidi"/>
          <w:color w:val="000000" w:themeColor="text1"/>
          <w:sz w:val="24"/>
          <w:szCs w:val="24"/>
          <w:rtl/>
        </w:rPr>
      </w:pPr>
      <w:r w:rsidRPr="00284AF1">
        <w:rPr>
          <w:rFonts w:asciiTheme="majorBidi" w:eastAsia="TimesNewRoman" w:hAnsiTheme="majorBidi" w:cstheme="majorBidi"/>
          <w:color w:val="000000" w:themeColor="text1"/>
          <w:sz w:val="24"/>
          <w:szCs w:val="24"/>
        </w:rPr>
        <w:t xml:space="preserve">Pour chaque enfant retenu pour l’étude, nous avons remplis un questionnaire </w:t>
      </w:r>
      <w:r w:rsidRPr="00284AF1">
        <w:rPr>
          <w:rFonts w:asciiTheme="majorBidi" w:eastAsia="TimesNewRoman" w:hAnsiTheme="majorBidi" w:cstheme="majorBidi"/>
          <w:b/>
          <w:bCs/>
          <w:color w:val="000000" w:themeColor="text1"/>
          <w:sz w:val="24"/>
          <w:szCs w:val="24"/>
        </w:rPr>
        <w:t xml:space="preserve">(Annexe 01) </w:t>
      </w:r>
      <w:r w:rsidRPr="00284AF1">
        <w:rPr>
          <w:rFonts w:asciiTheme="majorBidi" w:eastAsia="TimesNewRoman" w:hAnsiTheme="majorBidi" w:cstheme="majorBidi"/>
          <w:color w:val="000000" w:themeColor="text1"/>
          <w:sz w:val="24"/>
          <w:szCs w:val="24"/>
        </w:rPr>
        <w:t xml:space="preserve">en interrogeant la maman pendant 10 à 15 minutes. </w:t>
      </w:r>
      <w:r w:rsidRPr="00284AF1">
        <w:rPr>
          <w:rFonts w:asciiTheme="majorBidi" w:hAnsiTheme="majorBidi" w:cstheme="majorBidi"/>
          <w:color w:val="000000" w:themeColor="text1"/>
          <w:sz w:val="24"/>
          <w:szCs w:val="24"/>
        </w:rPr>
        <w:t xml:space="preserve">Nous avons également effectué des mesures anthropométriques de poids, taille, périmètre crânien et périmètre brachial </w:t>
      </w:r>
      <w:r>
        <w:rPr>
          <w:rFonts w:asciiTheme="majorBidi" w:hAnsiTheme="majorBidi" w:cstheme="majorBidi"/>
          <w:color w:val="000000" w:themeColor="text1"/>
          <w:sz w:val="24"/>
          <w:szCs w:val="24"/>
        </w:rPr>
        <w:t xml:space="preserve">de l’enfant. Ainsi </w:t>
      </w:r>
      <w:r w:rsidRPr="00284AF1">
        <w:rPr>
          <w:rFonts w:asciiTheme="majorBidi" w:hAnsiTheme="majorBidi" w:cstheme="majorBidi"/>
          <w:color w:val="000000" w:themeColor="text1"/>
          <w:sz w:val="24"/>
          <w:szCs w:val="24"/>
        </w:rPr>
        <w:t>qu’un prélèvement sanguin qui a eu lieu le jour  même de l’enquête.</w:t>
      </w:r>
    </w:p>
    <w:p w:rsidR="004A22C4" w:rsidRDefault="004A22C4" w:rsidP="004A22C4">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III</w:t>
      </w:r>
      <w:r w:rsidRPr="00B87697">
        <w:rPr>
          <w:rFonts w:asciiTheme="majorBidi" w:hAnsiTheme="majorBidi" w:cstheme="majorBidi"/>
          <w:b/>
          <w:bCs/>
          <w:sz w:val="24"/>
          <w:szCs w:val="24"/>
        </w:rPr>
        <w:t>.1. Difficultés de l'enquête</w:t>
      </w:r>
    </w:p>
    <w:p w:rsidR="004A22C4" w:rsidRDefault="004A22C4" w:rsidP="004A22C4">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Durant la réalisation de notre enquête, Nous avons rencontrés de nombreux obstacles citons notamment:</w:t>
      </w:r>
    </w:p>
    <w:p w:rsidR="004A22C4" w:rsidRDefault="004A22C4" w:rsidP="002F29A8">
      <w:pPr>
        <w:pStyle w:val="Paragraphedeliste"/>
        <w:numPr>
          <w:ilvl w:val="0"/>
          <w:numId w:val="8"/>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La difficulté d'expliquer l'objectif de notre travail à certaines mères ;</w:t>
      </w:r>
    </w:p>
    <w:p w:rsidR="004A22C4" w:rsidRPr="003B63F8" w:rsidRDefault="004A22C4" w:rsidP="002F29A8">
      <w:pPr>
        <w:pStyle w:val="Paragraphedeliste"/>
        <w:numPr>
          <w:ilvl w:val="0"/>
          <w:numId w:val="8"/>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Certaines informations étaient difficiles à récupérer, notamment la taille de l'enfant à la naissance qui n'est pas mentionnée sur le carnet de santé ; </w:t>
      </w:r>
    </w:p>
    <w:p w:rsidR="004A22C4" w:rsidRDefault="004A22C4" w:rsidP="002F29A8">
      <w:pPr>
        <w:pStyle w:val="Paragraphedeliste"/>
        <w:numPr>
          <w:ilvl w:val="0"/>
          <w:numId w:val="8"/>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La difficulté de faire le prélèvement sanguin aux enfants agités ; </w:t>
      </w:r>
    </w:p>
    <w:p w:rsidR="004A22C4" w:rsidRDefault="004A22C4" w:rsidP="002F29A8">
      <w:pPr>
        <w:pStyle w:val="Paragraphedeliste"/>
        <w:numPr>
          <w:ilvl w:val="0"/>
          <w:numId w:val="8"/>
        </w:num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La non disponibilité des réactifs pour le dosage de certains paramètres biologiques, notamment la pré albumine, la transferrine et le zinc.</w:t>
      </w:r>
    </w:p>
    <w:p w:rsidR="004A22C4" w:rsidRPr="003B63F8" w:rsidRDefault="004A22C4" w:rsidP="004A22C4">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IV. Données recueillies</w:t>
      </w:r>
    </w:p>
    <w:p w:rsidR="004A22C4" w:rsidRDefault="004A22C4" w:rsidP="004A22C4">
      <w:pPr>
        <w:autoSpaceDE w:val="0"/>
        <w:autoSpaceDN w:val="0"/>
        <w:adjustRightInd w:val="0"/>
        <w:spacing w:before="240" w:line="360" w:lineRule="auto"/>
        <w:jc w:val="both"/>
        <w:rPr>
          <w:rFonts w:ascii="Times New Roman" w:hAnsi="Times New Roman" w:cs="Times New Roman"/>
          <w:sz w:val="24"/>
          <w:szCs w:val="24"/>
        </w:rPr>
      </w:pPr>
      <w:r w:rsidRPr="00E24894">
        <w:rPr>
          <w:rFonts w:ascii="Times New Roman" w:hAnsi="Times New Roman" w:cs="Times New Roman"/>
          <w:sz w:val="24"/>
          <w:szCs w:val="24"/>
        </w:rPr>
        <w:t>Nous a</w:t>
      </w:r>
      <w:r>
        <w:rPr>
          <w:rFonts w:ascii="Times New Roman" w:hAnsi="Times New Roman" w:cs="Times New Roman"/>
          <w:sz w:val="24"/>
          <w:szCs w:val="24"/>
        </w:rPr>
        <w:t>vons utilisé un questionnaire préétabli, ce dernier comprend des questions principalement destinés aux mamans. Le questionnaire était en langue française mais traduit en arabe au moment de l'enquête</w:t>
      </w:r>
      <w:r w:rsidRPr="00E24894">
        <w:rPr>
          <w:rFonts w:ascii="Times New Roman" w:hAnsi="Times New Roman" w:cs="Times New Roman"/>
          <w:sz w:val="24"/>
          <w:szCs w:val="24"/>
        </w:rPr>
        <w:t>.</w:t>
      </w:r>
    </w:p>
    <w:p w:rsidR="004A22C4" w:rsidRPr="00284AF1" w:rsidRDefault="004A22C4" w:rsidP="004A22C4">
      <w:pPr>
        <w:autoSpaceDE w:val="0"/>
        <w:autoSpaceDN w:val="0"/>
        <w:adjustRightInd w:val="0"/>
        <w:spacing w:before="240" w:after="0" w:line="360" w:lineRule="auto"/>
        <w:rPr>
          <w:rFonts w:asciiTheme="majorBidi" w:hAnsiTheme="majorBidi" w:cstheme="majorBidi"/>
          <w:color w:val="000000" w:themeColor="text1"/>
          <w:sz w:val="24"/>
          <w:szCs w:val="24"/>
        </w:rPr>
      </w:pPr>
      <w:r w:rsidRPr="00284AF1">
        <w:rPr>
          <w:rFonts w:asciiTheme="majorBidi" w:hAnsiTheme="majorBidi" w:cstheme="majorBidi"/>
          <w:color w:val="000000" w:themeColor="text1"/>
          <w:sz w:val="24"/>
          <w:szCs w:val="24"/>
        </w:rPr>
        <w:t>Les principales informations recherchées sont décrites dans ce qui suit :</w:t>
      </w:r>
    </w:p>
    <w:p w:rsidR="004A22C4" w:rsidRDefault="004A22C4" w:rsidP="004A22C4">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IV.1. Caractéristiques de l'enfant </w:t>
      </w:r>
    </w:p>
    <w:p w:rsidR="004A22C4" w:rsidRDefault="004A22C4" w:rsidP="004A22C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Cette partie vise à recueillir toutes les informations pour identifier et caractériser chaque enfant des deux groupes: nom, prénom, âge (date de naissance), sexe, adresse, rang de naissance et nombre d'enfants dans la famille.</w:t>
      </w:r>
    </w:p>
    <w:p w:rsidR="004A22C4" w:rsidRDefault="004A22C4" w:rsidP="004A22C4">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IV.2. Caractéristiques de la mère</w:t>
      </w:r>
    </w:p>
    <w:p w:rsidR="004A22C4" w:rsidRDefault="004A22C4" w:rsidP="004A22C4">
      <w:pPr>
        <w:autoSpaceDE w:val="0"/>
        <w:autoSpaceDN w:val="0"/>
        <w:adjustRightInd w:val="0"/>
        <w:spacing w:before="240" w:line="360" w:lineRule="auto"/>
        <w:jc w:val="both"/>
        <w:rPr>
          <w:rFonts w:asciiTheme="majorBidi" w:hAnsiTheme="majorBidi" w:cstheme="majorBidi"/>
          <w:sz w:val="24"/>
          <w:szCs w:val="24"/>
        </w:rPr>
      </w:pPr>
      <w:r>
        <w:rPr>
          <w:rFonts w:asciiTheme="majorBidi" w:hAnsiTheme="majorBidi" w:cstheme="majorBidi"/>
          <w:sz w:val="24"/>
          <w:szCs w:val="24"/>
        </w:rPr>
        <w:t>Dans cette partie consacrée à la mère des enfants des deux groupes, nous avons cherché à connaitre le niveau d'instruction, la profession, l'âge, le nombre de grossesses,</w:t>
      </w:r>
      <w:r w:rsidRPr="000B0BFF">
        <w:rPr>
          <w:rFonts w:asciiTheme="majorBidi" w:hAnsiTheme="majorBidi" w:cstheme="majorBidi"/>
          <w:sz w:val="24"/>
          <w:szCs w:val="24"/>
        </w:rPr>
        <w:t xml:space="preserve"> </w:t>
      </w:r>
      <w:r>
        <w:rPr>
          <w:rFonts w:asciiTheme="majorBidi" w:hAnsiTheme="majorBidi" w:cstheme="majorBidi"/>
          <w:sz w:val="24"/>
          <w:szCs w:val="24"/>
        </w:rPr>
        <w:t>et la prise de poids au cours de la grossesse de l'enfant enquêté. Des mesures anthropométriques notamment le poids ainsi que, la taille, ont également été recueillies.</w:t>
      </w:r>
    </w:p>
    <w:p w:rsidR="004A22C4" w:rsidRPr="00725602" w:rsidRDefault="004A22C4" w:rsidP="004A22C4">
      <w:pPr>
        <w:autoSpaceDE w:val="0"/>
        <w:autoSpaceDN w:val="0"/>
        <w:adjustRightInd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IV.3. Caractéristiques du père </w:t>
      </w:r>
    </w:p>
    <w:p w:rsidR="004A22C4" w:rsidRDefault="004A22C4" w:rsidP="004A22C4">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 xml:space="preserve"> Dans cette partie, nous avons retenu le niveau d'instruction du père, la profession et l’âge, ainsi que les mesures anthropométriques du poids et de la taille.</w:t>
      </w:r>
    </w:p>
    <w:p w:rsidR="004A22C4" w:rsidRDefault="004A22C4" w:rsidP="004A22C4">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IV.4. Anthropométrie des parents</w:t>
      </w:r>
    </w:p>
    <w:p w:rsidR="004A22C4" w:rsidRDefault="004A22C4" w:rsidP="004A22C4">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 xml:space="preserve">A partir des mesures anthropométriques (poids, taille) des parents, Nous les avons classés en trois groupes selon la classification de </w:t>
      </w:r>
      <w:r w:rsidRPr="000B0BFF">
        <w:rPr>
          <w:rFonts w:asciiTheme="majorBidi" w:hAnsiTheme="majorBidi" w:cstheme="majorBidi"/>
          <w:b/>
          <w:bCs/>
          <w:sz w:val="24"/>
          <w:szCs w:val="24"/>
        </w:rPr>
        <w:t>l’OMS (2006).</w:t>
      </w:r>
    </w:p>
    <w:p w:rsidR="004A22C4" w:rsidRPr="00913D9F" w:rsidRDefault="004A22C4" w:rsidP="002F29A8">
      <w:pPr>
        <w:pStyle w:val="Paragraphedeliste"/>
        <w:numPr>
          <w:ilvl w:val="0"/>
          <w:numId w:val="13"/>
        </w:numPr>
        <w:autoSpaceDE w:val="0"/>
        <w:autoSpaceDN w:val="0"/>
        <w:adjustRightInd w:val="0"/>
        <w:spacing w:before="240" w:after="0" w:line="360" w:lineRule="auto"/>
        <w:jc w:val="mediumKashida"/>
        <w:rPr>
          <w:rFonts w:asciiTheme="majorBidi" w:hAnsiTheme="majorBidi" w:cstheme="majorBidi"/>
          <w:sz w:val="24"/>
          <w:szCs w:val="24"/>
        </w:rPr>
      </w:pPr>
      <w:r w:rsidRPr="00913D9F">
        <w:rPr>
          <w:rFonts w:asciiTheme="majorBidi" w:hAnsiTheme="majorBidi" w:cs="Times New Roman"/>
          <w:sz w:val="24"/>
          <w:szCs w:val="24"/>
        </w:rPr>
        <w:t>Le premier</w:t>
      </w:r>
      <w:r w:rsidRPr="00913D9F">
        <w:rPr>
          <w:rFonts w:asciiTheme="majorBidi" w:hAnsiTheme="majorBidi" w:cstheme="majorBidi"/>
          <w:sz w:val="24"/>
          <w:szCs w:val="24"/>
        </w:rPr>
        <w:t xml:space="preserve"> </w:t>
      </w:r>
      <w:r>
        <w:rPr>
          <w:rFonts w:asciiTheme="majorBidi" w:hAnsiTheme="majorBidi" w:cstheme="majorBidi"/>
          <w:sz w:val="24"/>
          <w:szCs w:val="24"/>
        </w:rPr>
        <w:t xml:space="preserve">groupe correspond aux parents maigres : </w:t>
      </w:r>
      <w:r w:rsidRPr="00913D9F">
        <w:rPr>
          <w:rFonts w:asciiTheme="majorBidi" w:hAnsiTheme="majorBidi" w:cs="Times New Roman"/>
          <w:sz w:val="24"/>
          <w:szCs w:val="24"/>
        </w:rPr>
        <w:t xml:space="preserve">IMC &lt; </w:t>
      </w:r>
      <w:r w:rsidRPr="00913D9F">
        <w:rPr>
          <w:rFonts w:asciiTheme="majorBidi" w:hAnsiTheme="majorBidi" w:cs="Times New Roman"/>
          <w:sz w:val="24"/>
          <w:szCs w:val="24"/>
          <w:rtl/>
        </w:rPr>
        <w:t>18,5 </w:t>
      </w:r>
      <w:r w:rsidRPr="00913D9F">
        <w:rPr>
          <w:rFonts w:asciiTheme="majorBidi" w:hAnsiTheme="majorBidi" w:cstheme="majorBidi"/>
          <w:sz w:val="24"/>
          <w:szCs w:val="24"/>
        </w:rPr>
        <w:t>kg/m²</w:t>
      </w:r>
      <w:r>
        <w:rPr>
          <w:rFonts w:asciiTheme="majorBidi" w:hAnsiTheme="majorBidi" w:cstheme="majorBidi"/>
          <w:sz w:val="24"/>
          <w:szCs w:val="24"/>
        </w:rPr>
        <w:t> ;</w:t>
      </w:r>
    </w:p>
    <w:p w:rsidR="004A22C4" w:rsidRPr="00913D9F" w:rsidRDefault="004A22C4" w:rsidP="002F29A8">
      <w:pPr>
        <w:pStyle w:val="Paragraphedeliste"/>
        <w:numPr>
          <w:ilvl w:val="0"/>
          <w:numId w:val="13"/>
        </w:numPr>
        <w:autoSpaceDE w:val="0"/>
        <w:autoSpaceDN w:val="0"/>
        <w:adjustRightInd w:val="0"/>
        <w:spacing w:before="240" w:after="0" w:line="360" w:lineRule="auto"/>
        <w:jc w:val="mediumKashida"/>
        <w:rPr>
          <w:rFonts w:asciiTheme="majorBidi" w:hAnsiTheme="majorBidi" w:cstheme="majorBidi"/>
          <w:sz w:val="24"/>
          <w:szCs w:val="24"/>
        </w:rPr>
      </w:pPr>
      <w:r>
        <w:rPr>
          <w:rFonts w:asciiTheme="majorBidi" w:hAnsiTheme="majorBidi" w:cstheme="majorBidi"/>
          <w:sz w:val="24"/>
          <w:szCs w:val="24"/>
        </w:rPr>
        <w:t>Le deuxième comprend les parents normo pondéraux :</w:t>
      </w:r>
      <w:r w:rsidRPr="00913D9F">
        <w:rPr>
          <w:rFonts w:asciiTheme="majorBidi" w:hAnsiTheme="majorBidi" w:cstheme="majorBidi"/>
          <w:sz w:val="24"/>
          <w:szCs w:val="24"/>
        </w:rPr>
        <w:t xml:space="preserve"> </w:t>
      </w:r>
      <w:r w:rsidRPr="00913D9F">
        <w:rPr>
          <w:rFonts w:asciiTheme="majorBidi" w:hAnsiTheme="majorBidi" w:cs="Times New Roman"/>
          <w:sz w:val="24"/>
          <w:szCs w:val="24"/>
          <w:rtl/>
        </w:rPr>
        <w:t xml:space="preserve">&lt; 18,5 </w:t>
      </w:r>
      <w:r w:rsidRPr="00913D9F">
        <w:rPr>
          <w:rFonts w:asciiTheme="majorBidi" w:hAnsiTheme="majorBidi" w:cs="Times New Roman"/>
          <w:sz w:val="24"/>
          <w:szCs w:val="24"/>
        </w:rPr>
        <w:t xml:space="preserve"> IMC </w:t>
      </w:r>
      <w:r w:rsidRPr="00913D9F">
        <w:rPr>
          <w:rFonts w:asciiTheme="majorBidi" w:hAnsiTheme="majorBidi" w:cstheme="majorBidi"/>
          <w:sz w:val="24"/>
          <w:szCs w:val="24"/>
        </w:rPr>
        <w:t>&lt; 25 kg/m²</w:t>
      </w:r>
      <w:r>
        <w:rPr>
          <w:rFonts w:asciiTheme="majorBidi" w:hAnsiTheme="majorBidi" w:cstheme="majorBidi"/>
          <w:sz w:val="24"/>
          <w:szCs w:val="24"/>
        </w:rPr>
        <w:t> ;</w:t>
      </w:r>
    </w:p>
    <w:p w:rsidR="004A22C4" w:rsidRPr="005A1D73" w:rsidRDefault="004A22C4" w:rsidP="002F29A8">
      <w:pPr>
        <w:pStyle w:val="Paragraphedeliste"/>
        <w:numPr>
          <w:ilvl w:val="0"/>
          <w:numId w:val="13"/>
        </w:numPr>
        <w:autoSpaceDE w:val="0"/>
        <w:autoSpaceDN w:val="0"/>
        <w:adjustRightInd w:val="0"/>
        <w:spacing w:before="240" w:after="0" w:line="360" w:lineRule="auto"/>
        <w:jc w:val="mediumKashida"/>
        <w:rPr>
          <w:rFonts w:asciiTheme="majorBidi" w:hAnsiTheme="majorBidi" w:cstheme="majorBidi"/>
          <w:sz w:val="24"/>
          <w:szCs w:val="24"/>
        </w:rPr>
      </w:pPr>
      <w:r>
        <w:rPr>
          <w:rFonts w:asciiTheme="majorBidi" w:hAnsiTheme="majorBidi" w:cs="Times New Roman"/>
          <w:sz w:val="24"/>
          <w:szCs w:val="24"/>
        </w:rPr>
        <w:t>Le troisième des parents en surpoids et obese :</w:t>
      </w:r>
      <w:r w:rsidRPr="00F01633">
        <w:rPr>
          <w:rFonts w:asciiTheme="majorBidi" w:hAnsiTheme="majorBidi" w:cs="Times New Roman"/>
          <w:sz w:val="24"/>
          <w:szCs w:val="24"/>
          <w:rtl/>
        </w:rPr>
        <w:t> </w:t>
      </w:r>
      <w:r>
        <w:rPr>
          <w:rFonts w:asciiTheme="majorBidi" w:hAnsiTheme="majorBidi" w:cs="Times New Roman"/>
          <w:sz w:val="24"/>
          <w:szCs w:val="24"/>
        </w:rPr>
        <w:t xml:space="preserve">IMC </w:t>
      </w:r>
      <w:r w:rsidRPr="00F01633">
        <w:rPr>
          <w:rFonts w:asciiTheme="majorBidi" w:hAnsiTheme="majorBidi" w:cs="Times New Roman"/>
          <w:sz w:val="24"/>
          <w:szCs w:val="24"/>
          <w:rtl/>
        </w:rPr>
        <w:t>&lt;</w:t>
      </w:r>
      <w:r>
        <w:rPr>
          <w:rFonts w:asciiTheme="majorBidi" w:hAnsiTheme="majorBidi" w:cs="Times New Roman"/>
          <w:sz w:val="24"/>
          <w:szCs w:val="24"/>
        </w:rPr>
        <w:t xml:space="preserve"> </w:t>
      </w:r>
      <w:r w:rsidRPr="00F01633">
        <w:rPr>
          <w:rFonts w:asciiTheme="majorBidi" w:hAnsiTheme="majorBidi" w:cs="Times New Roman"/>
          <w:sz w:val="24"/>
          <w:szCs w:val="24"/>
          <w:rtl/>
        </w:rPr>
        <w:t>25</w:t>
      </w:r>
      <w:r w:rsidRPr="00F01633">
        <w:rPr>
          <w:rFonts w:asciiTheme="majorBidi" w:hAnsiTheme="majorBidi" w:cstheme="majorBidi"/>
          <w:sz w:val="24"/>
          <w:szCs w:val="24"/>
        </w:rPr>
        <w:t> kg/m²</w:t>
      </w:r>
      <w:r>
        <w:rPr>
          <w:rFonts w:asciiTheme="majorBidi" w:hAnsiTheme="majorBidi" w:cstheme="majorBidi"/>
          <w:sz w:val="24"/>
          <w:szCs w:val="24"/>
        </w:rPr>
        <w:t>.</w:t>
      </w:r>
      <w:r w:rsidRPr="005A1D73">
        <w:rPr>
          <w:rFonts w:asciiTheme="majorBidi" w:hAnsiTheme="majorBidi" w:cstheme="majorBidi"/>
          <w:sz w:val="24"/>
          <w:szCs w:val="24"/>
        </w:rPr>
        <w:t xml:space="preserve"> </w:t>
      </w:r>
    </w:p>
    <w:p w:rsidR="004A22C4" w:rsidRDefault="004A22C4" w:rsidP="004A22C4">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IV.5</w:t>
      </w:r>
      <w:r w:rsidRPr="00725602">
        <w:rPr>
          <w:rFonts w:asciiTheme="majorBidi" w:hAnsiTheme="majorBidi" w:cstheme="majorBidi"/>
          <w:b/>
          <w:bCs/>
          <w:sz w:val="24"/>
          <w:szCs w:val="24"/>
        </w:rPr>
        <w:t>. Niveau socioéconomique</w:t>
      </w:r>
      <w:r>
        <w:rPr>
          <w:rFonts w:asciiTheme="majorBidi" w:hAnsiTheme="majorBidi" w:cstheme="majorBidi"/>
          <w:b/>
          <w:bCs/>
          <w:sz w:val="24"/>
          <w:szCs w:val="24"/>
        </w:rPr>
        <w:t xml:space="preserve"> du ménage </w:t>
      </w:r>
    </w:p>
    <w:p w:rsidR="004A22C4" w:rsidRDefault="004A22C4" w:rsidP="004A22C4">
      <w:pPr>
        <w:autoSpaceDE w:val="0"/>
        <w:autoSpaceDN w:val="0"/>
        <w:adjustRightInd w:val="0"/>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 Pour caractériser les ménages des enfants des deux groupes, du point de vue socioéconomique, nous avons pris comme indicateur le niveau d’instruction des deux parents et le niveau social des ménages. </w:t>
      </w:r>
    </w:p>
    <w:p w:rsidR="004A22C4" w:rsidRDefault="004A22C4" w:rsidP="004A22C4">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IV.5.1. Niveau d’instruction</w:t>
      </w:r>
    </w:p>
    <w:p w:rsidR="004A22C4" w:rsidRDefault="004A22C4" w:rsidP="004A22C4">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A partir du niveau d’étude des parents, nous les avons classés en trois niveaux d’instruction :</w:t>
      </w:r>
    </w:p>
    <w:p w:rsidR="004A22C4" w:rsidRDefault="004A22C4" w:rsidP="002F29A8">
      <w:pPr>
        <w:pStyle w:val="Paragraphedeliste"/>
        <w:numPr>
          <w:ilvl w:val="0"/>
          <w:numId w:val="17"/>
        </w:num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Niveau bas : </w:t>
      </w:r>
      <w:r>
        <w:rPr>
          <w:rFonts w:asciiTheme="majorBidi" w:hAnsiTheme="majorBidi" w:cstheme="majorBidi"/>
          <w:sz w:val="24"/>
          <w:szCs w:val="24"/>
        </w:rPr>
        <w:t>comprend les parents illettrés, ou de niveau primaire ;</w:t>
      </w:r>
    </w:p>
    <w:p w:rsidR="004A22C4" w:rsidRDefault="004A22C4" w:rsidP="002F29A8">
      <w:pPr>
        <w:pStyle w:val="Paragraphedeliste"/>
        <w:numPr>
          <w:ilvl w:val="0"/>
          <w:numId w:val="17"/>
        </w:num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b/>
          <w:bCs/>
          <w:sz w:val="24"/>
          <w:szCs w:val="24"/>
        </w:rPr>
        <w:t>Niveau moyen :</w:t>
      </w:r>
      <w:r>
        <w:rPr>
          <w:rFonts w:asciiTheme="majorBidi" w:hAnsiTheme="majorBidi" w:cstheme="majorBidi"/>
          <w:sz w:val="24"/>
          <w:szCs w:val="24"/>
        </w:rPr>
        <w:t xml:space="preserve"> comprend les parents de niveau secondaire ;</w:t>
      </w:r>
    </w:p>
    <w:p w:rsidR="004A22C4" w:rsidRDefault="004A22C4" w:rsidP="002F29A8">
      <w:pPr>
        <w:pStyle w:val="Paragraphedeliste"/>
        <w:numPr>
          <w:ilvl w:val="0"/>
          <w:numId w:val="17"/>
        </w:numPr>
        <w:autoSpaceDE w:val="0"/>
        <w:autoSpaceDN w:val="0"/>
        <w:adjustRightInd w:val="0"/>
        <w:spacing w:before="240" w:line="360" w:lineRule="auto"/>
        <w:jc w:val="both"/>
        <w:rPr>
          <w:rFonts w:asciiTheme="majorBidi" w:hAnsiTheme="majorBidi" w:cstheme="majorBidi"/>
          <w:sz w:val="24"/>
          <w:szCs w:val="24"/>
        </w:rPr>
      </w:pPr>
      <w:r w:rsidRPr="007A5EEA">
        <w:rPr>
          <w:rFonts w:asciiTheme="majorBidi" w:hAnsiTheme="majorBidi" w:cstheme="majorBidi"/>
          <w:b/>
          <w:bCs/>
          <w:sz w:val="24"/>
          <w:szCs w:val="24"/>
        </w:rPr>
        <w:t xml:space="preserve">Niveau élevé : </w:t>
      </w:r>
      <w:r>
        <w:rPr>
          <w:rFonts w:asciiTheme="majorBidi" w:hAnsiTheme="majorBidi" w:cstheme="majorBidi"/>
          <w:sz w:val="24"/>
          <w:szCs w:val="24"/>
        </w:rPr>
        <w:t>comprend</w:t>
      </w:r>
      <w:r w:rsidRPr="007A5EEA">
        <w:rPr>
          <w:rFonts w:asciiTheme="majorBidi" w:hAnsiTheme="majorBidi" w:cstheme="majorBidi"/>
          <w:sz w:val="24"/>
          <w:szCs w:val="24"/>
        </w:rPr>
        <w:t xml:space="preserve"> les parents ayant fai</w:t>
      </w:r>
      <w:r>
        <w:rPr>
          <w:rFonts w:asciiTheme="majorBidi" w:hAnsiTheme="majorBidi" w:cstheme="majorBidi"/>
          <w:sz w:val="24"/>
          <w:szCs w:val="24"/>
        </w:rPr>
        <w:t>t des études universitaires</w:t>
      </w:r>
      <w:r w:rsidRPr="007A5EEA">
        <w:rPr>
          <w:rFonts w:asciiTheme="majorBidi" w:hAnsiTheme="majorBidi" w:cstheme="majorBidi"/>
          <w:sz w:val="24"/>
          <w:szCs w:val="24"/>
        </w:rPr>
        <w:t>.</w:t>
      </w:r>
    </w:p>
    <w:p w:rsidR="004A22C4" w:rsidRDefault="004A22C4" w:rsidP="004A22C4">
      <w:pPr>
        <w:autoSpaceDE w:val="0"/>
        <w:autoSpaceDN w:val="0"/>
        <w:adjustRightInd w:val="0"/>
        <w:spacing w:before="240" w:line="360" w:lineRule="auto"/>
        <w:jc w:val="both"/>
        <w:rPr>
          <w:rFonts w:asciiTheme="majorBidi" w:hAnsiTheme="majorBidi" w:cstheme="majorBidi"/>
          <w:b/>
          <w:bCs/>
          <w:sz w:val="24"/>
          <w:szCs w:val="24"/>
        </w:rPr>
      </w:pPr>
    </w:p>
    <w:p w:rsidR="004A22C4" w:rsidRPr="00EF292A" w:rsidRDefault="004A22C4" w:rsidP="004A22C4">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IV.5.2. Niveau social</w:t>
      </w:r>
    </w:p>
    <w:p w:rsidR="004A22C4" w:rsidRDefault="004A22C4" w:rsidP="004A22C4">
      <w:pPr>
        <w:autoSpaceDE w:val="0"/>
        <w:autoSpaceDN w:val="0"/>
        <w:adjustRightInd w:val="0"/>
        <w:spacing w:before="240" w:line="360" w:lineRule="auto"/>
        <w:jc w:val="both"/>
        <w:rPr>
          <w:rFonts w:asciiTheme="majorBidi" w:hAnsiTheme="majorBidi" w:cstheme="majorBidi"/>
          <w:sz w:val="24"/>
          <w:szCs w:val="24"/>
        </w:rPr>
      </w:pPr>
      <w:r w:rsidRPr="00725602">
        <w:rPr>
          <w:rFonts w:asciiTheme="majorBidi" w:hAnsiTheme="majorBidi" w:cstheme="majorBidi"/>
          <w:b/>
          <w:bCs/>
          <w:sz w:val="24"/>
          <w:szCs w:val="24"/>
        </w:rPr>
        <w:t xml:space="preserve"> </w:t>
      </w:r>
      <w:r>
        <w:rPr>
          <w:rFonts w:asciiTheme="majorBidi" w:hAnsiTheme="majorBidi" w:cstheme="majorBidi"/>
          <w:sz w:val="24"/>
          <w:szCs w:val="24"/>
        </w:rPr>
        <w:t>Pour déterminer le niveau social des ménages, nous avons pris en considération la profession des deux parents ainsi que d’éventuelles ressources financières. Nous avons ensuite classés les ménages en trois niveaux selon leur revenu global:</w:t>
      </w:r>
    </w:p>
    <w:p w:rsidR="004A22C4" w:rsidRPr="005569EA" w:rsidRDefault="004A22C4" w:rsidP="002F29A8">
      <w:pPr>
        <w:pStyle w:val="Paragraphedeliste"/>
        <w:numPr>
          <w:ilvl w:val="0"/>
          <w:numId w:val="14"/>
        </w:numPr>
        <w:autoSpaceDE w:val="0"/>
        <w:autoSpaceDN w:val="0"/>
        <w:adjustRightInd w:val="0"/>
        <w:spacing w:after="0" w:line="360" w:lineRule="auto"/>
        <w:jc w:val="both"/>
        <w:rPr>
          <w:rFonts w:asciiTheme="majorBidi" w:hAnsiTheme="majorBidi" w:cstheme="majorBidi"/>
          <w:sz w:val="24"/>
          <w:szCs w:val="24"/>
        </w:rPr>
      </w:pPr>
      <w:r w:rsidRPr="005569EA">
        <w:rPr>
          <w:rFonts w:asciiTheme="majorBidi" w:hAnsiTheme="majorBidi" w:cstheme="majorBidi"/>
          <w:b/>
          <w:bCs/>
          <w:sz w:val="24"/>
          <w:szCs w:val="24"/>
        </w:rPr>
        <w:t xml:space="preserve">Niveau bas: </w:t>
      </w:r>
      <w:r>
        <w:rPr>
          <w:rFonts w:asciiTheme="majorBidi" w:hAnsiTheme="majorBidi" w:cstheme="majorBidi"/>
          <w:sz w:val="24"/>
          <w:szCs w:val="24"/>
        </w:rPr>
        <w:t>revenu &lt; 50 000 DA ;</w:t>
      </w:r>
      <w:r w:rsidRPr="005569EA">
        <w:rPr>
          <w:rFonts w:asciiTheme="majorBidi" w:hAnsiTheme="majorBidi" w:cstheme="majorBidi"/>
          <w:sz w:val="24"/>
          <w:szCs w:val="24"/>
        </w:rPr>
        <w:t xml:space="preserve"> </w:t>
      </w:r>
    </w:p>
    <w:p w:rsidR="004A22C4" w:rsidRDefault="004A22C4" w:rsidP="002F29A8">
      <w:pPr>
        <w:pStyle w:val="Paragraphedeliste"/>
        <w:numPr>
          <w:ilvl w:val="0"/>
          <w:numId w:val="10"/>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Niveau moyen:</w:t>
      </w:r>
      <w:r>
        <w:rPr>
          <w:rFonts w:asciiTheme="majorBidi" w:hAnsiTheme="majorBidi" w:cstheme="majorBidi"/>
          <w:sz w:val="24"/>
          <w:szCs w:val="24"/>
        </w:rPr>
        <w:t xml:space="preserve"> 50 000 DA ≤ revenu &lt; 80 000 DA ;</w:t>
      </w:r>
    </w:p>
    <w:p w:rsidR="004A22C4" w:rsidRPr="007A5EEA" w:rsidRDefault="004A22C4" w:rsidP="002F29A8">
      <w:pPr>
        <w:pStyle w:val="Paragraphedeliste"/>
        <w:numPr>
          <w:ilvl w:val="0"/>
          <w:numId w:val="10"/>
        </w:num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b/>
          <w:bCs/>
          <w:sz w:val="24"/>
          <w:szCs w:val="24"/>
        </w:rPr>
        <w:t>Niveau élevé:</w:t>
      </w:r>
      <w:r>
        <w:rPr>
          <w:rFonts w:asciiTheme="majorBidi" w:hAnsiTheme="majorBidi" w:cstheme="majorBidi"/>
          <w:sz w:val="24"/>
          <w:szCs w:val="24"/>
        </w:rPr>
        <w:t xml:space="preserve"> revenu ≥ 80 000 DA.</w:t>
      </w:r>
    </w:p>
    <w:p w:rsidR="004A22C4" w:rsidRDefault="004A22C4" w:rsidP="004A22C4">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IV.6</w:t>
      </w:r>
      <w:r w:rsidRPr="004335B8">
        <w:rPr>
          <w:rFonts w:asciiTheme="majorBidi" w:hAnsiTheme="majorBidi" w:cstheme="majorBidi"/>
          <w:b/>
          <w:bCs/>
          <w:sz w:val="24"/>
          <w:szCs w:val="24"/>
        </w:rPr>
        <w:t xml:space="preserve">. Croissance </w:t>
      </w:r>
      <w:r>
        <w:rPr>
          <w:rFonts w:asciiTheme="majorBidi" w:hAnsiTheme="majorBidi" w:cstheme="majorBidi"/>
          <w:b/>
          <w:bCs/>
          <w:sz w:val="24"/>
          <w:szCs w:val="24"/>
        </w:rPr>
        <w:t xml:space="preserve">et développement </w:t>
      </w:r>
      <w:r w:rsidRPr="004335B8">
        <w:rPr>
          <w:rFonts w:asciiTheme="majorBidi" w:hAnsiTheme="majorBidi" w:cstheme="majorBidi"/>
          <w:b/>
          <w:bCs/>
          <w:sz w:val="24"/>
          <w:szCs w:val="24"/>
        </w:rPr>
        <w:t xml:space="preserve">de l'enfant </w:t>
      </w:r>
    </w:p>
    <w:p w:rsidR="004A22C4" w:rsidRDefault="004A22C4" w:rsidP="004A22C4">
      <w:pPr>
        <w:autoSpaceDE w:val="0"/>
        <w:autoSpaceDN w:val="0"/>
        <w:adjustRightInd w:val="0"/>
        <w:spacing w:before="240" w:line="360" w:lineRule="auto"/>
        <w:jc w:val="both"/>
        <w:rPr>
          <w:rFonts w:asciiTheme="majorBidi" w:hAnsiTheme="majorBidi" w:cstheme="majorBidi"/>
          <w:sz w:val="24"/>
          <w:szCs w:val="24"/>
        </w:rPr>
      </w:pPr>
      <w:r>
        <w:rPr>
          <w:rFonts w:asciiTheme="majorBidi" w:hAnsiTheme="majorBidi" w:cstheme="majorBidi"/>
          <w:sz w:val="24"/>
          <w:szCs w:val="24"/>
        </w:rPr>
        <w:t>A l'aide du carnet de santé, nous avons relevé</w:t>
      </w:r>
      <w:r>
        <w:rPr>
          <w:rFonts w:asciiTheme="majorBidi" w:hAnsiTheme="majorBidi" w:cstheme="majorBidi"/>
          <w:b/>
          <w:bCs/>
          <w:sz w:val="24"/>
          <w:szCs w:val="24"/>
        </w:rPr>
        <w:t xml:space="preserve"> </w:t>
      </w:r>
      <w:r>
        <w:rPr>
          <w:rFonts w:asciiTheme="majorBidi" w:hAnsiTheme="majorBidi" w:cstheme="majorBidi"/>
          <w:sz w:val="24"/>
          <w:szCs w:val="24"/>
        </w:rPr>
        <w:t>la taille et le poids de naissance de l'enfant enquêté. Dans le cas où le carnet de santé n'est pas disponible, nous avons pries les mesures données de mémoire par la maman.</w:t>
      </w:r>
    </w:p>
    <w:p w:rsidR="004A22C4" w:rsidRDefault="004A22C4" w:rsidP="004A22C4">
      <w:pPr>
        <w:autoSpaceDE w:val="0"/>
        <w:autoSpaceDN w:val="0"/>
        <w:adjustRightInd w:val="0"/>
        <w:spacing w:before="240" w:line="360" w:lineRule="auto"/>
        <w:jc w:val="both"/>
        <w:rPr>
          <w:rFonts w:asciiTheme="majorBidi" w:hAnsiTheme="majorBidi" w:cstheme="majorBidi"/>
          <w:sz w:val="24"/>
          <w:szCs w:val="24"/>
        </w:rPr>
      </w:pPr>
      <w:r>
        <w:rPr>
          <w:rFonts w:asciiTheme="majorBidi" w:hAnsiTheme="majorBidi" w:cstheme="majorBidi"/>
          <w:sz w:val="24"/>
          <w:szCs w:val="24"/>
        </w:rPr>
        <w:t>D’après la classification de l’OMS (2006), nous avons classés les enfants selon le poids de naissance  (PN) en trois groupes:</w:t>
      </w:r>
    </w:p>
    <w:p w:rsidR="004A22C4" w:rsidRDefault="004A22C4" w:rsidP="002F29A8">
      <w:pPr>
        <w:pStyle w:val="Paragraphedeliste"/>
        <w:numPr>
          <w:ilvl w:val="0"/>
          <w:numId w:val="18"/>
        </w:numPr>
        <w:autoSpaceDE w:val="0"/>
        <w:autoSpaceDN w:val="0"/>
        <w:adjustRightInd w:val="0"/>
        <w:spacing w:before="240" w:line="360" w:lineRule="auto"/>
        <w:jc w:val="both"/>
        <w:rPr>
          <w:rFonts w:asciiTheme="majorBidi" w:hAnsiTheme="majorBidi" w:cstheme="majorBidi"/>
          <w:sz w:val="24"/>
          <w:szCs w:val="24"/>
        </w:rPr>
      </w:pPr>
      <w:r>
        <w:rPr>
          <w:rFonts w:asciiTheme="majorBidi" w:hAnsiTheme="majorBidi" w:cstheme="majorBidi"/>
          <w:sz w:val="24"/>
          <w:szCs w:val="24"/>
        </w:rPr>
        <w:t>PN faible : PN &lt; 2,5 Kg ;</w:t>
      </w:r>
    </w:p>
    <w:p w:rsidR="004A22C4" w:rsidRDefault="004A22C4" w:rsidP="002F29A8">
      <w:pPr>
        <w:pStyle w:val="Paragraphedeliste"/>
        <w:numPr>
          <w:ilvl w:val="0"/>
          <w:numId w:val="18"/>
        </w:numPr>
        <w:autoSpaceDE w:val="0"/>
        <w:autoSpaceDN w:val="0"/>
        <w:adjustRightInd w:val="0"/>
        <w:spacing w:before="240" w:line="360" w:lineRule="auto"/>
        <w:jc w:val="both"/>
        <w:rPr>
          <w:rFonts w:asciiTheme="majorBidi" w:hAnsiTheme="majorBidi" w:cstheme="majorBidi"/>
          <w:sz w:val="24"/>
          <w:szCs w:val="24"/>
        </w:rPr>
      </w:pPr>
      <w:r>
        <w:rPr>
          <w:rFonts w:asciiTheme="majorBidi" w:hAnsiTheme="majorBidi" w:cstheme="majorBidi"/>
          <w:sz w:val="24"/>
          <w:szCs w:val="24"/>
        </w:rPr>
        <w:t>PN normal : 2,5 ≤ PN &lt; 4 Kg ;</w:t>
      </w:r>
    </w:p>
    <w:p w:rsidR="004A22C4" w:rsidRPr="00856F21" w:rsidRDefault="004A22C4" w:rsidP="002F29A8">
      <w:pPr>
        <w:pStyle w:val="Paragraphedeliste"/>
        <w:numPr>
          <w:ilvl w:val="0"/>
          <w:numId w:val="18"/>
        </w:numPr>
        <w:autoSpaceDE w:val="0"/>
        <w:autoSpaceDN w:val="0"/>
        <w:adjustRightInd w:val="0"/>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PN élevé : ≥ 4 Kg. </w:t>
      </w:r>
    </w:p>
    <w:p w:rsidR="004A22C4" w:rsidRDefault="004A22C4" w:rsidP="004A22C4">
      <w:pPr>
        <w:autoSpaceDE w:val="0"/>
        <w:autoSpaceDN w:val="0"/>
        <w:adjustRightInd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IV.7. Etat de santé de l'enfant malade</w:t>
      </w:r>
    </w:p>
    <w:p w:rsidR="004A22C4" w:rsidRDefault="004A22C4" w:rsidP="004A22C4">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Cette partie du questionnaire destinée aux mamans des enfants malades, nous a permis de recueillir des informations sur :</w:t>
      </w:r>
    </w:p>
    <w:p w:rsidR="004A22C4" w:rsidRDefault="004A22C4" w:rsidP="002F29A8">
      <w:pPr>
        <w:pStyle w:val="Paragraphedeliste"/>
        <w:numPr>
          <w:ilvl w:val="0"/>
          <w:numId w:val="19"/>
        </w:numPr>
        <w:autoSpaceDE w:val="0"/>
        <w:autoSpaceDN w:val="0"/>
        <w:adjustRightInd w:val="0"/>
        <w:spacing w:after="0" w:line="360" w:lineRule="auto"/>
        <w:jc w:val="both"/>
        <w:rPr>
          <w:rFonts w:asciiTheme="majorBidi" w:hAnsiTheme="majorBidi" w:cstheme="majorBidi"/>
          <w:sz w:val="24"/>
          <w:szCs w:val="24"/>
        </w:rPr>
      </w:pPr>
      <w:r w:rsidRPr="00026956">
        <w:rPr>
          <w:rFonts w:asciiTheme="majorBidi" w:hAnsiTheme="majorBidi" w:cstheme="majorBidi"/>
          <w:sz w:val="24"/>
          <w:szCs w:val="24"/>
        </w:rPr>
        <w:t xml:space="preserve">Les symptômes : nous avons cherché l’existence de nombreux symptômes, notamment: la diarrhée, le sang dans les selles, la fièvre, les nausées, les vomissements, les douleurs abdominales, les maux de tête, la fatigue générale, la perte d'appétit, et la perte de poids. </w:t>
      </w:r>
    </w:p>
    <w:p w:rsidR="004A22C4" w:rsidRPr="00026956" w:rsidRDefault="004A22C4" w:rsidP="002F29A8">
      <w:pPr>
        <w:pStyle w:val="Paragraphedeliste"/>
        <w:numPr>
          <w:ilvl w:val="0"/>
          <w:numId w:val="19"/>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Le mode de transmission : nous avons demandé a la maman si l’enfant est inscrit à la crèche, l’école préparatoire, l’’école coranique ou toute autre collectivité où il aurait peut être en contact avec d’autres enfants malades, et contracter la GE. </w:t>
      </w:r>
    </w:p>
    <w:p w:rsidR="004A22C4" w:rsidRPr="00026956" w:rsidRDefault="004A22C4" w:rsidP="002F29A8">
      <w:pPr>
        <w:pStyle w:val="Paragraphedeliste"/>
        <w:numPr>
          <w:ilvl w:val="0"/>
          <w:numId w:val="19"/>
        </w:numPr>
        <w:autoSpaceDE w:val="0"/>
        <w:autoSpaceDN w:val="0"/>
        <w:adjustRightInd w:val="0"/>
        <w:spacing w:after="0" w:line="360" w:lineRule="auto"/>
        <w:jc w:val="both"/>
        <w:rPr>
          <w:rFonts w:asciiTheme="majorBidi" w:hAnsiTheme="majorBidi" w:cstheme="majorBidi"/>
          <w:sz w:val="24"/>
          <w:szCs w:val="24"/>
        </w:rPr>
      </w:pPr>
      <w:r w:rsidRPr="00026956">
        <w:rPr>
          <w:rFonts w:asciiTheme="majorBidi" w:hAnsiTheme="majorBidi" w:cstheme="majorBidi"/>
          <w:sz w:val="24"/>
          <w:szCs w:val="24"/>
        </w:rPr>
        <w:t>L’alimentation :</w:t>
      </w:r>
      <w:r>
        <w:rPr>
          <w:rFonts w:asciiTheme="majorBidi" w:hAnsiTheme="majorBidi" w:cstheme="majorBidi"/>
          <w:sz w:val="24"/>
          <w:szCs w:val="24"/>
        </w:rPr>
        <w:t xml:space="preserve"> nous avons demandé à la maman de nous citer les aliments consommées par l’enfant malade et susceptibles d’être en cause  l’apparition des symptômes et la contraction de la GE.</w:t>
      </w:r>
      <w:r w:rsidRPr="00026956">
        <w:rPr>
          <w:rFonts w:asciiTheme="majorBidi" w:hAnsiTheme="majorBidi" w:cstheme="majorBidi"/>
          <w:sz w:val="24"/>
          <w:szCs w:val="24"/>
        </w:rPr>
        <w:t xml:space="preserve"> </w:t>
      </w:r>
    </w:p>
    <w:p w:rsidR="004A22C4" w:rsidRDefault="004A22C4" w:rsidP="002F29A8">
      <w:pPr>
        <w:pStyle w:val="Paragraphedeliste"/>
        <w:numPr>
          <w:ilvl w:val="0"/>
          <w:numId w:val="19"/>
        </w:num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Le type d'eau consommé : nous avons demandé a la maman de préciser le type d’eau consommée habituellement par l’enfant (minérale</w:t>
      </w:r>
      <w:r w:rsidRPr="00026956">
        <w:rPr>
          <w:rFonts w:asciiTheme="majorBidi" w:hAnsiTheme="majorBidi" w:cstheme="majorBidi"/>
          <w:sz w:val="24"/>
          <w:szCs w:val="24"/>
        </w:rPr>
        <w:t xml:space="preserve">, </w:t>
      </w:r>
      <w:r>
        <w:rPr>
          <w:rFonts w:asciiTheme="majorBidi" w:hAnsiTheme="majorBidi" w:cstheme="majorBidi"/>
          <w:sz w:val="24"/>
          <w:szCs w:val="24"/>
        </w:rPr>
        <w:t>source, puits, robinet…)</w:t>
      </w:r>
      <w:r w:rsidRPr="00026956">
        <w:rPr>
          <w:rFonts w:asciiTheme="majorBidi" w:hAnsiTheme="majorBidi" w:cstheme="majorBidi"/>
          <w:sz w:val="24"/>
          <w:szCs w:val="24"/>
        </w:rPr>
        <w:t xml:space="preserve">.  </w:t>
      </w:r>
    </w:p>
    <w:p w:rsidR="004A22C4" w:rsidRDefault="004A22C4" w:rsidP="002F29A8">
      <w:pPr>
        <w:pStyle w:val="Paragraphedeliste"/>
        <w:numPr>
          <w:ilvl w:val="0"/>
          <w:numId w:val="19"/>
        </w:numPr>
        <w:autoSpaceDE w:val="0"/>
        <w:autoSpaceDN w:val="0"/>
        <w:adjustRightInd w:val="0"/>
        <w:spacing w:line="360" w:lineRule="auto"/>
        <w:jc w:val="both"/>
        <w:rPr>
          <w:rFonts w:asciiTheme="majorBidi" w:hAnsiTheme="majorBidi" w:cstheme="majorBidi"/>
          <w:sz w:val="24"/>
          <w:szCs w:val="24"/>
        </w:rPr>
      </w:pPr>
      <w:r w:rsidRPr="00F24811">
        <w:rPr>
          <w:rFonts w:asciiTheme="majorBidi" w:hAnsiTheme="majorBidi" w:cstheme="majorBidi"/>
          <w:sz w:val="24"/>
          <w:szCs w:val="24"/>
        </w:rPr>
        <w:lastRenderedPageBreak/>
        <w:t xml:space="preserve">La durée des </w:t>
      </w:r>
      <w:r>
        <w:rPr>
          <w:rFonts w:asciiTheme="majorBidi" w:hAnsiTheme="majorBidi" w:cstheme="majorBidi"/>
          <w:sz w:val="24"/>
          <w:szCs w:val="24"/>
        </w:rPr>
        <w:t>symptômes ;</w:t>
      </w:r>
    </w:p>
    <w:p w:rsidR="004A22C4" w:rsidRPr="00F24811" w:rsidRDefault="004A22C4" w:rsidP="002F29A8">
      <w:pPr>
        <w:pStyle w:val="Paragraphedeliste"/>
        <w:numPr>
          <w:ilvl w:val="0"/>
          <w:numId w:val="19"/>
        </w:numPr>
        <w:autoSpaceDE w:val="0"/>
        <w:autoSpaceDN w:val="0"/>
        <w:adjustRightInd w:val="0"/>
        <w:spacing w:line="360" w:lineRule="auto"/>
        <w:jc w:val="both"/>
        <w:rPr>
          <w:rFonts w:asciiTheme="majorBidi" w:hAnsiTheme="majorBidi" w:cstheme="majorBidi"/>
          <w:sz w:val="24"/>
          <w:szCs w:val="24"/>
        </w:rPr>
      </w:pPr>
      <w:r w:rsidRPr="00F24811">
        <w:rPr>
          <w:rFonts w:asciiTheme="majorBidi" w:hAnsiTheme="majorBidi" w:cstheme="majorBidi"/>
          <w:sz w:val="24"/>
          <w:szCs w:val="24"/>
        </w:rPr>
        <w:t xml:space="preserve"> </w:t>
      </w:r>
      <w:r>
        <w:rPr>
          <w:rFonts w:asciiTheme="majorBidi" w:hAnsiTheme="majorBidi" w:cstheme="majorBidi"/>
          <w:sz w:val="24"/>
          <w:szCs w:val="24"/>
        </w:rPr>
        <w:t>L</w:t>
      </w:r>
      <w:r w:rsidRPr="00F24811">
        <w:rPr>
          <w:rFonts w:asciiTheme="majorBidi" w:hAnsiTheme="majorBidi" w:cstheme="majorBidi"/>
          <w:sz w:val="24"/>
          <w:szCs w:val="24"/>
        </w:rPr>
        <w:t xml:space="preserve">a durée d'hospitalisation. </w:t>
      </w:r>
    </w:p>
    <w:p w:rsidR="004A22C4" w:rsidRPr="00C14B96" w:rsidRDefault="004A22C4" w:rsidP="004A22C4">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IV.8. Allaitement de l'enfant </w:t>
      </w:r>
    </w:p>
    <w:p w:rsidR="004A22C4" w:rsidRPr="009F6644" w:rsidRDefault="004A22C4" w:rsidP="004A22C4">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Dans cette partie, nous sommes intéressés au type d'allaitement suivi (maternel, artificiel ou mixte, et la durée en cas d’un allaitement maternel. </w:t>
      </w:r>
    </w:p>
    <w:p w:rsidR="004A22C4" w:rsidRPr="00B87697" w:rsidRDefault="004A22C4" w:rsidP="004A22C4">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IV.9. Alimentation </w:t>
      </w:r>
    </w:p>
    <w:p w:rsidR="004A22C4" w:rsidRDefault="004A22C4" w:rsidP="004A22C4">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Dans cette partie, nous avons cherché à connaître l’âge de diversification alimentaire, l'âge d'introduction des différents aliments (produits laitiers, fruits, légumes, céréales, ou d'autres aliments), le premier aliment introduit, et l’âge de passage au plat familial.</w:t>
      </w:r>
    </w:p>
    <w:p w:rsidR="004A22C4" w:rsidRDefault="004A22C4" w:rsidP="004A22C4">
      <w:pPr>
        <w:autoSpaceDE w:val="0"/>
        <w:autoSpaceDN w:val="0"/>
        <w:adjustRightInd w:val="0"/>
        <w:spacing w:before="240" w:line="360" w:lineRule="auto"/>
        <w:jc w:val="both"/>
        <w:rPr>
          <w:rFonts w:ascii="Times New Roman" w:hAnsi="Times New Roman" w:cs="Times New Roman"/>
          <w:b/>
          <w:bCs/>
          <w:sz w:val="24"/>
          <w:szCs w:val="24"/>
        </w:rPr>
      </w:pPr>
      <w:r w:rsidRPr="00EF292A">
        <w:rPr>
          <w:rFonts w:ascii="Times New Roman" w:hAnsi="Times New Roman" w:cs="Times New Roman"/>
          <w:b/>
          <w:bCs/>
          <w:sz w:val="24"/>
          <w:szCs w:val="24"/>
        </w:rPr>
        <w:t>IV.10. Aliments en cause</w:t>
      </w:r>
      <w:r>
        <w:rPr>
          <w:rFonts w:ascii="Times New Roman" w:hAnsi="Times New Roman" w:cs="Times New Roman"/>
          <w:b/>
          <w:bCs/>
          <w:sz w:val="24"/>
          <w:szCs w:val="24"/>
        </w:rPr>
        <w:t xml:space="preserve"> de la gastroentérite</w:t>
      </w:r>
    </w:p>
    <w:p w:rsidR="004A22C4" w:rsidRDefault="004A22C4" w:rsidP="004A22C4">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Nous avons cherché à connaître les aliments consommés par l’enfant atteint de gastroentérite  les deux derniers jours avant l’apparition des symptômes de la maladie. </w:t>
      </w:r>
    </w:p>
    <w:p w:rsidR="004A22C4" w:rsidRDefault="004A22C4" w:rsidP="004A22C4">
      <w:pPr>
        <w:autoSpaceDE w:val="0"/>
        <w:autoSpaceDN w:val="0"/>
        <w:adjustRightInd w:val="0"/>
        <w:spacing w:line="360" w:lineRule="auto"/>
        <w:jc w:val="both"/>
        <w:rPr>
          <w:rFonts w:ascii="Times New Roman" w:hAnsi="Times New Roman" w:cs="Times New Roman"/>
          <w:b/>
          <w:bCs/>
          <w:sz w:val="24"/>
          <w:szCs w:val="24"/>
        </w:rPr>
      </w:pPr>
      <w:r w:rsidRPr="00C77C37">
        <w:rPr>
          <w:rFonts w:ascii="Times New Roman" w:hAnsi="Times New Roman" w:cs="Times New Roman"/>
          <w:b/>
          <w:bCs/>
          <w:sz w:val="24"/>
          <w:szCs w:val="24"/>
        </w:rPr>
        <w:t>V. Anthropométrie de l'enf</w:t>
      </w:r>
      <w:r>
        <w:rPr>
          <w:rFonts w:ascii="Times New Roman" w:hAnsi="Times New Roman" w:cs="Times New Roman"/>
          <w:b/>
          <w:bCs/>
          <w:sz w:val="24"/>
          <w:szCs w:val="24"/>
        </w:rPr>
        <w:t>a</w:t>
      </w:r>
      <w:r w:rsidRPr="00C77C37">
        <w:rPr>
          <w:rFonts w:ascii="Times New Roman" w:hAnsi="Times New Roman" w:cs="Times New Roman"/>
          <w:b/>
          <w:bCs/>
          <w:sz w:val="24"/>
          <w:szCs w:val="24"/>
        </w:rPr>
        <w:t>nt</w:t>
      </w:r>
    </w:p>
    <w:p w:rsidR="004A22C4" w:rsidRPr="00114F44" w:rsidRDefault="004A22C4" w:rsidP="004A22C4">
      <w:pPr>
        <w:autoSpaceDE w:val="0"/>
        <w:autoSpaceDN w:val="0"/>
        <w:adjustRightInd w:val="0"/>
        <w:spacing w:before="240" w:after="0" w:line="360" w:lineRule="auto"/>
        <w:jc w:val="both"/>
        <w:rPr>
          <w:rFonts w:ascii="Times New Roman" w:hAnsi="Times New Roman" w:cs="Times New Roman"/>
          <w:sz w:val="24"/>
          <w:szCs w:val="24"/>
        </w:rPr>
      </w:pPr>
      <w:r w:rsidRPr="00114F44">
        <w:rPr>
          <w:rFonts w:ascii="Times New Roman" w:hAnsi="Times New Roman" w:cs="Times New Roman"/>
          <w:sz w:val="24"/>
          <w:szCs w:val="24"/>
        </w:rPr>
        <w:t>Pour chaque enfant, nous avons pri</w:t>
      </w:r>
      <w:r>
        <w:rPr>
          <w:rFonts w:ascii="Times New Roman" w:hAnsi="Times New Roman" w:cs="Times New Roman"/>
          <w:sz w:val="24"/>
          <w:szCs w:val="24"/>
        </w:rPr>
        <w:t>e</w:t>
      </w:r>
      <w:r w:rsidRPr="00114F44">
        <w:rPr>
          <w:rFonts w:ascii="Times New Roman" w:hAnsi="Times New Roman" w:cs="Times New Roman"/>
          <w:sz w:val="24"/>
          <w:szCs w:val="24"/>
        </w:rPr>
        <w:t xml:space="preserve">s le poids (Kg), la taille (cm), le périmètre crânien (cm), et le périmètre brachial (cm).  </w:t>
      </w:r>
    </w:p>
    <w:p w:rsidR="004A22C4" w:rsidRDefault="004A22C4" w:rsidP="004A22C4">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V.1. Poids </w:t>
      </w:r>
    </w:p>
    <w:p w:rsidR="004A22C4" w:rsidRDefault="004A22C4" w:rsidP="004A22C4">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Les enfants ont été pesés à l'aide d'une balance électronique de marque Electronic Baby Scale HCS-208-YE de portée 20 kg, et de précision de 100g.</w:t>
      </w:r>
    </w:p>
    <w:p w:rsidR="004A22C4" w:rsidRDefault="004A22C4" w:rsidP="004A22C4">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Pour une pesée précise, nous devons à chaque reprise:</w:t>
      </w:r>
    </w:p>
    <w:p w:rsidR="004A22C4" w:rsidRDefault="004A22C4" w:rsidP="002F29A8">
      <w:pPr>
        <w:pStyle w:val="Paragraphedeliste"/>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Calibrer la balance vide;</w:t>
      </w:r>
    </w:p>
    <w:p w:rsidR="004A22C4" w:rsidRPr="0051098F" w:rsidRDefault="004A22C4" w:rsidP="002F29A8">
      <w:pPr>
        <w:numPr>
          <w:ilvl w:val="0"/>
          <w:numId w:val="11"/>
        </w:numPr>
        <w:spacing w:before="100" w:beforeAutospacing="1"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Vérifier l’exactitude le la balance ;</w:t>
      </w:r>
    </w:p>
    <w:p w:rsidR="004A22C4" w:rsidRPr="00B7339D" w:rsidRDefault="004A22C4" w:rsidP="002F29A8">
      <w:pPr>
        <w:numPr>
          <w:ilvl w:val="0"/>
          <w:numId w:val="11"/>
        </w:numPr>
        <w:spacing w:before="100" w:beforeAutospacing="1"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Maintenir l'enfant immobile en position allongée; </w:t>
      </w:r>
    </w:p>
    <w:p w:rsidR="004A22C4" w:rsidRPr="00B7339D" w:rsidRDefault="004A22C4" w:rsidP="002F29A8">
      <w:pPr>
        <w:numPr>
          <w:ilvl w:val="0"/>
          <w:numId w:val="11"/>
        </w:numPr>
        <w:spacing w:before="100" w:beforeAutospacing="1"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lire le poids directement sur l’écran d’affichage. </w:t>
      </w:r>
    </w:p>
    <w:p w:rsidR="004A22C4" w:rsidRDefault="004A22C4" w:rsidP="004A22C4">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V.2. Taille</w:t>
      </w:r>
    </w:p>
    <w:p w:rsidR="004A22C4" w:rsidRDefault="004A22C4" w:rsidP="004A22C4">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Pour tout les enfants, la taille a été mesurée en position couchée a l’aide d’une toise graduée de marque Electronic baby Scale HCS-208-YE d’une étendue de 1 m et de précision de 0,5 cm. </w:t>
      </w:r>
    </w:p>
    <w:p w:rsidR="004A22C4" w:rsidRDefault="004A22C4" w:rsidP="004A22C4">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Pour une mesure précise, l’enfant doit être maintenu immobile, la tète contre le bord fixe de la toise. La partie coulissante de la toise est ensuite glissée jusqu’à ce qu’elle touche les pieds bien tendus de l’enfant.</w:t>
      </w:r>
    </w:p>
    <w:p w:rsidR="004A22C4" w:rsidRDefault="004A22C4" w:rsidP="004A22C4">
      <w:pPr>
        <w:autoSpaceDE w:val="0"/>
        <w:autoSpaceDN w:val="0"/>
        <w:adjustRightInd w:val="0"/>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V.3. Périmètre brachial</w:t>
      </w:r>
    </w:p>
    <w:p w:rsidR="004A22C4" w:rsidRPr="006C372C" w:rsidRDefault="004A22C4" w:rsidP="004A22C4">
      <w:pPr>
        <w:autoSpaceDE w:val="0"/>
        <w:autoSpaceDN w:val="0"/>
        <w:adjustRightInd w:val="0"/>
        <w:spacing w:before="24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Le périmètre brachial est mesuré au bras gauche à mi-distance de l’olécrane (la pointe de coude) et de l’acromien (la pointe de l’omoplate), le bras doit prendre décontracté. La mesure à été faite à l’aide d’un mètre ruban graduée en cm avec une précision de 1mm.  </w:t>
      </w:r>
    </w:p>
    <w:p w:rsidR="004A22C4" w:rsidRPr="00ED1D1B" w:rsidRDefault="004A22C4" w:rsidP="004A22C4">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V.4. Périmètre crânien</w:t>
      </w:r>
    </w:p>
    <w:p w:rsidR="004A22C4" w:rsidRPr="00C538C2" w:rsidRDefault="004A22C4" w:rsidP="004A22C4">
      <w:pPr>
        <w:autoSpaceDE w:val="0"/>
        <w:autoSpaceDN w:val="0"/>
        <w:adjustRightInd w:val="0"/>
        <w:spacing w:before="240" w:line="360" w:lineRule="auto"/>
        <w:jc w:val="both"/>
        <w:rPr>
          <w:rFonts w:asciiTheme="majorBidi" w:hAnsiTheme="majorBidi" w:cstheme="majorBidi"/>
          <w:color w:val="303030"/>
          <w:sz w:val="24"/>
          <w:szCs w:val="24"/>
          <w:shd w:val="clear" w:color="auto" w:fill="FFFFFF"/>
        </w:rPr>
      </w:pPr>
      <w:r>
        <w:rPr>
          <w:rFonts w:asciiTheme="majorBidi" w:hAnsiTheme="majorBidi" w:cstheme="majorBidi"/>
          <w:color w:val="303030"/>
          <w:sz w:val="24"/>
          <w:szCs w:val="24"/>
          <w:shd w:val="clear" w:color="auto" w:fill="FFFFFF"/>
        </w:rPr>
        <w:t>Le périmètre crânien est mesuré avec</w:t>
      </w:r>
      <w:r w:rsidRPr="00E95BF9">
        <w:rPr>
          <w:rFonts w:asciiTheme="majorBidi" w:hAnsiTheme="majorBidi" w:cstheme="majorBidi"/>
          <w:color w:val="303030"/>
          <w:sz w:val="24"/>
          <w:szCs w:val="24"/>
          <w:shd w:val="clear" w:color="auto" w:fill="FFFFFF"/>
        </w:rPr>
        <w:t xml:space="preserve"> un</w:t>
      </w:r>
      <w:r>
        <w:rPr>
          <w:rFonts w:asciiTheme="majorBidi" w:hAnsiTheme="majorBidi" w:cstheme="majorBidi"/>
          <w:color w:val="303030"/>
          <w:sz w:val="24"/>
          <w:szCs w:val="24"/>
          <w:shd w:val="clear" w:color="auto" w:fill="FFFFFF"/>
        </w:rPr>
        <w:t xml:space="preserve"> mètre ruban gradué</w:t>
      </w:r>
      <w:r w:rsidRPr="00E95BF9">
        <w:rPr>
          <w:rFonts w:asciiTheme="majorBidi" w:hAnsiTheme="majorBidi" w:cstheme="majorBidi"/>
          <w:color w:val="303030"/>
          <w:sz w:val="24"/>
          <w:szCs w:val="24"/>
          <w:shd w:val="clear" w:color="auto" w:fill="FFFFFF"/>
        </w:rPr>
        <w:t>, placé juste au niveau du front et faisant le tour de la tête passant au niveau de la partie la plus postérieure de l'occiput.</w:t>
      </w:r>
      <w:r w:rsidRPr="00E95BF9">
        <w:rPr>
          <w:rStyle w:val="apple-converted-space"/>
          <w:rFonts w:asciiTheme="majorBidi" w:hAnsiTheme="majorBidi" w:cstheme="majorBidi"/>
          <w:color w:val="303030"/>
          <w:sz w:val="24"/>
          <w:szCs w:val="24"/>
          <w:shd w:val="clear" w:color="auto" w:fill="FFFFFF"/>
        </w:rPr>
        <w:t> </w:t>
      </w:r>
      <w:r>
        <w:rPr>
          <w:rFonts w:ascii="Times New Roman" w:hAnsi="Times New Roman" w:cs="Times New Roman"/>
          <w:sz w:val="24"/>
          <w:szCs w:val="24"/>
        </w:rPr>
        <w:t xml:space="preserve"> </w:t>
      </w:r>
    </w:p>
    <w:p w:rsidR="004A22C4" w:rsidRDefault="004A22C4" w:rsidP="004A22C4">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V.5</w:t>
      </w:r>
      <w:r w:rsidRPr="00731E1E">
        <w:rPr>
          <w:rFonts w:ascii="Times New Roman" w:hAnsi="Times New Roman" w:cs="Times New Roman"/>
          <w:b/>
          <w:bCs/>
          <w:sz w:val="24"/>
          <w:szCs w:val="24"/>
        </w:rPr>
        <w:t>. Indices anthropométriques</w:t>
      </w:r>
    </w:p>
    <w:p w:rsidR="004A22C4" w:rsidRPr="00ED1D1B" w:rsidRDefault="004A22C4" w:rsidP="004A22C4">
      <w:pPr>
        <w:autoSpaceDE w:val="0"/>
        <w:autoSpaceDN w:val="0"/>
        <w:adjustRightInd w:val="0"/>
        <w:spacing w:before="240" w:after="0" w:line="360" w:lineRule="auto"/>
        <w:jc w:val="both"/>
        <w:rPr>
          <w:rFonts w:ascii="Times New Roman" w:hAnsi="Times New Roman" w:cs="Times New Roman"/>
          <w:sz w:val="24"/>
          <w:szCs w:val="24"/>
        </w:rPr>
      </w:pPr>
      <w:r w:rsidRPr="00ED1D1B">
        <w:rPr>
          <w:rFonts w:ascii="Times New Roman" w:hAnsi="Times New Roman" w:cs="Times New Roman"/>
          <w:sz w:val="24"/>
          <w:szCs w:val="24"/>
        </w:rPr>
        <w:t>Afin de déterminer l’état nutritionnel des enfants, nous avons calculé les indices anthropométriques à partir de l’âge, du sexe, et des mesures de la taille et poids de l’enfant prise au cours de l’enquête</w:t>
      </w:r>
      <w:r>
        <w:rPr>
          <w:rFonts w:ascii="Times New Roman" w:hAnsi="Times New Roman" w:cs="Times New Roman"/>
          <w:sz w:val="24"/>
          <w:szCs w:val="24"/>
        </w:rPr>
        <w:t> :</w:t>
      </w:r>
      <w:r w:rsidRPr="00ED1D1B">
        <w:rPr>
          <w:rFonts w:ascii="Times New Roman" w:hAnsi="Times New Roman" w:cs="Times New Roman"/>
          <w:sz w:val="24"/>
          <w:szCs w:val="24"/>
        </w:rPr>
        <w:t xml:space="preserve"> </w:t>
      </w:r>
    </w:p>
    <w:p w:rsidR="004A22C4" w:rsidRDefault="004A22C4" w:rsidP="002F29A8">
      <w:pPr>
        <w:pStyle w:val="Paragraphedeliste"/>
        <w:numPr>
          <w:ilvl w:val="0"/>
          <w:numId w:val="15"/>
        </w:num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L’indice poids pour taille (P/T) ;</w:t>
      </w:r>
    </w:p>
    <w:p w:rsidR="004A22C4" w:rsidRDefault="004A22C4" w:rsidP="002F29A8">
      <w:pPr>
        <w:pStyle w:val="Paragraphedeliste"/>
        <w:numPr>
          <w:ilvl w:val="0"/>
          <w:numId w:val="15"/>
        </w:num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L’indice taille pour âge (T/A) ;</w:t>
      </w:r>
    </w:p>
    <w:p w:rsidR="004A22C4" w:rsidRDefault="004A22C4" w:rsidP="002F29A8">
      <w:pPr>
        <w:pStyle w:val="Paragraphedeliste"/>
        <w:numPr>
          <w:ilvl w:val="0"/>
          <w:numId w:val="15"/>
        </w:num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L’indice poids pour âge (P/A) ;</w:t>
      </w:r>
    </w:p>
    <w:p w:rsidR="004A22C4" w:rsidRPr="00912622" w:rsidRDefault="004A22C4" w:rsidP="002F29A8">
      <w:pPr>
        <w:pStyle w:val="Paragraphedeliste"/>
        <w:numPr>
          <w:ilvl w:val="0"/>
          <w:numId w:val="15"/>
        </w:numPr>
        <w:autoSpaceDE w:val="0"/>
        <w:autoSpaceDN w:val="0"/>
        <w:adjustRightInd w:val="0"/>
        <w:spacing w:before="240" w:after="0" w:line="360" w:lineRule="auto"/>
        <w:jc w:val="both"/>
        <w:rPr>
          <w:rFonts w:ascii="Times New Roman" w:hAnsi="Times New Roman" w:cs="Times New Roman"/>
          <w:sz w:val="24"/>
          <w:szCs w:val="24"/>
        </w:rPr>
      </w:pPr>
      <w:r w:rsidRPr="00912622">
        <w:rPr>
          <w:rFonts w:ascii="Times New Roman" w:hAnsi="Times New Roman" w:cs="Times New Roman"/>
          <w:sz w:val="24"/>
          <w:szCs w:val="24"/>
        </w:rPr>
        <w:t>Indice de masse corporelle pour âge (IMC/A).</w:t>
      </w:r>
    </w:p>
    <w:p w:rsidR="004A22C4" w:rsidRPr="00912622" w:rsidRDefault="004A22C4" w:rsidP="004A22C4">
      <w:pPr>
        <w:autoSpaceDE w:val="0"/>
        <w:autoSpaceDN w:val="0"/>
        <w:adjustRightInd w:val="0"/>
        <w:spacing w:before="240" w:after="0" w:line="360" w:lineRule="auto"/>
        <w:jc w:val="both"/>
        <w:rPr>
          <w:rFonts w:ascii="Times New Roman" w:hAnsi="Times New Roman" w:cs="Times New Roman"/>
          <w:sz w:val="24"/>
          <w:szCs w:val="24"/>
        </w:rPr>
      </w:pPr>
      <w:r w:rsidRPr="00912622">
        <w:rPr>
          <w:rFonts w:ascii="Times New Roman" w:hAnsi="Times New Roman" w:cs="Times New Roman"/>
          <w:sz w:val="24"/>
          <w:szCs w:val="24"/>
        </w:rPr>
        <w:t xml:space="preserve">Les indices anthropométriques sont calculés par le logiciel WHO Anthro 2006, ils sont exprimés en Z-score en fonction des valeurs de références internationales. </w:t>
      </w:r>
    </w:p>
    <w:p w:rsidR="004A22C4" w:rsidRDefault="004A22C4" w:rsidP="004A22C4">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V.5</w:t>
      </w:r>
      <w:r w:rsidRPr="00731E1E">
        <w:rPr>
          <w:rFonts w:ascii="Times New Roman" w:hAnsi="Times New Roman" w:cs="Times New Roman"/>
          <w:b/>
          <w:bCs/>
          <w:sz w:val="24"/>
          <w:szCs w:val="24"/>
        </w:rPr>
        <w:t>.1. Ind</w:t>
      </w:r>
      <w:r>
        <w:rPr>
          <w:rFonts w:ascii="Times New Roman" w:hAnsi="Times New Roman" w:cs="Times New Roman"/>
          <w:b/>
          <w:bCs/>
          <w:sz w:val="24"/>
          <w:szCs w:val="24"/>
        </w:rPr>
        <w:t>ice poids pour taille</w:t>
      </w:r>
    </w:p>
    <w:p w:rsidR="004A22C4" w:rsidRDefault="004A22C4" w:rsidP="004A22C4">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Cet indice indique l’émaciation. Il reflète</w:t>
      </w:r>
      <w:r w:rsidRPr="00912622">
        <w:rPr>
          <w:rFonts w:ascii="Times New Roman" w:hAnsi="Times New Roman" w:cs="Times New Roman"/>
          <w:sz w:val="24"/>
          <w:szCs w:val="24"/>
        </w:rPr>
        <w:t xml:space="preserve"> </w:t>
      </w:r>
      <w:r>
        <w:rPr>
          <w:rFonts w:ascii="Times New Roman" w:hAnsi="Times New Roman" w:cs="Times New Roman"/>
          <w:sz w:val="24"/>
          <w:szCs w:val="24"/>
        </w:rPr>
        <w:t>la malnutrition aigue :</w:t>
      </w:r>
    </w:p>
    <w:p w:rsidR="004A22C4" w:rsidRDefault="004A22C4" w:rsidP="002F29A8">
      <w:pPr>
        <w:pStyle w:val="Paragraphedeliste"/>
        <w:numPr>
          <w:ilvl w:val="0"/>
          <w:numId w:val="16"/>
        </w:num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Lorsque le Z-score est compris entre – 2 ET et – 3 ET, l’émaciation est modérée ;</w:t>
      </w:r>
    </w:p>
    <w:p w:rsidR="004A22C4" w:rsidRPr="00A83CA4" w:rsidRDefault="004A22C4" w:rsidP="002F29A8">
      <w:pPr>
        <w:pStyle w:val="Paragraphedeliste"/>
        <w:numPr>
          <w:ilvl w:val="0"/>
          <w:numId w:val="16"/>
        </w:num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Lorsque le Z-score est inférieur à -3 ET, l’émaciation est sévère.</w:t>
      </w:r>
    </w:p>
    <w:p w:rsidR="004A22C4" w:rsidRDefault="004A22C4" w:rsidP="004A22C4">
      <w:pPr>
        <w:autoSpaceDE w:val="0"/>
        <w:autoSpaceDN w:val="0"/>
        <w:adjustRightInd w:val="0"/>
        <w:spacing w:before="240" w:after="0" w:line="360" w:lineRule="auto"/>
        <w:jc w:val="both"/>
        <w:rPr>
          <w:rFonts w:ascii="Times New Roman" w:hAnsi="Times New Roman" w:cs="Times New Roman"/>
          <w:b/>
          <w:bCs/>
          <w:sz w:val="24"/>
          <w:szCs w:val="24"/>
        </w:rPr>
      </w:pPr>
    </w:p>
    <w:p w:rsidR="004A22C4" w:rsidRDefault="004A22C4" w:rsidP="004A22C4">
      <w:pPr>
        <w:autoSpaceDE w:val="0"/>
        <w:autoSpaceDN w:val="0"/>
        <w:adjustRightInd w:val="0"/>
        <w:spacing w:before="240" w:after="0" w:line="360" w:lineRule="auto"/>
        <w:jc w:val="both"/>
        <w:rPr>
          <w:rFonts w:ascii="Times New Roman" w:hAnsi="Times New Roman" w:cs="Times New Roman"/>
          <w:b/>
          <w:bCs/>
          <w:sz w:val="24"/>
          <w:szCs w:val="24"/>
        </w:rPr>
      </w:pPr>
    </w:p>
    <w:p w:rsidR="004A22C4" w:rsidRDefault="004A22C4" w:rsidP="004A22C4">
      <w:pPr>
        <w:autoSpaceDE w:val="0"/>
        <w:autoSpaceDN w:val="0"/>
        <w:adjustRightInd w:val="0"/>
        <w:spacing w:before="240" w:after="0" w:line="360" w:lineRule="auto"/>
        <w:jc w:val="both"/>
        <w:rPr>
          <w:rFonts w:ascii="Times New Roman" w:hAnsi="Times New Roman" w:cs="Times New Roman"/>
          <w:b/>
          <w:bCs/>
          <w:sz w:val="24"/>
          <w:szCs w:val="24"/>
        </w:rPr>
      </w:pPr>
    </w:p>
    <w:p w:rsidR="004A22C4" w:rsidRPr="00C46AE7" w:rsidRDefault="004A22C4" w:rsidP="004A22C4">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V.5</w:t>
      </w:r>
      <w:r w:rsidRPr="00C46AE7">
        <w:rPr>
          <w:rFonts w:ascii="Times New Roman" w:hAnsi="Times New Roman" w:cs="Times New Roman"/>
          <w:b/>
          <w:bCs/>
          <w:sz w:val="24"/>
          <w:szCs w:val="24"/>
        </w:rPr>
        <w:t>.2. Indice taille pour âge</w:t>
      </w:r>
    </w:p>
    <w:p w:rsidR="004A22C4" w:rsidRDefault="004A22C4" w:rsidP="004A22C4">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sz w:val="24"/>
          <w:szCs w:val="24"/>
        </w:rPr>
        <w:t>Cet indice indique</w:t>
      </w:r>
      <w:r w:rsidRPr="00912622">
        <w:rPr>
          <w:rFonts w:ascii="Times New Roman" w:hAnsi="Times New Roman" w:cs="Times New Roman"/>
          <w:sz w:val="24"/>
          <w:szCs w:val="24"/>
        </w:rPr>
        <w:t xml:space="preserve"> </w:t>
      </w:r>
      <w:r>
        <w:rPr>
          <w:rFonts w:ascii="Times New Roman" w:hAnsi="Times New Roman" w:cs="Times New Roman"/>
          <w:sz w:val="24"/>
          <w:szCs w:val="24"/>
        </w:rPr>
        <w:t>le retard de croissance. Il reflète</w:t>
      </w:r>
      <w:r w:rsidRPr="00912622">
        <w:rPr>
          <w:rFonts w:ascii="Times New Roman" w:hAnsi="Times New Roman" w:cs="Times New Roman"/>
          <w:sz w:val="24"/>
          <w:szCs w:val="24"/>
        </w:rPr>
        <w:t xml:space="preserve"> </w:t>
      </w:r>
      <w:r>
        <w:rPr>
          <w:rFonts w:ascii="Times New Roman" w:hAnsi="Times New Roman" w:cs="Times New Roman"/>
          <w:sz w:val="24"/>
          <w:szCs w:val="24"/>
        </w:rPr>
        <w:t xml:space="preserve">la malnutrition chronique </w:t>
      </w:r>
      <w:r w:rsidRPr="00FA7B92">
        <w:rPr>
          <w:rFonts w:ascii="Times New Roman" w:hAnsi="Times New Roman" w:cs="Times New Roman"/>
          <w:b/>
          <w:bCs/>
          <w:sz w:val="24"/>
          <w:szCs w:val="24"/>
        </w:rPr>
        <w:t>(Danièle, 2009):</w:t>
      </w:r>
    </w:p>
    <w:p w:rsidR="004A22C4" w:rsidRDefault="004A22C4" w:rsidP="002F29A8">
      <w:pPr>
        <w:pStyle w:val="Paragraphedeliste"/>
        <w:numPr>
          <w:ilvl w:val="0"/>
          <w:numId w:val="16"/>
        </w:num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Lorsque le Z-score est compris entre – 2 ET et – 3 ET, le retard de croissance est modéré ;</w:t>
      </w:r>
    </w:p>
    <w:p w:rsidR="004A22C4" w:rsidRPr="008E6A68" w:rsidRDefault="004A22C4" w:rsidP="002F29A8">
      <w:pPr>
        <w:pStyle w:val="Paragraphedeliste"/>
        <w:numPr>
          <w:ilvl w:val="0"/>
          <w:numId w:val="16"/>
        </w:num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Lorsque le Z-score est inférieur à -3 ET, le retard de croissance est sévère.</w:t>
      </w:r>
    </w:p>
    <w:p w:rsidR="004A22C4" w:rsidRPr="00C46AE7" w:rsidRDefault="004A22C4" w:rsidP="004A22C4">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V.5</w:t>
      </w:r>
      <w:r w:rsidRPr="00C46AE7">
        <w:rPr>
          <w:rFonts w:ascii="Times New Roman" w:hAnsi="Times New Roman" w:cs="Times New Roman"/>
          <w:b/>
          <w:bCs/>
          <w:sz w:val="24"/>
          <w:szCs w:val="24"/>
        </w:rPr>
        <w:t>.3. Indice poids pour âge</w:t>
      </w:r>
    </w:p>
    <w:p w:rsidR="004A22C4" w:rsidRPr="0051098F" w:rsidRDefault="004A22C4" w:rsidP="004A22C4">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Cet indice indique l’insuffisance pondérale. Il reflète la malnutrition aigue et chronique </w:t>
      </w:r>
      <w:r w:rsidRPr="0051098F">
        <w:rPr>
          <w:rFonts w:ascii="Times New Roman" w:hAnsi="Times New Roman" w:cs="Times New Roman"/>
          <w:b/>
          <w:bCs/>
          <w:sz w:val="24"/>
          <w:szCs w:val="24"/>
        </w:rPr>
        <w:t>(Fankem</w:t>
      </w:r>
      <w:r>
        <w:rPr>
          <w:rFonts w:ascii="Times New Roman" w:hAnsi="Times New Roman" w:cs="Times New Roman"/>
          <w:b/>
          <w:bCs/>
          <w:sz w:val="24"/>
          <w:szCs w:val="24"/>
        </w:rPr>
        <w:t xml:space="preserve"> Nganyou</w:t>
      </w:r>
      <w:r w:rsidRPr="0051098F">
        <w:rPr>
          <w:rFonts w:ascii="Times New Roman" w:hAnsi="Times New Roman" w:cs="Times New Roman"/>
          <w:b/>
          <w:bCs/>
          <w:sz w:val="24"/>
          <w:szCs w:val="24"/>
        </w:rPr>
        <w:t>,</w:t>
      </w:r>
      <w:r>
        <w:rPr>
          <w:rFonts w:ascii="Times New Roman" w:hAnsi="Times New Roman" w:cs="Times New Roman"/>
          <w:sz w:val="24"/>
          <w:szCs w:val="24"/>
        </w:rPr>
        <w:t xml:space="preserve"> </w:t>
      </w:r>
      <w:r w:rsidRPr="0051098F">
        <w:rPr>
          <w:rFonts w:ascii="Times New Roman" w:hAnsi="Times New Roman" w:cs="Times New Roman"/>
          <w:b/>
          <w:bCs/>
          <w:sz w:val="24"/>
          <w:szCs w:val="24"/>
        </w:rPr>
        <w:t>2013) :</w:t>
      </w:r>
    </w:p>
    <w:p w:rsidR="004A22C4" w:rsidRDefault="004A22C4" w:rsidP="002F29A8">
      <w:pPr>
        <w:pStyle w:val="Paragraphedeliste"/>
        <w:numPr>
          <w:ilvl w:val="0"/>
          <w:numId w:val="16"/>
        </w:num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Lorsque le Z-score est compris entre – 2 ET et – 3 ET, l’insuffisance pondérale est modérée ;</w:t>
      </w:r>
    </w:p>
    <w:p w:rsidR="004A22C4" w:rsidRPr="00A83CA4" w:rsidRDefault="004A22C4" w:rsidP="002F29A8">
      <w:pPr>
        <w:pStyle w:val="Paragraphedeliste"/>
        <w:numPr>
          <w:ilvl w:val="0"/>
          <w:numId w:val="16"/>
        </w:num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Lorsque le Z-score est inférieur à -3 ET, l’insuffisance pondérale est sévère.</w:t>
      </w:r>
    </w:p>
    <w:p w:rsidR="004A22C4" w:rsidRPr="00C46AE7" w:rsidRDefault="004A22C4" w:rsidP="004A22C4">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V.5</w:t>
      </w:r>
      <w:r w:rsidRPr="00C46AE7">
        <w:rPr>
          <w:rFonts w:ascii="Times New Roman" w:hAnsi="Times New Roman" w:cs="Times New Roman"/>
          <w:b/>
          <w:bCs/>
          <w:sz w:val="24"/>
          <w:szCs w:val="24"/>
        </w:rPr>
        <w:t>.4. IMC pour âge</w:t>
      </w:r>
    </w:p>
    <w:p w:rsidR="004A22C4" w:rsidRDefault="004A22C4" w:rsidP="004A22C4">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Cet indice caractérise une surcharge pondérale. Il reflète un état de surpoids et d’obésité :</w:t>
      </w:r>
    </w:p>
    <w:p w:rsidR="004A22C4" w:rsidRDefault="004A22C4" w:rsidP="002F29A8">
      <w:pPr>
        <w:pStyle w:val="Paragraphedeliste"/>
        <w:numPr>
          <w:ilvl w:val="0"/>
          <w:numId w:val="16"/>
        </w:num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Lorsque le Z-score est compris entre + 2 ET et + 3 ET, l’enfant est en surpoids ;</w:t>
      </w:r>
    </w:p>
    <w:p w:rsidR="004A22C4" w:rsidRPr="00C46AE7" w:rsidRDefault="004A22C4" w:rsidP="002F29A8">
      <w:pPr>
        <w:pStyle w:val="Paragraphedeliste"/>
        <w:numPr>
          <w:ilvl w:val="0"/>
          <w:numId w:val="16"/>
        </w:num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Lorsque le Z-score est supérieur à + 3 ET, l’enfant est obèse.</w:t>
      </w:r>
    </w:p>
    <w:p w:rsidR="004A22C4" w:rsidRPr="00E1790C" w:rsidRDefault="004A22C4" w:rsidP="004A22C4">
      <w:pPr>
        <w:autoSpaceDE w:val="0"/>
        <w:autoSpaceDN w:val="0"/>
        <w:adjustRightInd w:val="0"/>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VI. Paramètres biologique de l'enfant </w:t>
      </w:r>
    </w:p>
    <w:p w:rsidR="004A22C4" w:rsidRDefault="004A22C4" w:rsidP="004A22C4">
      <w:pPr>
        <w:autoSpaceDE w:val="0"/>
        <w:autoSpaceDN w:val="0"/>
        <w:adjustRightInd w:val="0"/>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VI.1. Prélèvement sanguin</w:t>
      </w:r>
    </w:p>
    <w:p w:rsidR="004A22C4" w:rsidRPr="00447CBB" w:rsidRDefault="004A22C4" w:rsidP="004A22C4">
      <w:pPr>
        <w:spacing w:line="360" w:lineRule="auto"/>
        <w:jc w:val="both"/>
        <w:rPr>
          <w:rFonts w:asciiTheme="majorBidi" w:hAnsiTheme="majorBidi" w:cs="Times New Roman"/>
          <w:bCs/>
          <w:color w:val="000000" w:themeColor="text1"/>
          <w:sz w:val="24"/>
          <w:szCs w:val="24"/>
          <w:shd w:val="clear" w:color="auto" w:fill="FFFFFF"/>
          <w:lang w:bidi="ar-DZ"/>
        </w:rPr>
      </w:pPr>
      <w:r w:rsidRPr="00E1790C">
        <w:rPr>
          <w:rFonts w:asciiTheme="majorBidi" w:hAnsiTheme="majorBidi" w:cs="Times New Roman"/>
          <w:bCs/>
          <w:color w:val="000000" w:themeColor="text1"/>
          <w:sz w:val="24"/>
          <w:szCs w:val="24"/>
          <w:shd w:val="clear" w:color="auto" w:fill="FFFFFF"/>
        </w:rPr>
        <w:t>Toutes les analyses  biologiques des patients et des témoins  ont  été  effectuées  au  niveau  du  laboratoire  d’analyses médicales de l’hôpital de Khaldi Abdelaziz.</w:t>
      </w:r>
    </w:p>
    <w:p w:rsidR="004A22C4" w:rsidRPr="00E1790C" w:rsidRDefault="004A22C4" w:rsidP="004A22C4">
      <w:pPr>
        <w:spacing w:before="240" w:line="360" w:lineRule="auto"/>
        <w:jc w:val="both"/>
        <w:rPr>
          <w:rFonts w:asciiTheme="majorBidi" w:hAnsiTheme="majorBidi" w:cs="Times New Roman"/>
          <w:bCs/>
          <w:color w:val="000000" w:themeColor="text1"/>
          <w:sz w:val="24"/>
          <w:szCs w:val="24"/>
          <w:shd w:val="clear" w:color="auto" w:fill="FFFFFF"/>
        </w:rPr>
      </w:pPr>
      <w:r>
        <w:rPr>
          <w:rFonts w:asciiTheme="majorBidi" w:hAnsiTheme="majorBidi" w:cs="Times New Roman"/>
          <w:bCs/>
          <w:color w:val="000000" w:themeColor="text1"/>
          <w:sz w:val="24"/>
          <w:szCs w:val="24"/>
          <w:shd w:val="clear" w:color="auto" w:fill="FFFFFF"/>
        </w:rPr>
        <w:t>Pour réaliser le</w:t>
      </w:r>
      <w:r w:rsidRPr="00E1790C">
        <w:rPr>
          <w:rFonts w:asciiTheme="majorBidi" w:hAnsiTheme="majorBidi" w:cs="Times New Roman"/>
          <w:bCs/>
          <w:color w:val="000000" w:themeColor="text1"/>
          <w:sz w:val="24"/>
          <w:szCs w:val="24"/>
          <w:shd w:val="clear" w:color="auto" w:fill="FFFFFF"/>
        </w:rPr>
        <w:t xml:space="preserve"> </w:t>
      </w:r>
      <w:r>
        <w:rPr>
          <w:rFonts w:asciiTheme="majorBidi" w:hAnsiTheme="majorBidi" w:cs="Times New Roman"/>
          <w:bCs/>
          <w:color w:val="000000" w:themeColor="text1"/>
          <w:sz w:val="24"/>
          <w:szCs w:val="24"/>
          <w:shd w:val="clear" w:color="auto" w:fill="FFFFFF"/>
        </w:rPr>
        <w:t xml:space="preserve">dosage des paramètres biologique, nous  avons </w:t>
      </w:r>
      <w:r w:rsidRPr="00E1790C">
        <w:rPr>
          <w:rFonts w:asciiTheme="majorBidi" w:hAnsiTheme="majorBidi" w:cs="Times New Roman"/>
          <w:bCs/>
          <w:color w:val="000000" w:themeColor="text1"/>
          <w:sz w:val="24"/>
          <w:szCs w:val="24"/>
          <w:shd w:val="clear" w:color="auto" w:fill="FFFFFF"/>
        </w:rPr>
        <w:t>procédé à  des pr</w:t>
      </w:r>
      <w:r>
        <w:rPr>
          <w:rFonts w:asciiTheme="majorBidi" w:hAnsiTheme="majorBidi" w:cs="Times New Roman"/>
          <w:bCs/>
          <w:color w:val="000000" w:themeColor="text1"/>
          <w:sz w:val="24"/>
          <w:szCs w:val="24"/>
          <w:shd w:val="clear" w:color="auto" w:fill="FFFFFF"/>
        </w:rPr>
        <w:t>élèvements sanguins des enfants malades</w:t>
      </w:r>
      <w:r w:rsidRPr="00E1790C">
        <w:rPr>
          <w:rFonts w:asciiTheme="majorBidi" w:hAnsiTheme="majorBidi" w:cs="Times New Roman"/>
          <w:bCs/>
          <w:color w:val="000000" w:themeColor="text1"/>
          <w:sz w:val="24"/>
          <w:szCs w:val="24"/>
          <w:shd w:val="clear" w:color="auto" w:fill="FFFFFF"/>
        </w:rPr>
        <w:t xml:space="preserve"> et des</w:t>
      </w:r>
      <w:r>
        <w:rPr>
          <w:rFonts w:asciiTheme="majorBidi" w:hAnsiTheme="majorBidi" w:cs="Times New Roman"/>
          <w:bCs/>
          <w:color w:val="000000" w:themeColor="text1"/>
          <w:sz w:val="24"/>
          <w:szCs w:val="24"/>
          <w:shd w:val="clear" w:color="auto" w:fill="FFFFFF"/>
        </w:rPr>
        <w:t xml:space="preserve"> enfants</w:t>
      </w:r>
      <w:r w:rsidRPr="00E1790C">
        <w:rPr>
          <w:rFonts w:asciiTheme="majorBidi" w:hAnsiTheme="majorBidi" w:cs="Times New Roman"/>
          <w:bCs/>
          <w:color w:val="000000" w:themeColor="text1"/>
          <w:sz w:val="24"/>
          <w:szCs w:val="24"/>
          <w:shd w:val="clear" w:color="auto" w:fill="FFFFFF"/>
        </w:rPr>
        <w:t xml:space="preserve"> témoins  enquêtés.</w:t>
      </w:r>
    </w:p>
    <w:p w:rsidR="004A22C4" w:rsidRDefault="004A22C4" w:rsidP="004A22C4">
      <w:pPr>
        <w:spacing w:line="360" w:lineRule="auto"/>
        <w:jc w:val="both"/>
        <w:rPr>
          <w:rFonts w:asciiTheme="majorBidi" w:hAnsiTheme="majorBidi" w:cs="Times New Roman"/>
          <w:bCs/>
          <w:color w:val="000000" w:themeColor="text1"/>
          <w:sz w:val="24"/>
          <w:szCs w:val="24"/>
          <w:shd w:val="clear" w:color="auto" w:fill="FFFFFF"/>
        </w:rPr>
      </w:pPr>
      <w:r>
        <w:rPr>
          <w:rFonts w:asciiTheme="majorBidi" w:hAnsiTheme="majorBidi" w:cs="Times New Roman"/>
          <w:bCs/>
          <w:color w:val="000000" w:themeColor="text1"/>
          <w:sz w:val="24"/>
          <w:szCs w:val="24"/>
          <w:shd w:val="clear" w:color="auto" w:fill="FFFFFF"/>
        </w:rPr>
        <w:t>Pour  chaque enfant</w:t>
      </w:r>
      <w:r w:rsidRPr="00E1790C">
        <w:rPr>
          <w:rFonts w:asciiTheme="majorBidi" w:hAnsiTheme="majorBidi" w:cs="Times New Roman"/>
          <w:bCs/>
          <w:color w:val="000000" w:themeColor="text1"/>
          <w:sz w:val="24"/>
          <w:szCs w:val="24"/>
          <w:shd w:val="clear" w:color="auto" w:fill="FFFFFF"/>
        </w:rPr>
        <w:t>,  le  prélèvement  a  été  réalisé  par  ponction  veineu</w:t>
      </w:r>
      <w:r>
        <w:rPr>
          <w:rFonts w:asciiTheme="majorBidi" w:hAnsiTheme="majorBidi" w:cs="Times New Roman"/>
          <w:bCs/>
          <w:color w:val="000000" w:themeColor="text1"/>
          <w:sz w:val="24"/>
          <w:szCs w:val="24"/>
          <w:shd w:val="clear" w:color="auto" w:fill="FFFFFF"/>
        </w:rPr>
        <w:t xml:space="preserve">se  au  pli  du coude, à l'aide de seringues stériles de dimensions 0,70 </w:t>
      </w:r>
      <w:r>
        <w:rPr>
          <w:rFonts w:asciiTheme="majorBidi" w:hAnsiTheme="majorBidi" w:cstheme="majorBidi"/>
          <w:bCs/>
          <w:color w:val="000000" w:themeColor="text1"/>
          <w:sz w:val="24"/>
          <w:szCs w:val="24"/>
          <w:shd w:val="clear" w:color="auto" w:fill="FFFFFF"/>
        </w:rPr>
        <w:t>×</w:t>
      </w:r>
      <w:r>
        <w:rPr>
          <w:rFonts w:asciiTheme="majorBidi" w:hAnsiTheme="majorBidi" w:cs="Times New Roman"/>
          <w:bCs/>
          <w:color w:val="000000" w:themeColor="text1"/>
          <w:sz w:val="24"/>
          <w:szCs w:val="24"/>
          <w:shd w:val="clear" w:color="auto" w:fill="FFFFFF"/>
        </w:rPr>
        <w:t xml:space="preserve"> 30 mm</w:t>
      </w:r>
      <w:r w:rsidRPr="00E1790C">
        <w:rPr>
          <w:rFonts w:asciiTheme="majorBidi" w:hAnsiTheme="majorBidi" w:cs="Times New Roman"/>
          <w:bCs/>
          <w:color w:val="000000" w:themeColor="text1"/>
          <w:sz w:val="24"/>
          <w:szCs w:val="24"/>
          <w:shd w:val="clear" w:color="auto" w:fill="FFFFFF"/>
        </w:rPr>
        <w:t>.</w:t>
      </w:r>
    </w:p>
    <w:p w:rsidR="004A22C4" w:rsidRDefault="004A22C4" w:rsidP="004A22C4">
      <w:pPr>
        <w:spacing w:line="360" w:lineRule="auto"/>
        <w:jc w:val="both"/>
        <w:rPr>
          <w:rFonts w:asciiTheme="majorBidi" w:hAnsiTheme="majorBidi" w:cs="Times New Roman"/>
          <w:bCs/>
          <w:color w:val="000000" w:themeColor="text1"/>
          <w:sz w:val="24"/>
          <w:szCs w:val="24"/>
          <w:shd w:val="clear" w:color="auto" w:fill="FFFFFF"/>
        </w:rPr>
      </w:pPr>
      <w:r>
        <w:rPr>
          <w:rFonts w:asciiTheme="majorBidi" w:hAnsiTheme="majorBidi" w:cs="Times New Roman"/>
          <w:bCs/>
          <w:color w:val="000000" w:themeColor="text1"/>
          <w:sz w:val="24"/>
          <w:szCs w:val="24"/>
          <w:shd w:val="clear" w:color="auto" w:fill="FFFFFF"/>
        </w:rPr>
        <w:t xml:space="preserve"> Le </w:t>
      </w:r>
      <w:r w:rsidRPr="00E1790C">
        <w:rPr>
          <w:rFonts w:asciiTheme="majorBidi" w:hAnsiTheme="majorBidi" w:cs="Times New Roman"/>
          <w:bCs/>
          <w:color w:val="000000" w:themeColor="text1"/>
          <w:sz w:val="24"/>
          <w:szCs w:val="24"/>
          <w:shd w:val="clear" w:color="auto" w:fill="FFFFFF"/>
        </w:rPr>
        <w:t xml:space="preserve"> prélèvement </w:t>
      </w:r>
      <w:r>
        <w:rPr>
          <w:rFonts w:asciiTheme="majorBidi" w:hAnsiTheme="majorBidi" w:cs="Times New Roman"/>
          <w:bCs/>
          <w:color w:val="000000" w:themeColor="text1"/>
          <w:sz w:val="24"/>
          <w:szCs w:val="24"/>
          <w:shd w:val="clear" w:color="auto" w:fill="FFFFFF"/>
        </w:rPr>
        <w:t xml:space="preserve">est réalisé </w:t>
      </w:r>
      <w:r w:rsidRPr="00E1790C">
        <w:rPr>
          <w:rFonts w:asciiTheme="majorBidi" w:hAnsiTheme="majorBidi" w:cs="Times New Roman"/>
          <w:bCs/>
          <w:color w:val="000000" w:themeColor="text1"/>
          <w:sz w:val="24"/>
          <w:szCs w:val="24"/>
          <w:shd w:val="clear" w:color="auto" w:fill="FFFFFF"/>
        </w:rPr>
        <w:t>sur</w:t>
      </w:r>
      <w:r>
        <w:rPr>
          <w:rFonts w:asciiTheme="majorBidi" w:hAnsiTheme="majorBidi" w:cs="Times New Roman"/>
          <w:bCs/>
          <w:color w:val="000000" w:themeColor="text1"/>
          <w:sz w:val="24"/>
          <w:szCs w:val="24"/>
          <w:shd w:val="clear" w:color="auto" w:fill="FFFFFF"/>
        </w:rPr>
        <w:t xml:space="preserve"> trois tubes différents:</w:t>
      </w:r>
    </w:p>
    <w:p w:rsidR="004A22C4" w:rsidRDefault="004A22C4" w:rsidP="002F29A8">
      <w:pPr>
        <w:pStyle w:val="Paragraphedeliste"/>
        <w:numPr>
          <w:ilvl w:val="0"/>
          <w:numId w:val="12"/>
        </w:numPr>
        <w:spacing w:line="360" w:lineRule="auto"/>
        <w:jc w:val="both"/>
        <w:rPr>
          <w:rFonts w:asciiTheme="majorBidi" w:hAnsiTheme="majorBidi" w:cs="Times New Roman"/>
          <w:bCs/>
          <w:color w:val="000000" w:themeColor="text1"/>
          <w:sz w:val="24"/>
          <w:szCs w:val="24"/>
          <w:shd w:val="clear" w:color="auto" w:fill="FFFFFF"/>
          <w:lang w:bidi="ar-DZ"/>
        </w:rPr>
      </w:pPr>
      <w:r>
        <w:rPr>
          <w:rFonts w:asciiTheme="majorBidi" w:hAnsiTheme="majorBidi" w:cs="Times New Roman"/>
          <w:bCs/>
          <w:color w:val="000000" w:themeColor="text1"/>
          <w:sz w:val="24"/>
          <w:szCs w:val="24"/>
          <w:shd w:val="clear" w:color="auto" w:fill="FFFFFF"/>
          <w:lang w:bidi="ar-DZ"/>
        </w:rPr>
        <w:t xml:space="preserve">tube héparine de lithium: pour l’urémie, la créatinémie, la calcémie, le fer, la CRP, l’albumine, et l’ionogramme; </w:t>
      </w:r>
    </w:p>
    <w:p w:rsidR="004A22C4" w:rsidRDefault="004A22C4" w:rsidP="002F29A8">
      <w:pPr>
        <w:pStyle w:val="Paragraphedeliste"/>
        <w:numPr>
          <w:ilvl w:val="0"/>
          <w:numId w:val="12"/>
        </w:numPr>
        <w:spacing w:line="360" w:lineRule="auto"/>
        <w:jc w:val="both"/>
        <w:rPr>
          <w:rFonts w:asciiTheme="majorBidi" w:hAnsiTheme="majorBidi" w:cs="Times New Roman"/>
          <w:bCs/>
          <w:color w:val="000000" w:themeColor="text1"/>
          <w:sz w:val="24"/>
          <w:szCs w:val="24"/>
          <w:shd w:val="clear" w:color="auto" w:fill="FFFFFF"/>
          <w:lang w:bidi="ar-DZ"/>
        </w:rPr>
      </w:pPr>
      <w:r>
        <w:rPr>
          <w:rFonts w:asciiTheme="majorBidi" w:hAnsiTheme="majorBidi" w:cs="Times New Roman"/>
          <w:bCs/>
          <w:color w:val="000000" w:themeColor="text1"/>
          <w:sz w:val="24"/>
          <w:szCs w:val="24"/>
          <w:shd w:val="clear" w:color="auto" w:fill="FFFFFF"/>
          <w:lang w:bidi="ar-DZ"/>
        </w:rPr>
        <w:t>tubes EDTA: pour la Formule de Numérotation Sanguine (FNS);</w:t>
      </w:r>
    </w:p>
    <w:p w:rsidR="004A22C4" w:rsidRDefault="004A22C4" w:rsidP="002F29A8">
      <w:pPr>
        <w:pStyle w:val="Paragraphedeliste"/>
        <w:numPr>
          <w:ilvl w:val="0"/>
          <w:numId w:val="12"/>
        </w:numPr>
        <w:spacing w:line="360" w:lineRule="auto"/>
        <w:jc w:val="both"/>
        <w:rPr>
          <w:rFonts w:asciiTheme="majorBidi" w:hAnsiTheme="majorBidi" w:cs="Times New Roman"/>
          <w:bCs/>
          <w:color w:val="000000" w:themeColor="text1"/>
          <w:sz w:val="24"/>
          <w:szCs w:val="24"/>
          <w:shd w:val="clear" w:color="auto" w:fill="FFFFFF"/>
          <w:lang w:bidi="ar-DZ"/>
        </w:rPr>
      </w:pPr>
      <w:r>
        <w:rPr>
          <w:rFonts w:asciiTheme="majorBidi" w:hAnsiTheme="majorBidi" w:cs="Times New Roman"/>
          <w:bCs/>
          <w:color w:val="000000" w:themeColor="text1"/>
          <w:sz w:val="24"/>
          <w:szCs w:val="24"/>
          <w:shd w:val="clear" w:color="auto" w:fill="FFFFFF"/>
          <w:lang w:bidi="ar-DZ"/>
        </w:rPr>
        <w:lastRenderedPageBreak/>
        <w:t>tubes sec: pour le dosage des protéines totales.</w:t>
      </w:r>
    </w:p>
    <w:p w:rsidR="004A22C4" w:rsidRDefault="004A22C4" w:rsidP="004A22C4">
      <w:pPr>
        <w:spacing w:line="360" w:lineRule="auto"/>
        <w:jc w:val="both"/>
        <w:rPr>
          <w:rFonts w:asciiTheme="majorBidi" w:hAnsiTheme="majorBidi" w:cs="Times New Roman"/>
          <w:bCs/>
          <w:color w:val="000000" w:themeColor="text1"/>
          <w:sz w:val="24"/>
          <w:szCs w:val="24"/>
          <w:shd w:val="clear" w:color="auto" w:fill="FFFFFF"/>
          <w:lang w:bidi="ar-DZ"/>
        </w:rPr>
      </w:pPr>
      <w:r>
        <w:rPr>
          <w:rFonts w:asciiTheme="majorBidi" w:hAnsiTheme="majorBidi" w:cs="Times New Roman"/>
          <w:bCs/>
          <w:color w:val="000000" w:themeColor="text1"/>
          <w:sz w:val="24"/>
          <w:szCs w:val="24"/>
          <w:shd w:val="clear" w:color="auto" w:fill="FFFFFF"/>
          <w:lang w:bidi="ar-DZ"/>
        </w:rPr>
        <w:t xml:space="preserve">Les tubes sont identifiés par des numéros, bouchés, puis agités légèrement. </w:t>
      </w:r>
    </w:p>
    <w:p w:rsidR="004A22C4" w:rsidRDefault="004A22C4" w:rsidP="004A22C4">
      <w:pPr>
        <w:spacing w:before="240" w:line="360" w:lineRule="auto"/>
        <w:jc w:val="both"/>
        <w:rPr>
          <w:rFonts w:asciiTheme="majorBidi" w:hAnsiTheme="majorBidi" w:cs="Times New Roman"/>
          <w:bCs/>
          <w:color w:val="000000" w:themeColor="text1"/>
          <w:sz w:val="24"/>
          <w:szCs w:val="24"/>
          <w:shd w:val="clear" w:color="auto" w:fill="FFFFFF"/>
          <w:lang w:bidi="ar-DZ"/>
        </w:rPr>
      </w:pPr>
      <w:r>
        <w:rPr>
          <w:rFonts w:asciiTheme="majorBidi" w:hAnsiTheme="majorBidi" w:cs="Times New Roman"/>
          <w:bCs/>
          <w:color w:val="000000" w:themeColor="text1"/>
          <w:sz w:val="24"/>
          <w:szCs w:val="24"/>
          <w:shd w:val="clear" w:color="auto" w:fill="FFFFFF"/>
          <w:lang w:bidi="ar-DZ"/>
        </w:rPr>
        <w:t>Pour augmenter les performances de notre étude, tous les examens biologiques ont été réalisés en duplicata (chaque test est réalisé en deux exemplaires) et les valeurs retenus sont les moyennes de ces duplicatas (moyenne de deux répétitions du même test).</w:t>
      </w:r>
    </w:p>
    <w:p w:rsidR="004A22C4" w:rsidRPr="005D0E01" w:rsidRDefault="004A22C4" w:rsidP="004A22C4">
      <w:pPr>
        <w:spacing w:line="360" w:lineRule="auto"/>
        <w:jc w:val="both"/>
        <w:rPr>
          <w:rFonts w:asciiTheme="majorBidi" w:hAnsiTheme="majorBidi" w:cstheme="majorBidi"/>
          <w:sz w:val="24"/>
          <w:szCs w:val="24"/>
        </w:rPr>
      </w:pPr>
      <w:r w:rsidRPr="005D0E01">
        <w:rPr>
          <w:rFonts w:ascii="Times New Roman" w:hAnsi="Times New Roman" w:cs="Times New Roman"/>
          <w:sz w:val="24"/>
          <w:szCs w:val="24"/>
        </w:rPr>
        <w:t xml:space="preserve">La lecture des résultats des différents dosages se fait au </w:t>
      </w:r>
      <w:r w:rsidRPr="005D0E01">
        <w:rPr>
          <w:rFonts w:asciiTheme="majorBidi" w:hAnsiTheme="majorBidi" w:cstheme="majorBidi"/>
          <w:sz w:val="24"/>
          <w:szCs w:val="24"/>
        </w:rPr>
        <w:t>spectrophotomètre numérique de marque BIOCHROME LIBRA S6 en respectant :</w:t>
      </w:r>
    </w:p>
    <w:p w:rsidR="004A22C4" w:rsidRPr="005D0E01" w:rsidRDefault="004A22C4" w:rsidP="002F29A8">
      <w:pPr>
        <w:pStyle w:val="Paragraphedeliste"/>
        <w:numPr>
          <w:ilvl w:val="0"/>
          <w:numId w:val="28"/>
        </w:numPr>
        <w:spacing w:line="360" w:lineRule="auto"/>
        <w:jc w:val="both"/>
        <w:rPr>
          <w:rFonts w:asciiTheme="majorBidi" w:hAnsiTheme="majorBidi" w:cstheme="majorBidi"/>
          <w:sz w:val="24"/>
          <w:szCs w:val="24"/>
        </w:rPr>
      </w:pPr>
      <w:r w:rsidRPr="005D0E01">
        <w:rPr>
          <w:rFonts w:asciiTheme="majorBidi" w:hAnsiTheme="majorBidi" w:cstheme="majorBidi"/>
          <w:sz w:val="24"/>
          <w:szCs w:val="24"/>
        </w:rPr>
        <w:t>La longueur d’onde de chaque paramètre ;</w:t>
      </w:r>
    </w:p>
    <w:p w:rsidR="004A22C4" w:rsidRPr="005D0E01" w:rsidRDefault="004A22C4" w:rsidP="002F29A8">
      <w:pPr>
        <w:pStyle w:val="Paragraphedeliste"/>
        <w:numPr>
          <w:ilvl w:val="0"/>
          <w:numId w:val="28"/>
        </w:numPr>
        <w:spacing w:line="360" w:lineRule="auto"/>
        <w:jc w:val="both"/>
        <w:rPr>
          <w:rFonts w:asciiTheme="majorBidi" w:hAnsiTheme="majorBidi" w:cstheme="majorBidi"/>
          <w:sz w:val="24"/>
          <w:szCs w:val="24"/>
        </w:rPr>
      </w:pPr>
      <w:r w:rsidRPr="005D0E01">
        <w:rPr>
          <w:rFonts w:asciiTheme="majorBidi" w:hAnsiTheme="majorBidi" w:cstheme="majorBidi"/>
          <w:sz w:val="24"/>
          <w:szCs w:val="24"/>
        </w:rPr>
        <w:t>La cuve de lecture : 1cm de diamètre ;</w:t>
      </w:r>
    </w:p>
    <w:p w:rsidR="004A22C4" w:rsidRPr="005D0E01" w:rsidRDefault="004A22C4" w:rsidP="002F29A8">
      <w:pPr>
        <w:pStyle w:val="Paragraphedeliste"/>
        <w:numPr>
          <w:ilvl w:val="0"/>
          <w:numId w:val="28"/>
        </w:numPr>
        <w:spacing w:line="360" w:lineRule="auto"/>
        <w:jc w:val="both"/>
        <w:rPr>
          <w:rFonts w:asciiTheme="majorBidi" w:hAnsiTheme="majorBidi" w:cstheme="majorBidi"/>
          <w:sz w:val="24"/>
          <w:szCs w:val="24"/>
        </w:rPr>
      </w:pPr>
      <w:r w:rsidRPr="005D0E01">
        <w:rPr>
          <w:rFonts w:asciiTheme="majorBidi" w:hAnsiTheme="majorBidi" w:cstheme="majorBidi"/>
          <w:sz w:val="24"/>
          <w:szCs w:val="24"/>
        </w:rPr>
        <w:t>La calibration du spectrophotomètre se fait avec de l’eau distillée ;</w:t>
      </w:r>
    </w:p>
    <w:p w:rsidR="004A22C4" w:rsidRPr="005D0E01" w:rsidRDefault="004A22C4" w:rsidP="002F29A8">
      <w:pPr>
        <w:pStyle w:val="Paragraphedeliste"/>
        <w:numPr>
          <w:ilvl w:val="0"/>
          <w:numId w:val="28"/>
        </w:numPr>
        <w:spacing w:line="360" w:lineRule="auto"/>
        <w:jc w:val="both"/>
        <w:rPr>
          <w:rFonts w:asciiTheme="majorBidi" w:hAnsiTheme="majorBidi" w:cstheme="majorBidi"/>
          <w:sz w:val="24"/>
          <w:szCs w:val="24"/>
        </w:rPr>
      </w:pPr>
      <w:r w:rsidRPr="005D0E01">
        <w:rPr>
          <w:rFonts w:asciiTheme="majorBidi" w:hAnsiTheme="majorBidi" w:cstheme="majorBidi"/>
          <w:sz w:val="24"/>
          <w:szCs w:val="24"/>
        </w:rPr>
        <w:t>Utilisation du matériel plastique à usage unique pour toutes les opérations ;</w:t>
      </w:r>
    </w:p>
    <w:p w:rsidR="004A22C4" w:rsidRPr="005D0E01" w:rsidRDefault="004A22C4" w:rsidP="002F29A8">
      <w:pPr>
        <w:pStyle w:val="Paragraphedeliste"/>
        <w:numPr>
          <w:ilvl w:val="0"/>
          <w:numId w:val="28"/>
        </w:numPr>
        <w:spacing w:line="360" w:lineRule="auto"/>
        <w:jc w:val="both"/>
        <w:rPr>
          <w:rFonts w:asciiTheme="majorBidi" w:hAnsiTheme="majorBidi" w:cstheme="majorBidi"/>
          <w:sz w:val="24"/>
          <w:szCs w:val="24"/>
        </w:rPr>
      </w:pPr>
      <w:r w:rsidRPr="005D0E01">
        <w:rPr>
          <w:rFonts w:asciiTheme="majorBidi" w:hAnsiTheme="majorBidi" w:cstheme="majorBidi"/>
          <w:sz w:val="24"/>
          <w:szCs w:val="24"/>
        </w:rPr>
        <w:t>La température : 20-25° C</w:t>
      </w:r>
      <w:r>
        <w:rPr>
          <w:rFonts w:asciiTheme="majorBidi" w:hAnsiTheme="majorBidi" w:cstheme="majorBidi"/>
          <w:sz w:val="24"/>
          <w:szCs w:val="24"/>
        </w:rPr>
        <w:t>°</w:t>
      </w:r>
      <w:r w:rsidRPr="005D0E01">
        <w:rPr>
          <w:rFonts w:asciiTheme="majorBidi" w:hAnsiTheme="majorBidi" w:cstheme="majorBidi"/>
          <w:sz w:val="24"/>
          <w:szCs w:val="24"/>
        </w:rPr>
        <w:t xml:space="preserve">.  </w:t>
      </w:r>
      <w:r w:rsidRPr="005D0E01">
        <w:rPr>
          <w:rFonts w:asciiTheme="majorBidi" w:hAnsiTheme="majorBidi" w:cstheme="majorBidi"/>
          <w:b/>
          <w:bCs/>
          <w:sz w:val="24"/>
          <w:szCs w:val="24"/>
        </w:rPr>
        <w:t xml:space="preserve"> </w:t>
      </w:r>
    </w:p>
    <w:p w:rsidR="004A22C4" w:rsidRPr="005D0E01" w:rsidRDefault="004A22C4" w:rsidP="004A22C4">
      <w:pPr>
        <w:spacing w:line="360" w:lineRule="auto"/>
        <w:jc w:val="both"/>
        <w:rPr>
          <w:rFonts w:asciiTheme="majorBidi" w:hAnsiTheme="majorBidi" w:cstheme="majorBidi"/>
          <w:sz w:val="24"/>
          <w:szCs w:val="24"/>
        </w:rPr>
      </w:pPr>
      <w:r w:rsidRPr="005D0E01">
        <w:rPr>
          <w:rFonts w:asciiTheme="majorBidi" w:hAnsiTheme="majorBidi" w:cstheme="majorBidi"/>
          <w:sz w:val="24"/>
          <w:szCs w:val="24"/>
        </w:rPr>
        <w:t>L’appareil donne directement la valeur des différents paramètres biochimiques sans préciser la densité optique.</w:t>
      </w:r>
    </w:p>
    <w:p w:rsidR="004A22C4" w:rsidRPr="005D0E01" w:rsidRDefault="004A22C4" w:rsidP="004A22C4">
      <w:pPr>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lang w:eastAsia="fr-FR"/>
        </w:rPr>
        <w:drawing>
          <wp:inline distT="0" distB="0" distL="0" distR="0">
            <wp:extent cx="3686175" cy="2287158"/>
            <wp:effectExtent l="76200" t="57150" r="104775" b="75042"/>
            <wp:docPr id="3" name="Image 2" descr="C:\Users\windows 7\Downloads\18600890_262725820866154_14215138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Downloads\18600890_262725820866154_1421513858_n.jpg"/>
                    <pic:cNvPicPr>
                      <a:picLocks noChangeAspect="1" noChangeArrowheads="1"/>
                    </pic:cNvPicPr>
                  </pic:nvPicPr>
                  <pic:blipFill>
                    <a:blip r:embed="rId15"/>
                    <a:srcRect/>
                    <a:stretch>
                      <a:fillRect/>
                    </a:stretch>
                  </pic:blipFill>
                  <pic:spPr bwMode="auto">
                    <a:xfrm>
                      <a:off x="0" y="0"/>
                      <a:ext cx="3686175" cy="2287158"/>
                    </a:xfrm>
                    <a:prstGeom prst="rect">
                      <a:avLst/>
                    </a:prstGeom>
                    <a:solidFill>
                      <a:srgbClr val="FFFFFF">
                        <a:shade val="85000"/>
                      </a:srgbClr>
                    </a:solidFill>
                    <a:ln w="38100" cap="sq">
                      <a:solidFill>
                        <a:schemeClr val="accent1"/>
                      </a:solidFill>
                      <a:miter lim="800000"/>
                    </a:ln>
                    <a:effectLst>
                      <a:outerShdw blurRad="55000" dist="18000" dir="5400000" algn="tl" rotWithShape="0">
                        <a:srgbClr val="000000">
                          <a:alpha val="40000"/>
                        </a:srgbClr>
                      </a:outerShdw>
                    </a:effectLst>
                  </pic:spPr>
                </pic:pic>
              </a:graphicData>
            </a:graphic>
          </wp:inline>
        </w:drawing>
      </w:r>
    </w:p>
    <w:p w:rsidR="004A22C4" w:rsidRPr="005D0E01" w:rsidRDefault="004A22C4" w:rsidP="004A22C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Figure 01</w:t>
      </w:r>
      <w:r w:rsidRPr="005D0E01">
        <w:rPr>
          <w:rFonts w:asciiTheme="majorBidi" w:hAnsiTheme="majorBidi" w:cstheme="majorBidi"/>
          <w:b/>
          <w:bCs/>
          <w:sz w:val="24"/>
          <w:szCs w:val="24"/>
        </w:rPr>
        <w:t xml:space="preserve">: </w:t>
      </w:r>
      <w:r w:rsidRPr="00B3485A">
        <w:rPr>
          <w:rFonts w:asciiTheme="majorBidi" w:hAnsiTheme="majorBidi" w:cstheme="majorBidi"/>
          <w:sz w:val="24"/>
          <w:szCs w:val="24"/>
        </w:rPr>
        <w:t xml:space="preserve">Spectrophotomètre numérique de marque </w:t>
      </w:r>
      <w:r>
        <w:rPr>
          <w:rFonts w:asciiTheme="majorBidi" w:hAnsiTheme="majorBidi" w:cstheme="majorBidi"/>
          <w:sz w:val="24"/>
          <w:szCs w:val="24"/>
        </w:rPr>
        <w:t>BIOCHROME LIBRA S6 (photo personnel</w:t>
      </w:r>
      <w:r w:rsidRPr="00B3485A">
        <w:rPr>
          <w:rFonts w:asciiTheme="majorBidi" w:hAnsiTheme="majorBidi" w:cstheme="majorBidi"/>
          <w:sz w:val="24"/>
          <w:szCs w:val="24"/>
        </w:rPr>
        <w:t>)</w:t>
      </w:r>
      <w:r>
        <w:rPr>
          <w:rFonts w:asciiTheme="majorBidi" w:hAnsiTheme="majorBidi" w:cstheme="majorBidi"/>
          <w:sz w:val="24"/>
          <w:szCs w:val="24"/>
        </w:rPr>
        <w:t>.</w:t>
      </w:r>
    </w:p>
    <w:p w:rsidR="004A22C4" w:rsidRPr="005D0E01" w:rsidRDefault="004A22C4" w:rsidP="004A22C4">
      <w:pPr>
        <w:tabs>
          <w:tab w:val="left" w:pos="2546"/>
        </w:tabs>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VI.1.2. </w:t>
      </w:r>
      <w:r w:rsidRPr="005D0E01">
        <w:rPr>
          <w:rFonts w:asciiTheme="majorBidi" w:hAnsiTheme="majorBidi" w:cstheme="majorBidi"/>
          <w:b/>
          <w:bCs/>
          <w:sz w:val="24"/>
          <w:szCs w:val="24"/>
        </w:rPr>
        <w:t>Dosage des protéines totales</w:t>
      </w:r>
    </w:p>
    <w:p w:rsidR="004A22C4" w:rsidRPr="005D0E01" w:rsidRDefault="004A22C4" w:rsidP="004A22C4">
      <w:pPr>
        <w:tabs>
          <w:tab w:val="left" w:pos="2546"/>
        </w:tabs>
        <w:spacing w:line="360" w:lineRule="auto"/>
        <w:jc w:val="both"/>
        <w:rPr>
          <w:rFonts w:asciiTheme="majorBidi" w:hAnsiTheme="majorBidi" w:cstheme="majorBidi"/>
          <w:b/>
          <w:bCs/>
          <w:sz w:val="24"/>
          <w:szCs w:val="24"/>
        </w:rPr>
      </w:pPr>
      <w:r w:rsidRPr="005D0E01">
        <w:rPr>
          <w:rFonts w:asciiTheme="majorBidi" w:hAnsiTheme="majorBidi" w:cstheme="majorBidi"/>
          <w:sz w:val="24"/>
          <w:szCs w:val="24"/>
        </w:rPr>
        <w:t>Le dosage</w:t>
      </w:r>
      <w:r w:rsidRPr="005D0E01">
        <w:rPr>
          <w:rFonts w:asciiTheme="majorBidi" w:hAnsiTheme="majorBidi" w:cstheme="majorBidi"/>
          <w:b/>
          <w:bCs/>
          <w:sz w:val="24"/>
          <w:szCs w:val="24"/>
        </w:rPr>
        <w:t xml:space="preserve"> </w:t>
      </w:r>
      <w:r w:rsidRPr="005D0E01">
        <w:rPr>
          <w:rFonts w:asciiTheme="majorBidi" w:hAnsiTheme="majorBidi" w:cstheme="majorBidi"/>
          <w:sz w:val="24"/>
          <w:szCs w:val="24"/>
        </w:rPr>
        <w:t>des protéines totales se fait par méthode colorimétrique  au</w:t>
      </w:r>
      <w:r w:rsidRPr="005D0E01">
        <w:rPr>
          <w:rFonts w:asciiTheme="majorBidi" w:hAnsiTheme="majorBidi" w:cstheme="majorBidi"/>
          <w:b/>
          <w:bCs/>
          <w:sz w:val="24"/>
          <w:szCs w:val="24"/>
        </w:rPr>
        <w:t xml:space="preserve"> </w:t>
      </w:r>
      <w:r w:rsidRPr="005D0E01">
        <w:rPr>
          <w:rFonts w:asciiTheme="majorBidi" w:hAnsiTheme="majorBidi" w:cstheme="majorBidi"/>
          <w:sz w:val="24"/>
          <w:szCs w:val="24"/>
        </w:rPr>
        <w:t>Biuret à partir de plasma en utilisant le kit Biomaghreb</w:t>
      </w:r>
      <w:r w:rsidRPr="005D0E01">
        <w:rPr>
          <w:rFonts w:asciiTheme="majorBidi" w:hAnsiTheme="majorBidi" w:cstheme="majorBidi"/>
          <w:b/>
          <w:bCs/>
          <w:sz w:val="24"/>
          <w:szCs w:val="24"/>
        </w:rPr>
        <w:t>.</w:t>
      </w:r>
    </w:p>
    <w:p w:rsidR="004A22C4" w:rsidRDefault="004A22C4" w:rsidP="004A22C4">
      <w:pPr>
        <w:tabs>
          <w:tab w:val="left" w:pos="2546"/>
        </w:tabs>
        <w:spacing w:line="360" w:lineRule="auto"/>
        <w:jc w:val="both"/>
        <w:rPr>
          <w:rFonts w:asciiTheme="majorBidi" w:hAnsiTheme="majorBidi" w:cstheme="majorBidi"/>
          <w:b/>
          <w:bCs/>
          <w:sz w:val="24"/>
          <w:szCs w:val="24"/>
        </w:rPr>
      </w:pPr>
    </w:p>
    <w:p w:rsidR="004A22C4" w:rsidRDefault="004A22C4" w:rsidP="004A22C4">
      <w:pPr>
        <w:tabs>
          <w:tab w:val="left" w:pos="2546"/>
        </w:tabs>
        <w:spacing w:line="360" w:lineRule="auto"/>
        <w:jc w:val="both"/>
        <w:rPr>
          <w:rFonts w:asciiTheme="majorBidi" w:hAnsiTheme="majorBidi" w:cstheme="majorBidi"/>
          <w:b/>
          <w:bCs/>
          <w:sz w:val="24"/>
          <w:szCs w:val="24"/>
        </w:rPr>
      </w:pPr>
    </w:p>
    <w:p w:rsidR="004A22C4" w:rsidRPr="005D0E01" w:rsidRDefault="004A22C4" w:rsidP="004A22C4">
      <w:pPr>
        <w:tabs>
          <w:tab w:val="left" w:pos="2546"/>
        </w:tabs>
        <w:spacing w:line="360" w:lineRule="auto"/>
        <w:jc w:val="both"/>
        <w:rPr>
          <w:rFonts w:asciiTheme="majorBidi" w:hAnsiTheme="majorBidi" w:cstheme="majorBidi"/>
          <w:sz w:val="24"/>
          <w:szCs w:val="24"/>
        </w:rPr>
      </w:pPr>
      <w:r w:rsidRPr="005D0E01">
        <w:rPr>
          <w:rFonts w:asciiTheme="majorBidi" w:hAnsiTheme="majorBidi" w:cstheme="majorBidi"/>
          <w:b/>
          <w:bCs/>
          <w:sz w:val="24"/>
          <w:szCs w:val="24"/>
        </w:rPr>
        <w:lastRenderedPageBreak/>
        <w:t>a. Principe</w:t>
      </w:r>
    </w:p>
    <w:p w:rsidR="004A22C4" w:rsidRPr="000A3B10" w:rsidRDefault="004A22C4" w:rsidP="004A22C4">
      <w:pPr>
        <w:tabs>
          <w:tab w:val="left" w:pos="2546"/>
        </w:tabs>
        <w:spacing w:line="360" w:lineRule="auto"/>
        <w:jc w:val="both"/>
        <w:rPr>
          <w:rFonts w:asciiTheme="majorBidi" w:hAnsiTheme="majorBidi" w:cstheme="majorBidi"/>
          <w:sz w:val="24"/>
          <w:szCs w:val="24"/>
        </w:rPr>
      </w:pPr>
      <w:r w:rsidRPr="005D0E01">
        <w:rPr>
          <w:rFonts w:asciiTheme="majorBidi" w:hAnsiTheme="majorBidi" w:cstheme="majorBidi"/>
          <w:sz w:val="24"/>
          <w:szCs w:val="24"/>
        </w:rPr>
        <w:t>Les protéines sériques forment un complexe bleu-violet avec les sels de cuivre en milieu alcalin.</w:t>
      </w:r>
    </w:p>
    <w:p w:rsidR="004A22C4" w:rsidRPr="005D0E01" w:rsidRDefault="004A22C4" w:rsidP="004A22C4">
      <w:pPr>
        <w:tabs>
          <w:tab w:val="left" w:pos="2546"/>
        </w:tabs>
        <w:spacing w:line="360" w:lineRule="auto"/>
        <w:jc w:val="both"/>
        <w:rPr>
          <w:rFonts w:asciiTheme="majorBidi" w:hAnsiTheme="majorBidi" w:cstheme="majorBidi"/>
          <w:b/>
          <w:bCs/>
          <w:sz w:val="24"/>
          <w:szCs w:val="24"/>
        </w:rPr>
      </w:pPr>
      <w:r w:rsidRPr="005D0E01">
        <w:rPr>
          <w:rFonts w:asciiTheme="majorBidi" w:hAnsiTheme="majorBidi" w:cstheme="majorBidi"/>
          <w:b/>
          <w:bCs/>
          <w:sz w:val="24"/>
          <w:szCs w:val="24"/>
        </w:rPr>
        <w:t>b.</w:t>
      </w:r>
      <w:r w:rsidRPr="006E47B6">
        <w:rPr>
          <w:rFonts w:asciiTheme="majorBidi" w:hAnsiTheme="majorBidi" w:cstheme="majorBidi"/>
          <w:b/>
          <w:bCs/>
          <w:sz w:val="24"/>
          <w:szCs w:val="24"/>
        </w:rPr>
        <w:t xml:space="preserve"> Réactifs</w:t>
      </w:r>
    </w:p>
    <w:tbl>
      <w:tblPr>
        <w:tblStyle w:val="Grilledutableau"/>
        <w:tblW w:w="0" w:type="auto"/>
        <w:jc w:val="center"/>
        <w:shd w:val="clear" w:color="auto" w:fill="FFFFFF" w:themeFill="background1"/>
        <w:tblLook w:val="04A0"/>
      </w:tblPr>
      <w:tblGrid>
        <w:gridCol w:w="2479"/>
        <w:gridCol w:w="3297"/>
        <w:gridCol w:w="1702"/>
      </w:tblGrid>
      <w:tr w:rsidR="004A22C4" w:rsidRPr="005D0E01" w:rsidTr="0075410D">
        <w:trPr>
          <w:jc w:val="center"/>
        </w:trPr>
        <w:tc>
          <w:tcPr>
            <w:tcW w:w="2479" w:type="dxa"/>
            <w:shd w:val="clear" w:color="auto" w:fill="FFFFFF" w:themeFill="background1"/>
          </w:tcPr>
          <w:p w:rsidR="004A22C4" w:rsidRPr="005D0E01" w:rsidRDefault="004A22C4" w:rsidP="0075410D">
            <w:pPr>
              <w:tabs>
                <w:tab w:val="left" w:pos="7135"/>
              </w:tabs>
              <w:spacing w:line="360" w:lineRule="auto"/>
              <w:jc w:val="center"/>
              <w:rPr>
                <w:rFonts w:asciiTheme="majorBidi" w:hAnsiTheme="majorBidi" w:cstheme="majorBidi"/>
                <w:b/>
                <w:bCs/>
                <w:sz w:val="24"/>
                <w:szCs w:val="24"/>
              </w:rPr>
            </w:pPr>
            <w:r w:rsidRPr="005D0E01">
              <w:rPr>
                <w:rFonts w:asciiTheme="majorBidi" w:hAnsiTheme="majorBidi" w:cstheme="majorBidi"/>
                <w:b/>
                <w:bCs/>
                <w:sz w:val="24"/>
                <w:szCs w:val="24"/>
              </w:rPr>
              <w:t>Réactif 1</w:t>
            </w:r>
          </w:p>
        </w:tc>
        <w:tc>
          <w:tcPr>
            <w:tcW w:w="3297" w:type="dxa"/>
            <w:shd w:val="clear" w:color="auto" w:fill="FFFFFF" w:themeFill="background1"/>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Tartrate de Sodium Potassium</w:t>
            </w:r>
          </w:p>
        </w:tc>
        <w:tc>
          <w:tcPr>
            <w:tcW w:w="1702" w:type="dxa"/>
            <w:shd w:val="clear" w:color="auto" w:fill="FFFFFF" w:themeFill="background1"/>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31,9</w:t>
            </w:r>
            <w:r>
              <w:rPr>
                <w:rFonts w:asciiTheme="majorBidi" w:hAnsiTheme="majorBidi" w:cstheme="majorBidi"/>
                <w:sz w:val="24"/>
                <w:szCs w:val="24"/>
              </w:rPr>
              <w:t xml:space="preserve"> </w:t>
            </w:r>
            <w:r w:rsidRPr="005D0E01">
              <w:rPr>
                <w:rFonts w:asciiTheme="majorBidi" w:hAnsiTheme="majorBidi" w:cstheme="majorBidi"/>
                <w:sz w:val="24"/>
                <w:szCs w:val="24"/>
              </w:rPr>
              <w:t>mmol/l</w:t>
            </w:r>
          </w:p>
        </w:tc>
      </w:tr>
      <w:tr w:rsidR="004A22C4" w:rsidRPr="005D0E01" w:rsidTr="0075410D">
        <w:trPr>
          <w:jc w:val="center"/>
        </w:trPr>
        <w:tc>
          <w:tcPr>
            <w:tcW w:w="2479" w:type="dxa"/>
            <w:shd w:val="clear" w:color="auto" w:fill="FFFFFF" w:themeFill="background1"/>
          </w:tcPr>
          <w:p w:rsidR="004A22C4" w:rsidRPr="005D0E01" w:rsidRDefault="004A22C4" w:rsidP="0075410D">
            <w:pPr>
              <w:tabs>
                <w:tab w:val="left" w:pos="7135"/>
              </w:tabs>
              <w:spacing w:line="360" w:lineRule="auto"/>
              <w:jc w:val="center"/>
              <w:rPr>
                <w:rFonts w:asciiTheme="majorBidi" w:hAnsiTheme="majorBidi" w:cstheme="majorBidi"/>
                <w:b/>
                <w:bCs/>
                <w:sz w:val="24"/>
                <w:szCs w:val="24"/>
              </w:rPr>
            </w:pPr>
            <w:r w:rsidRPr="005D0E01">
              <w:rPr>
                <w:rFonts w:asciiTheme="majorBidi" w:hAnsiTheme="majorBidi" w:cstheme="majorBidi"/>
                <w:b/>
                <w:bCs/>
                <w:sz w:val="24"/>
                <w:szCs w:val="24"/>
              </w:rPr>
              <w:t>Réactif alcalin</w:t>
            </w:r>
          </w:p>
        </w:tc>
        <w:tc>
          <w:tcPr>
            <w:tcW w:w="3297" w:type="dxa"/>
            <w:shd w:val="clear" w:color="auto" w:fill="FFFFFF" w:themeFill="background1"/>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Hydroxyde de sodium</w:t>
            </w:r>
          </w:p>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Iodure de potassium</w:t>
            </w:r>
          </w:p>
        </w:tc>
        <w:tc>
          <w:tcPr>
            <w:tcW w:w="1702" w:type="dxa"/>
            <w:shd w:val="clear" w:color="auto" w:fill="FFFFFF" w:themeFill="background1"/>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0,6</w:t>
            </w:r>
            <w:r>
              <w:rPr>
                <w:rFonts w:asciiTheme="majorBidi" w:hAnsiTheme="majorBidi" w:cstheme="majorBidi"/>
                <w:sz w:val="24"/>
                <w:szCs w:val="24"/>
              </w:rPr>
              <w:t xml:space="preserve"> </w:t>
            </w:r>
            <w:r w:rsidRPr="005D0E01">
              <w:rPr>
                <w:rFonts w:asciiTheme="majorBidi" w:hAnsiTheme="majorBidi" w:cstheme="majorBidi"/>
                <w:sz w:val="24"/>
                <w:szCs w:val="24"/>
              </w:rPr>
              <w:t>mol/l</w:t>
            </w:r>
          </w:p>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30</w:t>
            </w:r>
            <w:r>
              <w:rPr>
                <w:rFonts w:asciiTheme="majorBidi" w:hAnsiTheme="majorBidi" w:cstheme="majorBidi"/>
                <w:sz w:val="24"/>
                <w:szCs w:val="24"/>
              </w:rPr>
              <w:t xml:space="preserve"> </w:t>
            </w:r>
            <w:r w:rsidRPr="005D0E01">
              <w:rPr>
                <w:rFonts w:asciiTheme="majorBidi" w:hAnsiTheme="majorBidi" w:cstheme="majorBidi"/>
                <w:sz w:val="24"/>
                <w:szCs w:val="24"/>
              </w:rPr>
              <w:t>mmol/l</w:t>
            </w:r>
          </w:p>
        </w:tc>
      </w:tr>
      <w:tr w:rsidR="004A22C4" w:rsidRPr="005D0E01" w:rsidTr="0075410D">
        <w:trPr>
          <w:jc w:val="center"/>
        </w:trPr>
        <w:tc>
          <w:tcPr>
            <w:tcW w:w="2479" w:type="dxa"/>
            <w:shd w:val="clear" w:color="auto" w:fill="FFFFFF" w:themeFill="background1"/>
          </w:tcPr>
          <w:p w:rsidR="004A22C4" w:rsidRPr="005D0E01" w:rsidRDefault="004A22C4" w:rsidP="0075410D">
            <w:pPr>
              <w:tabs>
                <w:tab w:val="left" w:pos="7135"/>
              </w:tabs>
              <w:spacing w:line="360" w:lineRule="auto"/>
              <w:jc w:val="center"/>
              <w:rPr>
                <w:rFonts w:asciiTheme="majorBidi" w:hAnsiTheme="majorBidi" w:cstheme="majorBidi"/>
                <w:b/>
                <w:bCs/>
                <w:sz w:val="24"/>
                <w:szCs w:val="24"/>
              </w:rPr>
            </w:pPr>
            <w:r w:rsidRPr="005D0E01">
              <w:rPr>
                <w:rFonts w:asciiTheme="majorBidi" w:hAnsiTheme="majorBidi" w:cstheme="majorBidi"/>
                <w:b/>
                <w:bCs/>
                <w:sz w:val="24"/>
                <w:szCs w:val="24"/>
              </w:rPr>
              <w:t>Réactif 2</w:t>
            </w:r>
          </w:p>
        </w:tc>
        <w:tc>
          <w:tcPr>
            <w:tcW w:w="3297" w:type="dxa"/>
            <w:shd w:val="clear" w:color="auto" w:fill="FFFFFF" w:themeFill="background1"/>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Sulfate de cuivre NOCIF</w:t>
            </w:r>
          </w:p>
        </w:tc>
        <w:tc>
          <w:tcPr>
            <w:tcW w:w="1702" w:type="dxa"/>
            <w:shd w:val="clear" w:color="auto" w:fill="FFFFFF" w:themeFill="background1"/>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0,6</w:t>
            </w:r>
            <w:r>
              <w:rPr>
                <w:rFonts w:asciiTheme="majorBidi" w:hAnsiTheme="majorBidi" w:cstheme="majorBidi"/>
                <w:sz w:val="24"/>
                <w:szCs w:val="24"/>
              </w:rPr>
              <w:t xml:space="preserve"> </w:t>
            </w:r>
            <w:r w:rsidRPr="005D0E01">
              <w:rPr>
                <w:rFonts w:asciiTheme="majorBidi" w:hAnsiTheme="majorBidi" w:cstheme="majorBidi"/>
                <w:sz w:val="24"/>
                <w:szCs w:val="24"/>
              </w:rPr>
              <w:t>mol/l</w:t>
            </w:r>
          </w:p>
        </w:tc>
      </w:tr>
      <w:tr w:rsidR="004A22C4" w:rsidRPr="005D0E01" w:rsidTr="0075410D">
        <w:trPr>
          <w:trHeight w:val="673"/>
          <w:jc w:val="center"/>
        </w:trPr>
        <w:tc>
          <w:tcPr>
            <w:tcW w:w="2479" w:type="dxa"/>
            <w:shd w:val="clear" w:color="auto" w:fill="FFFFFF" w:themeFill="background1"/>
          </w:tcPr>
          <w:p w:rsidR="004A22C4" w:rsidRPr="005D0E01" w:rsidRDefault="004A22C4" w:rsidP="0075410D">
            <w:pPr>
              <w:tabs>
                <w:tab w:val="left" w:pos="7135"/>
              </w:tabs>
              <w:spacing w:line="360" w:lineRule="auto"/>
              <w:jc w:val="center"/>
              <w:rPr>
                <w:rFonts w:asciiTheme="majorBidi" w:hAnsiTheme="majorBidi" w:cstheme="majorBidi"/>
                <w:b/>
                <w:bCs/>
                <w:sz w:val="24"/>
                <w:szCs w:val="24"/>
              </w:rPr>
            </w:pPr>
            <w:r w:rsidRPr="005D0E01">
              <w:rPr>
                <w:rFonts w:asciiTheme="majorBidi" w:hAnsiTheme="majorBidi" w:cstheme="majorBidi"/>
                <w:b/>
                <w:bCs/>
                <w:sz w:val="24"/>
                <w:szCs w:val="24"/>
              </w:rPr>
              <w:t>Réactif de coloration</w:t>
            </w:r>
          </w:p>
          <w:p w:rsidR="004A22C4" w:rsidRPr="005D0E01" w:rsidRDefault="004A22C4" w:rsidP="0075410D">
            <w:pPr>
              <w:tabs>
                <w:tab w:val="left" w:pos="7135"/>
              </w:tabs>
              <w:spacing w:line="360" w:lineRule="auto"/>
              <w:jc w:val="center"/>
              <w:rPr>
                <w:rFonts w:asciiTheme="majorBidi" w:hAnsiTheme="majorBidi" w:cstheme="majorBidi"/>
                <w:b/>
                <w:bCs/>
                <w:sz w:val="24"/>
                <w:szCs w:val="24"/>
              </w:rPr>
            </w:pPr>
            <w:r w:rsidRPr="005D0E01">
              <w:rPr>
                <w:rFonts w:asciiTheme="majorBidi" w:hAnsiTheme="majorBidi" w:cstheme="majorBidi"/>
                <w:b/>
                <w:bCs/>
                <w:sz w:val="24"/>
                <w:szCs w:val="24"/>
              </w:rPr>
              <w:t>Etalon</w:t>
            </w:r>
          </w:p>
        </w:tc>
        <w:tc>
          <w:tcPr>
            <w:tcW w:w="3297" w:type="dxa"/>
            <w:shd w:val="clear" w:color="auto" w:fill="FFFFFF" w:themeFill="background1"/>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Albumine bovine</w:t>
            </w:r>
          </w:p>
        </w:tc>
        <w:tc>
          <w:tcPr>
            <w:tcW w:w="1702" w:type="dxa"/>
            <w:shd w:val="clear" w:color="auto" w:fill="FFFFFF" w:themeFill="background1"/>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50</w:t>
            </w:r>
            <w:r>
              <w:rPr>
                <w:rFonts w:asciiTheme="majorBidi" w:hAnsiTheme="majorBidi" w:cstheme="majorBidi"/>
                <w:sz w:val="24"/>
                <w:szCs w:val="24"/>
              </w:rPr>
              <w:t xml:space="preserve"> </w:t>
            </w:r>
            <w:r w:rsidRPr="005D0E01">
              <w:rPr>
                <w:rFonts w:asciiTheme="majorBidi" w:hAnsiTheme="majorBidi" w:cstheme="majorBidi"/>
                <w:sz w:val="24"/>
                <w:szCs w:val="24"/>
              </w:rPr>
              <w:t>g/l</w:t>
            </w:r>
          </w:p>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5</w:t>
            </w:r>
            <w:r>
              <w:rPr>
                <w:rFonts w:asciiTheme="majorBidi" w:hAnsiTheme="majorBidi" w:cstheme="majorBidi"/>
                <w:sz w:val="24"/>
                <w:szCs w:val="24"/>
              </w:rPr>
              <w:t xml:space="preserve"> </w:t>
            </w:r>
            <w:r w:rsidRPr="005D0E01">
              <w:rPr>
                <w:rFonts w:asciiTheme="majorBidi" w:hAnsiTheme="majorBidi" w:cstheme="majorBidi"/>
                <w:sz w:val="24"/>
                <w:szCs w:val="24"/>
              </w:rPr>
              <w:t>g/dl</w:t>
            </w:r>
          </w:p>
        </w:tc>
      </w:tr>
    </w:tbl>
    <w:p w:rsidR="004A22C4" w:rsidRPr="00B3485A" w:rsidRDefault="004A22C4" w:rsidP="004A22C4">
      <w:pPr>
        <w:tabs>
          <w:tab w:val="left" w:pos="2546"/>
        </w:tabs>
        <w:spacing w:before="240" w:line="360" w:lineRule="auto"/>
        <w:jc w:val="both"/>
        <w:rPr>
          <w:rFonts w:asciiTheme="majorBidi" w:hAnsiTheme="majorBidi" w:cstheme="majorBidi"/>
          <w:b/>
          <w:bCs/>
          <w:sz w:val="24"/>
          <w:szCs w:val="24"/>
        </w:rPr>
      </w:pPr>
      <w:r w:rsidRPr="00B3485A">
        <w:rPr>
          <w:rFonts w:asciiTheme="majorBidi" w:hAnsiTheme="majorBidi" w:cstheme="majorBidi"/>
          <w:b/>
          <w:bCs/>
          <w:sz w:val="24"/>
          <w:szCs w:val="24"/>
        </w:rPr>
        <w:t>Préparation des réactifs de travail</w:t>
      </w:r>
    </w:p>
    <w:p w:rsidR="004A22C4" w:rsidRPr="005D0E01" w:rsidRDefault="004A22C4" w:rsidP="004A22C4">
      <w:pPr>
        <w:tabs>
          <w:tab w:val="left" w:pos="2546"/>
        </w:tabs>
        <w:spacing w:line="360" w:lineRule="auto"/>
        <w:jc w:val="both"/>
        <w:rPr>
          <w:rFonts w:asciiTheme="majorBidi" w:hAnsiTheme="majorBidi" w:cstheme="majorBidi"/>
          <w:sz w:val="24"/>
          <w:szCs w:val="24"/>
        </w:rPr>
      </w:pPr>
      <w:r w:rsidRPr="005D0E01">
        <w:rPr>
          <w:rFonts w:asciiTheme="majorBidi" w:hAnsiTheme="majorBidi" w:cstheme="majorBidi"/>
          <w:sz w:val="24"/>
          <w:szCs w:val="24"/>
        </w:rPr>
        <w:t>-</w:t>
      </w:r>
      <w:r>
        <w:rPr>
          <w:rFonts w:asciiTheme="majorBidi" w:hAnsiTheme="majorBidi" w:cstheme="majorBidi"/>
          <w:sz w:val="24"/>
          <w:szCs w:val="24"/>
        </w:rPr>
        <w:t xml:space="preserve"> </w:t>
      </w:r>
      <w:r w:rsidRPr="005D0E01">
        <w:rPr>
          <w:rFonts w:asciiTheme="majorBidi" w:hAnsiTheme="majorBidi" w:cstheme="majorBidi"/>
          <w:sz w:val="24"/>
          <w:szCs w:val="24"/>
        </w:rPr>
        <w:t>Ajouter 3 ml de R2 à 1 flacon R1 Réf. 20161</w:t>
      </w:r>
    </w:p>
    <w:p w:rsidR="004A22C4" w:rsidRPr="005D0E01" w:rsidRDefault="004A22C4" w:rsidP="004A22C4">
      <w:pPr>
        <w:tabs>
          <w:tab w:val="left" w:pos="2546"/>
        </w:tabs>
        <w:spacing w:line="360" w:lineRule="auto"/>
        <w:jc w:val="both"/>
        <w:rPr>
          <w:rFonts w:asciiTheme="majorBidi" w:hAnsiTheme="majorBidi" w:cstheme="majorBidi"/>
          <w:sz w:val="24"/>
          <w:szCs w:val="24"/>
        </w:rPr>
      </w:pPr>
      <w:r w:rsidRPr="005D0E01">
        <w:rPr>
          <w:rFonts w:asciiTheme="majorBidi" w:hAnsiTheme="majorBidi" w:cstheme="majorBidi"/>
          <w:sz w:val="24"/>
          <w:szCs w:val="24"/>
        </w:rPr>
        <w:t>-</w:t>
      </w:r>
      <w:r>
        <w:rPr>
          <w:rFonts w:asciiTheme="majorBidi" w:hAnsiTheme="majorBidi" w:cstheme="majorBidi"/>
          <w:sz w:val="24"/>
          <w:szCs w:val="24"/>
        </w:rPr>
        <w:t xml:space="preserve"> </w:t>
      </w:r>
      <w:r w:rsidRPr="005D0E01">
        <w:rPr>
          <w:rFonts w:asciiTheme="majorBidi" w:hAnsiTheme="majorBidi" w:cstheme="majorBidi"/>
          <w:sz w:val="24"/>
          <w:szCs w:val="24"/>
        </w:rPr>
        <w:t>Ajouter 5 ml de R2 à 1 flacon R1: Réf 20162</w:t>
      </w:r>
    </w:p>
    <w:p w:rsidR="004A22C4" w:rsidRPr="005D0E01" w:rsidRDefault="004A22C4" w:rsidP="004A22C4">
      <w:pPr>
        <w:tabs>
          <w:tab w:val="left" w:pos="2546"/>
        </w:tabs>
        <w:spacing w:line="360" w:lineRule="auto"/>
        <w:jc w:val="both"/>
        <w:rPr>
          <w:rFonts w:asciiTheme="majorBidi" w:hAnsiTheme="majorBidi" w:cstheme="majorBidi"/>
          <w:sz w:val="24"/>
          <w:szCs w:val="24"/>
        </w:rPr>
      </w:pPr>
      <w:r w:rsidRPr="005D0E01">
        <w:rPr>
          <w:rFonts w:asciiTheme="majorBidi" w:hAnsiTheme="majorBidi" w:cstheme="majorBidi"/>
          <w:sz w:val="24"/>
          <w:szCs w:val="24"/>
        </w:rPr>
        <w:t>- Stabilité des réactifs de travail: 6 mois à 2-8°C.</w:t>
      </w:r>
    </w:p>
    <w:p w:rsidR="004A22C4" w:rsidRPr="005D0E01" w:rsidRDefault="004A22C4" w:rsidP="004A22C4">
      <w:pPr>
        <w:tabs>
          <w:tab w:val="left" w:pos="2546"/>
        </w:tabs>
        <w:spacing w:line="360" w:lineRule="auto"/>
        <w:jc w:val="both"/>
        <w:rPr>
          <w:rFonts w:asciiTheme="majorBidi" w:hAnsiTheme="majorBidi" w:cstheme="majorBidi"/>
          <w:sz w:val="24"/>
          <w:szCs w:val="24"/>
        </w:rPr>
      </w:pPr>
      <w:r w:rsidRPr="005D0E01">
        <w:rPr>
          <w:rFonts w:asciiTheme="majorBidi" w:hAnsiTheme="majorBidi" w:cstheme="majorBidi"/>
          <w:b/>
          <w:bCs/>
          <w:sz w:val="24"/>
          <w:szCs w:val="24"/>
        </w:rPr>
        <w:t>c. Mode</w:t>
      </w:r>
      <w:r w:rsidRPr="006E47B6">
        <w:rPr>
          <w:rFonts w:asciiTheme="majorBidi" w:hAnsiTheme="majorBidi" w:cstheme="majorBidi"/>
          <w:b/>
          <w:bCs/>
          <w:sz w:val="24"/>
          <w:szCs w:val="24"/>
        </w:rPr>
        <w:t xml:space="preserve"> opératoire</w:t>
      </w:r>
    </w:p>
    <w:tbl>
      <w:tblPr>
        <w:tblStyle w:val="Grilledutableau"/>
        <w:tblW w:w="0" w:type="auto"/>
        <w:jc w:val="center"/>
        <w:tblInd w:w="-106" w:type="dxa"/>
        <w:tblLook w:val="04A0"/>
      </w:tblPr>
      <w:tblGrid>
        <w:gridCol w:w="2303"/>
        <w:gridCol w:w="1842"/>
        <w:gridCol w:w="1985"/>
        <w:gridCol w:w="1501"/>
      </w:tblGrid>
      <w:tr w:rsidR="004A22C4" w:rsidRPr="005D0E01" w:rsidTr="0075410D">
        <w:trPr>
          <w:jc w:val="center"/>
        </w:trPr>
        <w:tc>
          <w:tcPr>
            <w:tcW w:w="2303" w:type="dxa"/>
          </w:tcPr>
          <w:p w:rsidR="004A22C4" w:rsidRPr="005D0E01" w:rsidRDefault="004A22C4" w:rsidP="0075410D">
            <w:pPr>
              <w:tabs>
                <w:tab w:val="left" w:pos="7135"/>
              </w:tabs>
              <w:spacing w:line="360" w:lineRule="auto"/>
              <w:jc w:val="center"/>
              <w:rPr>
                <w:rFonts w:asciiTheme="majorBidi" w:hAnsiTheme="majorBidi" w:cstheme="majorBidi"/>
                <w:sz w:val="24"/>
                <w:szCs w:val="24"/>
              </w:rPr>
            </w:pPr>
          </w:p>
        </w:tc>
        <w:tc>
          <w:tcPr>
            <w:tcW w:w="1842" w:type="dxa"/>
          </w:tcPr>
          <w:p w:rsidR="004A22C4" w:rsidRPr="005D0E01" w:rsidRDefault="004A22C4" w:rsidP="0075410D">
            <w:pPr>
              <w:tabs>
                <w:tab w:val="left" w:pos="7135"/>
              </w:tabs>
              <w:spacing w:line="360" w:lineRule="auto"/>
              <w:jc w:val="center"/>
              <w:rPr>
                <w:rFonts w:asciiTheme="majorBidi" w:hAnsiTheme="majorBidi" w:cstheme="majorBidi"/>
                <w:b/>
                <w:bCs/>
                <w:sz w:val="24"/>
                <w:szCs w:val="24"/>
              </w:rPr>
            </w:pPr>
            <w:r w:rsidRPr="005D0E01">
              <w:rPr>
                <w:rFonts w:asciiTheme="majorBidi" w:hAnsiTheme="majorBidi" w:cstheme="majorBidi"/>
                <w:b/>
                <w:bCs/>
                <w:sz w:val="24"/>
                <w:szCs w:val="24"/>
              </w:rPr>
              <w:t>Blanc réactif</w:t>
            </w:r>
          </w:p>
        </w:tc>
        <w:tc>
          <w:tcPr>
            <w:tcW w:w="1985" w:type="dxa"/>
          </w:tcPr>
          <w:p w:rsidR="004A22C4" w:rsidRPr="005D0E01" w:rsidRDefault="004A22C4" w:rsidP="0075410D">
            <w:pPr>
              <w:tabs>
                <w:tab w:val="left" w:pos="7135"/>
              </w:tabs>
              <w:spacing w:line="360" w:lineRule="auto"/>
              <w:jc w:val="center"/>
              <w:rPr>
                <w:rFonts w:asciiTheme="majorBidi" w:hAnsiTheme="majorBidi" w:cstheme="majorBidi"/>
                <w:b/>
                <w:bCs/>
                <w:sz w:val="24"/>
                <w:szCs w:val="24"/>
              </w:rPr>
            </w:pPr>
            <w:r w:rsidRPr="005D0E01">
              <w:rPr>
                <w:rFonts w:asciiTheme="majorBidi" w:hAnsiTheme="majorBidi" w:cstheme="majorBidi"/>
                <w:b/>
                <w:bCs/>
                <w:sz w:val="24"/>
                <w:szCs w:val="24"/>
              </w:rPr>
              <w:t>Standard  Etalon</w:t>
            </w:r>
          </w:p>
        </w:tc>
        <w:tc>
          <w:tcPr>
            <w:tcW w:w="1501" w:type="dxa"/>
          </w:tcPr>
          <w:p w:rsidR="004A22C4" w:rsidRPr="005D0E01" w:rsidRDefault="004A22C4" w:rsidP="0075410D">
            <w:pPr>
              <w:tabs>
                <w:tab w:val="left" w:pos="7135"/>
              </w:tabs>
              <w:spacing w:line="360" w:lineRule="auto"/>
              <w:jc w:val="center"/>
              <w:rPr>
                <w:rFonts w:asciiTheme="majorBidi" w:hAnsiTheme="majorBidi" w:cstheme="majorBidi"/>
                <w:b/>
                <w:bCs/>
                <w:sz w:val="24"/>
                <w:szCs w:val="24"/>
              </w:rPr>
            </w:pPr>
            <w:r w:rsidRPr="005D0E01">
              <w:rPr>
                <w:rFonts w:asciiTheme="majorBidi" w:hAnsiTheme="majorBidi" w:cstheme="majorBidi"/>
                <w:b/>
                <w:bCs/>
                <w:sz w:val="24"/>
                <w:szCs w:val="24"/>
              </w:rPr>
              <w:t>Echantillon</w:t>
            </w:r>
          </w:p>
        </w:tc>
      </w:tr>
      <w:tr w:rsidR="004A22C4" w:rsidRPr="005D0E01" w:rsidTr="0075410D">
        <w:trPr>
          <w:jc w:val="center"/>
        </w:trPr>
        <w:tc>
          <w:tcPr>
            <w:tcW w:w="2303" w:type="dxa"/>
          </w:tcPr>
          <w:p w:rsidR="004A22C4" w:rsidRPr="005D0E01" w:rsidRDefault="004A22C4" w:rsidP="0075410D">
            <w:pPr>
              <w:tabs>
                <w:tab w:val="left" w:pos="7135"/>
              </w:tabs>
              <w:spacing w:line="360" w:lineRule="auto"/>
              <w:jc w:val="center"/>
              <w:rPr>
                <w:rFonts w:asciiTheme="majorBidi" w:hAnsiTheme="majorBidi" w:cstheme="majorBidi"/>
                <w:b/>
                <w:bCs/>
                <w:sz w:val="24"/>
                <w:szCs w:val="24"/>
              </w:rPr>
            </w:pPr>
            <w:r w:rsidRPr="005D0E01">
              <w:rPr>
                <w:rFonts w:asciiTheme="majorBidi" w:hAnsiTheme="majorBidi" w:cstheme="majorBidi"/>
                <w:b/>
                <w:bCs/>
                <w:sz w:val="24"/>
                <w:szCs w:val="24"/>
              </w:rPr>
              <w:t>Echantillon</w:t>
            </w:r>
          </w:p>
        </w:tc>
        <w:tc>
          <w:tcPr>
            <w:tcW w:w="1842" w:type="dxa"/>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w:t>
            </w:r>
          </w:p>
        </w:tc>
        <w:tc>
          <w:tcPr>
            <w:tcW w:w="1985" w:type="dxa"/>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w:t>
            </w:r>
          </w:p>
        </w:tc>
        <w:tc>
          <w:tcPr>
            <w:tcW w:w="1501" w:type="dxa"/>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20</w:t>
            </w:r>
            <w:r>
              <w:rPr>
                <w:rFonts w:asciiTheme="majorBidi" w:hAnsiTheme="majorBidi" w:cstheme="majorBidi"/>
                <w:sz w:val="24"/>
                <w:szCs w:val="24"/>
              </w:rPr>
              <w:t xml:space="preserve"> </w:t>
            </w:r>
            <w:r w:rsidRPr="005D0E01">
              <w:rPr>
                <w:rFonts w:asciiTheme="majorBidi" w:hAnsiTheme="majorBidi" w:cstheme="majorBidi"/>
                <w:sz w:val="24"/>
                <w:szCs w:val="24"/>
              </w:rPr>
              <w:t>µl</w:t>
            </w:r>
          </w:p>
        </w:tc>
      </w:tr>
      <w:tr w:rsidR="004A22C4" w:rsidRPr="005D0E01" w:rsidTr="0075410D">
        <w:trPr>
          <w:jc w:val="center"/>
        </w:trPr>
        <w:tc>
          <w:tcPr>
            <w:tcW w:w="2303" w:type="dxa"/>
          </w:tcPr>
          <w:p w:rsidR="004A22C4" w:rsidRPr="005D0E01" w:rsidRDefault="004A22C4" w:rsidP="0075410D">
            <w:pPr>
              <w:tabs>
                <w:tab w:val="left" w:pos="7135"/>
              </w:tabs>
              <w:spacing w:line="360" w:lineRule="auto"/>
              <w:jc w:val="center"/>
              <w:rPr>
                <w:rFonts w:asciiTheme="majorBidi" w:hAnsiTheme="majorBidi" w:cstheme="majorBidi"/>
                <w:b/>
                <w:bCs/>
                <w:sz w:val="24"/>
                <w:szCs w:val="24"/>
              </w:rPr>
            </w:pPr>
            <w:r w:rsidRPr="005D0E01">
              <w:rPr>
                <w:rFonts w:asciiTheme="majorBidi" w:hAnsiTheme="majorBidi" w:cstheme="majorBidi"/>
                <w:b/>
                <w:bCs/>
                <w:sz w:val="24"/>
                <w:szCs w:val="24"/>
              </w:rPr>
              <w:t>R3 : Etalon</w:t>
            </w:r>
          </w:p>
        </w:tc>
        <w:tc>
          <w:tcPr>
            <w:tcW w:w="1842" w:type="dxa"/>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w:t>
            </w:r>
          </w:p>
        </w:tc>
        <w:tc>
          <w:tcPr>
            <w:tcW w:w="1985" w:type="dxa"/>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20</w:t>
            </w:r>
            <w:r>
              <w:rPr>
                <w:rFonts w:asciiTheme="majorBidi" w:hAnsiTheme="majorBidi" w:cstheme="majorBidi"/>
                <w:sz w:val="24"/>
                <w:szCs w:val="24"/>
              </w:rPr>
              <w:t xml:space="preserve"> </w:t>
            </w:r>
            <w:r w:rsidRPr="005D0E01">
              <w:rPr>
                <w:rFonts w:asciiTheme="majorBidi" w:hAnsiTheme="majorBidi" w:cstheme="majorBidi"/>
                <w:sz w:val="24"/>
                <w:szCs w:val="24"/>
              </w:rPr>
              <w:t>µl</w:t>
            </w:r>
          </w:p>
        </w:tc>
        <w:tc>
          <w:tcPr>
            <w:tcW w:w="1501" w:type="dxa"/>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w:t>
            </w:r>
          </w:p>
        </w:tc>
      </w:tr>
      <w:tr w:rsidR="004A22C4" w:rsidRPr="005D0E01" w:rsidTr="0075410D">
        <w:trPr>
          <w:jc w:val="center"/>
        </w:trPr>
        <w:tc>
          <w:tcPr>
            <w:tcW w:w="2303" w:type="dxa"/>
          </w:tcPr>
          <w:p w:rsidR="004A22C4" w:rsidRPr="005D0E01" w:rsidRDefault="004A22C4" w:rsidP="0075410D">
            <w:pPr>
              <w:tabs>
                <w:tab w:val="left" w:pos="7135"/>
              </w:tabs>
              <w:spacing w:line="360" w:lineRule="auto"/>
              <w:jc w:val="center"/>
              <w:rPr>
                <w:rFonts w:asciiTheme="majorBidi" w:hAnsiTheme="majorBidi" w:cstheme="majorBidi"/>
                <w:b/>
                <w:bCs/>
                <w:sz w:val="24"/>
                <w:szCs w:val="24"/>
              </w:rPr>
            </w:pPr>
            <w:r w:rsidRPr="005D0E01">
              <w:rPr>
                <w:rFonts w:asciiTheme="majorBidi" w:hAnsiTheme="majorBidi" w:cstheme="majorBidi"/>
                <w:b/>
                <w:bCs/>
                <w:sz w:val="24"/>
                <w:szCs w:val="24"/>
              </w:rPr>
              <w:t>Réactif de travail</w:t>
            </w:r>
          </w:p>
        </w:tc>
        <w:tc>
          <w:tcPr>
            <w:tcW w:w="1842" w:type="dxa"/>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1</w:t>
            </w:r>
            <w:r>
              <w:rPr>
                <w:rFonts w:asciiTheme="majorBidi" w:hAnsiTheme="majorBidi" w:cstheme="majorBidi"/>
                <w:sz w:val="24"/>
                <w:szCs w:val="24"/>
              </w:rPr>
              <w:t xml:space="preserve"> </w:t>
            </w:r>
            <w:r w:rsidRPr="005D0E01">
              <w:rPr>
                <w:rFonts w:asciiTheme="majorBidi" w:hAnsiTheme="majorBidi" w:cstheme="majorBidi"/>
                <w:sz w:val="24"/>
                <w:szCs w:val="24"/>
              </w:rPr>
              <w:t>ml</w:t>
            </w:r>
          </w:p>
        </w:tc>
        <w:tc>
          <w:tcPr>
            <w:tcW w:w="1985" w:type="dxa"/>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1</w:t>
            </w:r>
            <w:r>
              <w:rPr>
                <w:rFonts w:asciiTheme="majorBidi" w:hAnsiTheme="majorBidi" w:cstheme="majorBidi"/>
                <w:sz w:val="24"/>
                <w:szCs w:val="24"/>
              </w:rPr>
              <w:t xml:space="preserve"> </w:t>
            </w:r>
            <w:r w:rsidRPr="005D0E01">
              <w:rPr>
                <w:rFonts w:asciiTheme="majorBidi" w:hAnsiTheme="majorBidi" w:cstheme="majorBidi"/>
                <w:sz w:val="24"/>
                <w:szCs w:val="24"/>
              </w:rPr>
              <w:t>ml</w:t>
            </w:r>
          </w:p>
        </w:tc>
        <w:tc>
          <w:tcPr>
            <w:tcW w:w="1501" w:type="dxa"/>
          </w:tcPr>
          <w:p w:rsidR="004A22C4" w:rsidRPr="005D0E01" w:rsidRDefault="004A22C4" w:rsidP="0075410D">
            <w:pPr>
              <w:tabs>
                <w:tab w:val="left" w:pos="7135"/>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1</w:t>
            </w:r>
            <w:r>
              <w:rPr>
                <w:rFonts w:asciiTheme="majorBidi" w:hAnsiTheme="majorBidi" w:cstheme="majorBidi"/>
                <w:sz w:val="24"/>
                <w:szCs w:val="24"/>
              </w:rPr>
              <w:t xml:space="preserve"> </w:t>
            </w:r>
            <w:r w:rsidRPr="005D0E01">
              <w:rPr>
                <w:rFonts w:asciiTheme="majorBidi" w:hAnsiTheme="majorBidi" w:cstheme="majorBidi"/>
                <w:sz w:val="24"/>
                <w:szCs w:val="24"/>
              </w:rPr>
              <w:t>ml</w:t>
            </w:r>
          </w:p>
        </w:tc>
      </w:tr>
    </w:tbl>
    <w:p w:rsidR="004A22C4" w:rsidRPr="005D0E01" w:rsidRDefault="004A22C4" w:rsidP="004A22C4">
      <w:pPr>
        <w:tabs>
          <w:tab w:val="left" w:pos="7135"/>
        </w:tabs>
        <w:spacing w:line="360" w:lineRule="auto"/>
        <w:jc w:val="right"/>
        <w:rPr>
          <w:rFonts w:asciiTheme="majorBidi" w:hAnsiTheme="majorBidi" w:cstheme="majorBidi"/>
          <w:sz w:val="24"/>
          <w:szCs w:val="24"/>
        </w:rPr>
      </w:pPr>
    </w:p>
    <w:p w:rsidR="004A22C4" w:rsidRPr="005D0E01" w:rsidRDefault="004A22C4" w:rsidP="004A22C4">
      <w:pPr>
        <w:tabs>
          <w:tab w:val="left" w:pos="2546"/>
        </w:tabs>
        <w:spacing w:line="360" w:lineRule="auto"/>
        <w:jc w:val="both"/>
        <w:rPr>
          <w:rFonts w:asciiTheme="majorBidi" w:hAnsiTheme="majorBidi" w:cstheme="majorBidi"/>
          <w:sz w:val="24"/>
          <w:szCs w:val="24"/>
        </w:rPr>
      </w:pPr>
      <w:r w:rsidRPr="005D0E01">
        <w:rPr>
          <w:rFonts w:asciiTheme="majorBidi" w:hAnsiTheme="majorBidi" w:cstheme="majorBidi"/>
          <w:sz w:val="24"/>
          <w:szCs w:val="24"/>
        </w:rPr>
        <w:t>-</w:t>
      </w:r>
      <w:r>
        <w:rPr>
          <w:rFonts w:asciiTheme="majorBidi" w:hAnsiTheme="majorBidi" w:cstheme="majorBidi"/>
          <w:sz w:val="24"/>
          <w:szCs w:val="24"/>
        </w:rPr>
        <w:t xml:space="preserve"> </w:t>
      </w:r>
      <w:r w:rsidRPr="005D0E01">
        <w:rPr>
          <w:rFonts w:asciiTheme="majorBidi" w:hAnsiTheme="majorBidi" w:cstheme="majorBidi"/>
          <w:sz w:val="24"/>
          <w:szCs w:val="24"/>
        </w:rPr>
        <w:t xml:space="preserve">Mélanger et incuber  5 minutes à température ambiante (15-25°C). </w:t>
      </w:r>
    </w:p>
    <w:p w:rsidR="004A22C4" w:rsidRPr="005D0E01" w:rsidRDefault="004A22C4" w:rsidP="004A22C4">
      <w:pPr>
        <w:tabs>
          <w:tab w:val="left" w:pos="2546"/>
        </w:tabs>
        <w:spacing w:line="360" w:lineRule="auto"/>
        <w:jc w:val="both"/>
        <w:rPr>
          <w:rFonts w:asciiTheme="majorBidi" w:hAnsiTheme="majorBidi" w:cstheme="majorBidi"/>
          <w:sz w:val="24"/>
          <w:szCs w:val="24"/>
        </w:rPr>
      </w:pPr>
      <w:r w:rsidRPr="005D0E01">
        <w:rPr>
          <w:rFonts w:asciiTheme="majorBidi" w:hAnsiTheme="majorBidi" w:cstheme="majorBidi"/>
          <w:sz w:val="24"/>
          <w:szCs w:val="24"/>
        </w:rPr>
        <w:t>-</w:t>
      </w:r>
      <w:r>
        <w:rPr>
          <w:rFonts w:asciiTheme="majorBidi" w:hAnsiTheme="majorBidi" w:cstheme="majorBidi"/>
          <w:sz w:val="24"/>
          <w:szCs w:val="24"/>
        </w:rPr>
        <w:t xml:space="preserve"> </w:t>
      </w:r>
      <w:r w:rsidRPr="005D0E01">
        <w:rPr>
          <w:rFonts w:asciiTheme="majorBidi" w:hAnsiTheme="majorBidi" w:cstheme="majorBidi"/>
          <w:sz w:val="24"/>
          <w:szCs w:val="24"/>
        </w:rPr>
        <w:t>La stabilité de la coloration est de 30 minutes.</w:t>
      </w:r>
    </w:p>
    <w:p w:rsidR="004A22C4" w:rsidRPr="005D0E01" w:rsidRDefault="004A22C4" w:rsidP="004A22C4">
      <w:pPr>
        <w:tabs>
          <w:tab w:val="left" w:pos="2546"/>
        </w:tabs>
        <w:spacing w:line="360" w:lineRule="auto"/>
        <w:jc w:val="both"/>
        <w:rPr>
          <w:rFonts w:asciiTheme="majorBidi" w:hAnsiTheme="majorBidi" w:cstheme="majorBidi"/>
          <w:b/>
          <w:bCs/>
          <w:sz w:val="24"/>
          <w:szCs w:val="24"/>
        </w:rPr>
      </w:pPr>
      <w:r w:rsidRPr="005D0E01">
        <w:rPr>
          <w:rFonts w:asciiTheme="majorBidi" w:hAnsiTheme="majorBidi" w:cstheme="majorBidi"/>
          <w:b/>
          <w:bCs/>
          <w:sz w:val="24"/>
          <w:szCs w:val="24"/>
        </w:rPr>
        <w:t xml:space="preserve">d. Lecture </w:t>
      </w:r>
    </w:p>
    <w:p w:rsidR="004A22C4" w:rsidRPr="005D0E01" w:rsidRDefault="004A22C4" w:rsidP="004A22C4">
      <w:pPr>
        <w:tabs>
          <w:tab w:val="left" w:pos="2546"/>
        </w:tabs>
        <w:spacing w:line="360" w:lineRule="auto"/>
        <w:jc w:val="both"/>
        <w:rPr>
          <w:rFonts w:asciiTheme="majorBidi" w:hAnsiTheme="majorBidi" w:cstheme="majorBidi"/>
          <w:sz w:val="24"/>
          <w:szCs w:val="24"/>
        </w:rPr>
      </w:pPr>
      <w:r w:rsidRPr="005D0E01">
        <w:rPr>
          <w:rFonts w:asciiTheme="majorBidi" w:hAnsiTheme="majorBidi" w:cstheme="majorBidi"/>
          <w:sz w:val="24"/>
          <w:szCs w:val="24"/>
        </w:rPr>
        <w:t xml:space="preserve">La lecture se fait au spectrophotomètre à une longueur d’onde de 546 nm. </w:t>
      </w:r>
    </w:p>
    <w:p w:rsidR="004A22C4" w:rsidRPr="005D0E01" w:rsidRDefault="004A22C4" w:rsidP="004A22C4">
      <w:pPr>
        <w:tabs>
          <w:tab w:val="left" w:pos="2546"/>
        </w:tabs>
        <w:spacing w:line="360" w:lineRule="auto"/>
        <w:jc w:val="both"/>
        <w:rPr>
          <w:rFonts w:asciiTheme="majorBidi" w:hAnsiTheme="majorBidi" w:cstheme="majorBidi"/>
          <w:b/>
          <w:bCs/>
          <w:sz w:val="24"/>
          <w:szCs w:val="24"/>
        </w:rPr>
      </w:pPr>
      <w:r w:rsidRPr="005D0E01">
        <w:rPr>
          <w:rFonts w:asciiTheme="majorBidi" w:hAnsiTheme="majorBidi" w:cstheme="majorBidi"/>
          <w:b/>
          <w:bCs/>
          <w:sz w:val="24"/>
          <w:szCs w:val="24"/>
        </w:rPr>
        <w:t>e. Valeurs usuelles</w:t>
      </w:r>
    </w:p>
    <w:p w:rsidR="004A22C4" w:rsidRPr="005D0E01" w:rsidRDefault="00CF137B" w:rsidP="004A22C4">
      <w:pPr>
        <w:tabs>
          <w:tab w:val="left" w:pos="2546"/>
        </w:tabs>
        <w:spacing w:line="360" w:lineRule="auto"/>
        <w:jc w:val="both"/>
        <w:rPr>
          <w:rFonts w:asciiTheme="majorBidi" w:hAnsiTheme="majorBidi" w:cstheme="majorBidi"/>
          <w:sz w:val="24"/>
          <w:szCs w:val="24"/>
        </w:rPr>
      </w:pPr>
      <w:r w:rsidRPr="00CF137B">
        <w:rPr>
          <w:rFonts w:asciiTheme="majorBidi" w:hAnsiTheme="majorBidi" w:cstheme="majorBidi"/>
          <w:noProof/>
          <w:sz w:val="24"/>
          <w:szCs w:val="24"/>
          <w:lang w:val="en-US" w:eastAsia="fr-FR"/>
        </w:rPr>
        <w:pict>
          <v:shapetype id="_x0000_t116" coordsize="21600,21600" o:spt="116" path="m3475,qx,10800,3475,21600l18125,21600qx21600,10800,18125,xe">
            <v:stroke joinstyle="miter"/>
            <v:path gradientshapeok="t" o:connecttype="rect" textboxrect="1018,3163,20582,18437"/>
          </v:shapetype>
          <v:shape id="_x0000_s1055" type="#_x0000_t116" style="position:absolute;left:0;text-align:left;margin-left:71.1pt;margin-top:30.1pt;width:272.6pt;height:38.7pt;z-index:251674624" strokecolor="#1f497d [3215]" strokeweight="3pt">
            <v:textbox style="mso-next-textbox:#_x0000_s1055">
              <w:txbxContent>
                <w:p w:rsidR="00B30CEE" w:rsidRPr="005D0E01" w:rsidRDefault="00B30CEE" w:rsidP="002F29A8">
                  <w:pPr>
                    <w:pStyle w:val="Paragraphedeliste"/>
                    <w:numPr>
                      <w:ilvl w:val="0"/>
                      <w:numId w:val="23"/>
                    </w:numPr>
                    <w:tabs>
                      <w:tab w:val="left" w:pos="2546"/>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Nouveau-né et enfant : 51 – 80 g/l</w:t>
                  </w:r>
                </w:p>
                <w:p w:rsidR="00B30CEE" w:rsidRPr="005D0E01" w:rsidRDefault="00B30CEE" w:rsidP="004A22C4"/>
              </w:txbxContent>
            </v:textbox>
          </v:shape>
        </w:pict>
      </w:r>
      <w:r w:rsidR="004A22C4" w:rsidRPr="005D0E01">
        <w:rPr>
          <w:rFonts w:asciiTheme="majorBidi" w:hAnsiTheme="majorBidi" w:cstheme="majorBidi"/>
          <w:sz w:val="24"/>
          <w:szCs w:val="24"/>
        </w:rPr>
        <w:t>Les valeurs usuelles retenues dans notre étude pour les protéines totales sont :</w:t>
      </w:r>
    </w:p>
    <w:p w:rsidR="004A22C4" w:rsidRPr="005D0E01" w:rsidRDefault="004A22C4" w:rsidP="004A22C4">
      <w:pPr>
        <w:tabs>
          <w:tab w:val="left" w:pos="2546"/>
        </w:tabs>
        <w:spacing w:before="240" w:line="360" w:lineRule="auto"/>
        <w:rPr>
          <w:rFonts w:asciiTheme="majorBidi" w:hAnsiTheme="majorBidi" w:cstheme="majorBidi"/>
          <w:b/>
          <w:bCs/>
          <w:sz w:val="24"/>
          <w:szCs w:val="24"/>
        </w:rPr>
      </w:pPr>
      <w:r>
        <w:rPr>
          <w:rFonts w:asciiTheme="majorBidi" w:hAnsiTheme="majorBidi" w:cstheme="majorBidi"/>
          <w:b/>
          <w:bCs/>
          <w:sz w:val="24"/>
          <w:szCs w:val="24"/>
        </w:rPr>
        <w:lastRenderedPageBreak/>
        <w:t>VI</w:t>
      </w:r>
      <w:r w:rsidRPr="005D0E01">
        <w:rPr>
          <w:rFonts w:asciiTheme="majorBidi" w:hAnsiTheme="majorBidi" w:cstheme="majorBidi"/>
          <w:b/>
          <w:bCs/>
          <w:sz w:val="24"/>
          <w:szCs w:val="24"/>
        </w:rPr>
        <w:t xml:space="preserve">.2. Dosage de l’albumine </w:t>
      </w:r>
    </w:p>
    <w:p w:rsidR="004A22C4" w:rsidRPr="005D0E01" w:rsidRDefault="004A22C4" w:rsidP="004A22C4">
      <w:pPr>
        <w:tabs>
          <w:tab w:val="left" w:pos="2546"/>
        </w:tabs>
        <w:spacing w:line="360" w:lineRule="auto"/>
        <w:jc w:val="both"/>
        <w:rPr>
          <w:rFonts w:asciiTheme="majorBidi" w:hAnsiTheme="majorBidi" w:cstheme="majorBidi"/>
          <w:sz w:val="24"/>
          <w:szCs w:val="24"/>
        </w:rPr>
      </w:pPr>
      <w:r w:rsidRPr="005D0E01">
        <w:rPr>
          <w:rFonts w:asciiTheme="majorBidi" w:hAnsiTheme="majorBidi" w:cstheme="majorBidi"/>
          <w:sz w:val="24"/>
          <w:szCs w:val="24"/>
        </w:rPr>
        <w:t>Le dosage de l’albumine se fait par méthode colorimétrique à partir de plasma en utilisant le kit Biolabo SA.</w:t>
      </w:r>
    </w:p>
    <w:p w:rsidR="004A22C4" w:rsidRPr="005D0E01" w:rsidRDefault="004A22C4" w:rsidP="004A22C4">
      <w:pPr>
        <w:tabs>
          <w:tab w:val="left" w:pos="2546"/>
        </w:tabs>
        <w:spacing w:line="360" w:lineRule="auto"/>
        <w:jc w:val="both"/>
        <w:rPr>
          <w:rFonts w:asciiTheme="majorBidi" w:hAnsiTheme="majorBidi" w:cstheme="majorBidi"/>
          <w:b/>
          <w:bCs/>
          <w:sz w:val="24"/>
          <w:szCs w:val="24"/>
        </w:rPr>
      </w:pPr>
      <w:r w:rsidRPr="005D0E01">
        <w:rPr>
          <w:rFonts w:asciiTheme="majorBidi" w:hAnsiTheme="majorBidi" w:cstheme="majorBidi"/>
          <w:b/>
          <w:bCs/>
          <w:sz w:val="24"/>
          <w:szCs w:val="24"/>
        </w:rPr>
        <w:t xml:space="preserve">a. Principe </w:t>
      </w:r>
    </w:p>
    <w:p w:rsidR="004A22C4" w:rsidRPr="005D0E01" w:rsidRDefault="004A22C4" w:rsidP="004A22C4">
      <w:pPr>
        <w:tabs>
          <w:tab w:val="left" w:pos="2546"/>
        </w:tabs>
        <w:spacing w:line="360" w:lineRule="auto"/>
        <w:jc w:val="both"/>
        <w:rPr>
          <w:rFonts w:asciiTheme="majorBidi" w:hAnsiTheme="majorBidi" w:cstheme="majorBidi"/>
          <w:sz w:val="24"/>
          <w:szCs w:val="24"/>
        </w:rPr>
      </w:pPr>
      <w:r w:rsidRPr="005D0E01">
        <w:rPr>
          <w:rFonts w:asciiTheme="majorBidi" w:hAnsiTheme="majorBidi" w:cstheme="majorBidi"/>
          <w:sz w:val="24"/>
          <w:szCs w:val="24"/>
        </w:rPr>
        <w:t>En milieu alcalin tamponné à pH 4,2 le vert de bromocrésolse combine à l’albumine pour former un complexe coloré. La coloration est proportionnelle à la concentration en albumine dans le spécimen.</w:t>
      </w:r>
    </w:p>
    <w:p w:rsidR="004A22C4" w:rsidRPr="005D0E01" w:rsidRDefault="004A22C4" w:rsidP="004A22C4">
      <w:pPr>
        <w:tabs>
          <w:tab w:val="left" w:pos="2546"/>
        </w:tabs>
        <w:spacing w:line="360" w:lineRule="auto"/>
        <w:jc w:val="both"/>
        <w:rPr>
          <w:rFonts w:asciiTheme="majorBidi" w:hAnsiTheme="majorBidi" w:cstheme="majorBidi"/>
          <w:b/>
          <w:bCs/>
          <w:sz w:val="24"/>
          <w:szCs w:val="24"/>
        </w:rPr>
      </w:pPr>
      <w:r w:rsidRPr="005D0E01">
        <w:rPr>
          <w:rFonts w:asciiTheme="majorBidi" w:hAnsiTheme="majorBidi" w:cstheme="majorBidi"/>
          <w:b/>
          <w:bCs/>
          <w:sz w:val="24"/>
          <w:szCs w:val="24"/>
        </w:rPr>
        <w:t>b.</w:t>
      </w:r>
      <w:r w:rsidRPr="006E47B6">
        <w:rPr>
          <w:rFonts w:asciiTheme="majorBidi" w:hAnsiTheme="majorBidi" w:cstheme="majorBidi"/>
          <w:b/>
          <w:bCs/>
          <w:sz w:val="24"/>
          <w:szCs w:val="24"/>
        </w:rPr>
        <w:t xml:space="preserve"> Réactifs</w:t>
      </w:r>
    </w:p>
    <w:tbl>
      <w:tblPr>
        <w:tblStyle w:val="Grilledutableau"/>
        <w:tblW w:w="0" w:type="auto"/>
        <w:jc w:val="center"/>
        <w:tblInd w:w="-799" w:type="dxa"/>
        <w:tblLook w:val="04A0"/>
      </w:tblPr>
      <w:tblGrid>
        <w:gridCol w:w="2041"/>
        <w:gridCol w:w="3119"/>
        <w:gridCol w:w="2390"/>
      </w:tblGrid>
      <w:tr w:rsidR="004A22C4" w:rsidRPr="005D0E01" w:rsidTr="0075410D">
        <w:trPr>
          <w:jc w:val="center"/>
        </w:trPr>
        <w:tc>
          <w:tcPr>
            <w:tcW w:w="2041" w:type="dxa"/>
          </w:tcPr>
          <w:p w:rsidR="004A22C4" w:rsidRPr="005D0E01" w:rsidRDefault="004A22C4" w:rsidP="0075410D">
            <w:pPr>
              <w:tabs>
                <w:tab w:val="left" w:pos="2546"/>
              </w:tabs>
              <w:spacing w:line="360" w:lineRule="auto"/>
              <w:jc w:val="center"/>
              <w:rPr>
                <w:rFonts w:asciiTheme="majorBidi" w:hAnsiTheme="majorBidi" w:cstheme="majorBidi"/>
                <w:b/>
                <w:bCs/>
                <w:sz w:val="24"/>
                <w:szCs w:val="24"/>
              </w:rPr>
            </w:pPr>
            <w:r w:rsidRPr="005D0E01">
              <w:rPr>
                <w:rFonts w:asciiTheme="majorBidi" w:hAnsiTheme="majorBidi" w:cstheme="majorBidi"/>
                <w:b/>
                <w:bCs/>
                <w:sz w:val="24"/>
                <w:szCs w:val="24"/>
              </w:rPr>
              <w:t>Réactif 1</w:t>
            </w:r>
          </w:p>
        </w:tc>
        <w:tc>
          <w:tcPr>
            <w:tcW w:w="3119" w:type="dxa"/>
          </w:tcPr>
          <w:p w:rsidR="004A22C4" w:rsidRPr="005D0E01" w:rsidRDefault="004A22C4" w:rsidP="0075410D">
            <w:pPr>
              <w:tabs>
                <w:tab w:val="left" w:pos="2546"/>
              </w:tabs>
              <w:spacing w:line="360" w:lineRule="auto"/>
              <w:jc w:val="center"/>
              <w:rPr>
                <w:rFonts w:asciiTheme="majorBidi" w:hAnsiTheme="majorBidi" w:cstheme="majorBidi"/>
                <w:b/>
                <w:bCs/>
                <w:sz w:val="24"/>
                <w:szCs w:val="24"/>
              </w:rPr>
            </w:pPr>
            <w:r w:rsidRPr="005D0E01">
              <w:rPr>
                <w:rFonts w:asciiTheme="majorBidi" w:hAnsiTheme="majorBidi" w:cstheme="majorBidi"/>
                <w:sz w:val="24"/>
                <w:szCs w:val="24"/>
              </w:rPr>
              <w:t>Vert de bromocresol</w:t>
            </w:r>
          </w:p>
        </w:tc>
        <w:tc>
          <w:tcPr>
            <w:tcW w:w="2390" w:type="dxa"/>
          </w:tcPr>
          <w:p w:rsidR="004A22C4" w:rsidRPr="005D0E01" w:rsidRDefault="004A22C4" w:rsidP="0075410D">
            <w:pPr>
              <w:tabs>
                <w:tab w:val="left" w:pos="2546"/>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0,12</w:t>
            </w:r>
            <w:r>
              <w:rPr>
                <w:rFonts w:asciiTheme="majorBidi" w:hAnsiTheme="majorBidi" w:cstheme="majorBidi"/>
                <w:sz w:val="24"/>
                <w:szCs w:val="24"/>
              </w:rPr>
              <w:t xml:space="preserve"> </w:t>
            </w:r>
            <w:r w:rsidRPr="005D0E01">
              <w:rPr>
                <w:rFonts w:asciiTheme="majorBidi" w:hAnsiTheme="majorBidi" w:cstheme="majorBidi"/>
                <w:sz w:val="24"/>
                <w:szCs w:val="24"/>
              </w:rPr>
              <w:t>mmol/l</w:t>
            </w:r>
          </w:p>
        </w:tc>
      </w:tr>
      <w:tr w:rsidR="004A22C4" w:rsidRPr="005D0E01" w:rsidTr="0075410D">
        <w:trPr>
          <w:jc w:val="center"/>
        </w:trPr>
        <w:tc>
          <w:tcPr>
            <w:tcW w:w="2041" w:type="dxa"/>
          </w:tcPr>
          <w:p w:rsidR="004A22C4" w:rsidRPr="005D0E01" w:rsidRDefault="004A22C4" w:rsidP="0075410D">
            <w:pPr>
              <w:tabs>
                <w:tab w:val="left" w:pos="2546"/>
              </w:tabs>
              <w:spacing w:line="360" w:lineRule="auto"/>
              <w:jc w:val="center"/>
              <w:rPr>
                <w:rFonts w:asciiTheme="majorBidi" w:hAnsiTheme="majorBidi" w:cstheme="majorBidi"/>
                <w:b/>
                <w:bCs/>
                <w:sz w:val="24"/>
                <w:szCs w:val="24"/>
              </w:rPr>
            </w:pPr>
            <w:r w:rsidRPr="005D0E01">
              <w:rPr>
                <w:rFonts w:asciiTheme="majorBidi" w:hAnsiTheme="majorBidi" w:cstheme="majorBidi"/>
                <w:b/>
                <w:bCs/>
                <w:sz w:val="24"/>
                <w:szCs w:val="24"/>
              </w:rPr>
              <w:t>Réactif 2</w:t>
            </w:r>
          </w:p>
        </w:tc>
        <w:tc>
          <w:tcPr>
            <w:tcW w:w="3119" w:type="dxa"/>
          </w:tcPr>
          <w:p w:rsidR="004A22C4" w:rsidRPr="005D0E01" w:rsidRDefault="004A22C4" w:rsidP="0075410D">
            <w:pPr>
              <w:tabs>
                <w:tab w:val="left" w:pos="2546"/>
              </w:tabs>
              <w:spacing w:line="360" w:lineRule="auto"/>
              <w:jc w:val="center"/>
              <w:rPr>
                <w:rFonts w:asciiTheme="majorBidi" w:hAnsiTheme="majorBidi" w:cstheme="majorBidi"/>
                <w:b/>
                <w:bCs/>
                <w:sz w:val="24"/>
                <w:szCs w:val="24"/>
              </w:rPr>
            </w:pPr>
            <w:r w:rsidRPr="005D0E01">
              <w:rPr>
                <w:rFonts w:asciiTheme="majorBidi" w:hAnsiTheme="majorBidi" w:cstheme="majorBidi"/>
                <w:sz w:val="24"/>
                <w:szCs w:val="24"/>
              </w:rPr>
              <w:t>Etalon de l’albumine bovine</w:t>
            </w:r>
          </w:p>
        </w:tc>
        <w:tc>
          <w:tcPr>
            <w:tcW w:w="2390" w:type="dxa"/>
          </w:tcPr>
          <w:p w:rsidR="004A22C4" w:rsidRPr="005D0E01" w:rsidRDefault="004A22C4" w:rsidP="0075410D">
            <w:pPr>
              <w:tabs>
                <w:tab w:val="left" w:pos="2546"/>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50</w:t>
            </w:r>
            <w:r>
              <w:rPr>
                <w:rFonts w:asciiTheme="majorBidi" w:hAnsiTheme="majorBidi" w:cstheme="majorBidi"/>
                <w:sz w:val="24"/>
                <w:szCs w:val="24"/>
              </w:rPr>
              <w:t xml:space="preserve"> </w:t>
            </w:r>
            <w:r w:rsidRPr="005D0E01">
              <w:rPr>
                <w:rFonts w:asciiTheme="majorBidi" w:hAnsiTheme="majorBidi" w:cstheme="majorBidi"/>
                <w:sz w:val="24"/>
                <w:szCs w:val="24"/>
              </w:rPr>
              <w:t>g/l</w:t>
            </w:r>
          </w:p>
        </w:tc>
      </w:tr>
    </w:tbl>
    <w:p w:rsidR="004A22C4" w:rsidRPr="005D0E01" w:rsidRDefault="004A22C4" w:rsidP="004A22C4">
      <w:pPr>
        <w:tabs>
          <w:tab w:val="left" w:pos="2546"/>
        </w:tabs>
        <w:spacing w:line="360" w:lineRule="auto"/>
        <w:jc w:val="right"/>
        <w:rPr>
          <w:rFonts w:asciiTheme="majorBidi" w:hAnsiTheme="majorBidi" w:cstheme="majorBidi"/>
          <w:sz w:val="24"/>
          <w:szCs w:val="24"/>
        </w:rPr>
      </w:pPr>
    </w:p>
    <w:p w:rsidR="004A22C4" w:rsidRPr="006E47B6" w:rsidRDefault="004A22C4" w:rsidP="004A22C4">
      <w:pPr>
        <w:tabs>
          <w:tab w:val="left" w:pos="2546"/>
        </w:tabs>
        <w:spacing w:line="360" w:lineRule="auto"/>
        <w:rPr>
          <w:rFonts w:asciiTheme="majorBidi" w:hAnsiTheme="majorBidi" w:cstheme="majorBidi"/>
          <w:sz w:val="24"/>
          <w:szCs w:val="24"/>
        </w:rPr>
      </w:pPr>
      <w:r w:rsidRPr="005D0E01">
        <w:rPr>
          <w:rFonts w:asciiTheme="majorBidi" w:hAnsiTheme="majorBidi" w:cstheme="majorBidi"/>
          <w:b/>
          <w:bCs/>
          <w:sz w:val="24"/>
          <w:szCs w:val="24"/>
        </w:rPr>
        <w:t xml:space="preserve">c. </w:t>
      </w:r>
      <w:r w:rsidRPr="006E47B6">
        <w:rPr>
          <w:rFonts w:asciiTheme="majorBidi" w:hAnsiTheme="majorBidi" w:cstheme="majorBidi"/>
          <w:b/>
          <w:bCs/>
          <w:sz w:val="24"/>
          <w:szCs w:val="24"/>
        </w:rPr>
        <w:t xml:space="preserve">Mode opératoire </w:t>
      </w:r>
    </w:p>
    <w:tbl>
      <w:tblPr>
        <w:tblStyle w:val="Grilledutableau"/>
        <w:tblW w:w="0" w:type="auto"/>
        <w:jc w:val="center"/>
        <w:tblInd w:w="-1099" w:type="dxa"/>
        <w:tblLook w:val="04A0"/>
      </w:tblPr>
      <w:tblGrid>
        <w:gridCol w:w="3296"/>
        <w:gridCol w:w="1134"/>
        <w:gridCol w:w="1275"/>
        <w:gridCol w:w="1842"/>
      </w:tblGrid>
      <w:tr w:rsidR="004A22C4" w:rsidRPr="006E47B6" w:rsidTr="0075410D">
        <w:trPr>
          <w:jc w:val="center"/>
        </w:trPr>
        <w:tc>
          <w:tcPr>
            <w:tcW w:w="3296"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p>
        </w:tc>
        <w:tc>
          <w:tcPr>
            <w:tcW w:w="1134"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Blanc</w:t>
            </w:r>
          </w:p>
        </w:tc>
        <w:tc>
          <w:tcPr>
            <w:tcW w:w="1275"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Etalon</w:t>
            </w:r>
          </w:p>
        </w:tc>
        <w:tc>
          <w:tcPr>
            <w:tcW w:w="1842"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Dosage</w:t>
            </w:r>
          </w:p>
        </w:tc>
      </w:tr>
      <w:tr w:rsidR="004A22C4" w:rsidRPr="006E47B6" w:rsidTr="0075410D">
        <w:trPr>
          <w:jc w:val="center"/>
        </w:trPr>
        <w:tc>
          <w:tcPr>
            <w:tcW w:w="3296"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Réactif</w:t>
            </w:r>
          </w:p>
        </w:tc>
        <w:tc>
          <w:tcPr>
            <w:tcW w:w="1134"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2 ml</w:t>
            </w:r>
          </w:p>
        </w:tc>
        <w:tc>
          <w:tcPr>
            <w:tcW w:w="1275"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2 ml</w:t>
            </w:r>
          </w:p>
        </w:tc>
        <w:tc>
          <w:tcPr>
            <w:tcW w:w="1842"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2 ml</w:t>
            </w:r>
          </w:p>
        </w:tc>
      </w:tr>
      <w:tr w:rsidR="004A22C4" w:rsidRPr="006E47B6" w:rsidTr="0075410D">
        <w:trPr>
          <w:jc w:val="center"/>
        </w:trPr>
        <w:tc>
          <w:tcPr>
            <w:tcW w:w="3296"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Eau déminéralisée</w:t>
            </w:r>
          </w:p>
        </w:tc>
        <w:tc>
          <w:tcPr>
            <w:tcW w:w="1134"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10 µl</w:t>
            </w:r>
          </w:p>
        </w:tc>
        <w:tc>
          <w:tcPr>
            <w:tcW w:w="1275"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c>
          <w:tcPr>
            <w:tcW w:w="1842"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r>
      <w:tr w:rsidR="004A22C4" w:rsidRPr="006E47B6" w:rsidTr="0075410D">
        <w:trPr>
          <w:jc w:val="center"/>
        </w:trPr>
        <w:tc>
          <w:tcPr>
            <w:tcW w:w="3296"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Spécimen</w:t>
            </w:r>
          </w:p>
        </w:tc>
        <w:tc>
          <w:tcPr>
            <w:tcW w:w="1134"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w:t>
            </w:r>
          </w:p>
        </w:tc>
        <w:tc>
          <w:tcPr>
            <w:tcW w:w="1275"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c>
          <w:tcPr>
            <w:tcW w:w="1842"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10 µl</w:t>
            </w:r>
          </w:p>
        </w:tc>
      </w:tr>
      <w:tr w:rsidR="004A22C4" w:rsidRPr="006E47B6" w:rsidTr="0075410D">
        <w:trPr>
          <w:jc w:val="center"/>
        </w:trPr>
        <w:tc>
          <w:tcPr>
            <w:tcW w:w="3296"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Etalon</w:t>
            </w:r>
          </w:p>
        </w:tc>
        <w:tc>
          <w:tcPr>
            <w:tcW w:w="1134"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w:t>
            </w:r>
          </w:p>
        </w:tc>
        <w:tc>
          <w:tcPr>
            <w:tcW w:w="1275"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10 µl</w:t>
            </w:r>
          </w:p>
        </w:tc>
        <w:tc>
          <w:tcPr>
            <w:tcW w:w="1842"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r>
    </w:tbl>
    <w:p w:rsidR="004A22C4" w:rsidRPr="006E47B6" w:rsidRDefault="004A22C4" w:rsidP="004A22C4">
      <w:pPr>
        <w:tabs>
          <w:tab w:val="left" w:pos="7135"/>
        </w:tabs>
        <w:spacing w:line="360" w:lineRule="auto"/>
        <w:jc w:val="right"/>
        <w:rPr>
          <w:rFonts w:asciiTheme="majorBidi" w:hAnsiTheme="majorBidi" w:cstheme="majorBidi"/>
          <w:sz w:val="24"/>
          <w:szCs w:val="24"/>
        </w:rPr>
      </w:pPr>
    </w:p>
    <w:p w:rsidR="004A22C4" w:rsidRPr="006E47B6" w:rsidRDefault="004A22C4" w:rsidP="004A22C4">
      <w:pPr>
        <w:tabs>
          <w:tab w:val="left" w:pos="7135"/>
        </w:tabs>
        <w:spacing w:line="360" w:lineRule="auto"/>
        <w:rPr>
          <w:rFonts w:asciiTheme="majorBidi" w:hAnsiTheme="majorBidi" w:cstheme="majorBidi"/>
          <w:sz w:val="24"/>
          <w:szCs w:val="24"/>
        </w:rPr>
      </w:pPr>
      <w:r w:rsidRPr="006E47B6">
        <w:rPr>
          <w:rFonts w:asciiTheme="majorBidi" w:hAnsiTheme="majorBidi" w:cstheme="majorBidi"/>
          <w:sz w:val="24"/>
          <w:szCs w:val="24"/>
        </w:rPr>
        <w:t>- Mélanger et incuber 5 minutes à température ambiante (15-25°C).</w:t>
      </w:r>
    </w:p>
    <w:p w:rsidR="004A22C4" w:rsidRPr="006E47B6" w:rsidRDefault="004A22C4" w:rsidP="004A22C4">
      <w:pPr>
        <w:tabs>
          <w:tab w:val="left" w:pos="7135"/>
        </w:tabs>
        <w:spacing w:line="360" w:lineRule="auto"/>
        <w:rPr>
          <w:rFonts w:asciiTheme="majorBidi" w:hAnsiTheme="majorBidi" w:cstheme="majorBidi"/>
          <w:sz w:val="24"/>
          <w:szCs w:val="24"/>
        </w:rPr>
      </w:pPr>
      <w:r w:rsidRPr="006E47B6">
        <w:rPr>
          <w:rFonts w:asciiTheme="majorBidi" w:hAnsiTheme="majorBidi" w:cstheme="majorBidi"/>
          <w:sz w:val="24"/>
          <w:szCs w:val="24"/>
        </w:rPr>
        <w:t>- La stabilité de la coloration est 1 heure.</w:t>
      </w:r>
    </w:p>
    <w:p w:rsidR="004A22C4" w:rsidRPr="006E47B6" w:rsidRDefault="004A22C4" w:rsidP="004A22C4">
      <w:pPr>
        <w:tabs>
          <w:tab w:val="left" w:pos="2546"/>
        </w:tabs>
        <w:spacing w:line="360" w:lineRule="auto"/>
        <w:rPr>
          <w:rFonts w:asciiTheme="majorBidi" w:hAnsiTheme="majorBidi" w:cstheme="majorBidi"/>
          <w:b/>
          <w:bCs/>
          <w:sz w:val="24"/>
          <w:szCs w:val="24"/>
        </w:rPr>
      </w:pPr>
      <w:r w:rsidRPr="006E47B6">
        <w:rPr>
          <w:rFonts w:asciiTheme="majorBidi" w:hAnsiTheme="majorBidi" w:cstheme="majorBidi"/>
          <w:b/>
          <w:bCs/>
          <w:sz w:val="24"/>
          <w:szCs w:val="24"/>
        </w:rPr>
        <w:t xml:space="preserve">d. Lecture </w:t>
      </w:r>
    </w:p>
    <w:p w:rsidR="004A22C4" w:rsidRPr="006E47B6" w:rsidRDefault="004A22C4" w:rsidP="004A22C4">
      <w:pPr>
        <w:tabs>
          <w:tab w:val="left" w:pos="2546"/>
        </w:tabs>
        <w:spacing w:line="360" w:lineRule="auto"/>
        <w:rPr>
          <w:rFonts w:asciiTheme="majorBidi" w:hAnsiTheme="majorBidi" w:cstheme="majorBidi"/>
          <w:sz w:val="24"/>
          <w:szCs w:val="24"/>
        </w:rPr>
      </w:pPr>
      <w:r w:rsidRPr="006E47B6">
        <w:rPr>
          <w:rFonts w:asciiTheme="majorBidi" w:hAnsiTheme="majorBidi" w:cstheme="majorBidi"/>
          <w:sz w:val="24"/>
          <w:szCs w:val="24"/>
        </w:rPr>
        <w:t>La lecture se fait au spectrophotomètre à une longueur d’onde de 630 nm (620-640).</w:t>
      </w:r>
    </w:p>
    <w:p w:rsidR="004A22C4" w:rsidRPr="006E47B6" w:rsidRDefault="004A22C4" w:rsidP="004A22C4">
      <w:pPr>
        <w:tabs>
          <w:tab w:val="left" w:pos="2546"/>
        </w:tabs>
        <w:spacing w:line="360" w:lineRule="auto"/>
        <w:rPr>
          <w:rFonts w:asciiTheme="majorBidi" w:hAnsiTheme="majorBidi" w:cstheme="majorBidi"/>
          <w:b/>
          <w:bCs/>
          <w:sz w:val="24"/>
          <w:szCs w:val="24"/>
        </w:rPr>
      </w:pPr>
      <w:r w:rsidRPr="006E47B6">
        <w:rPr>
          <w:rFonts w:asciiTheme="majorBidi" w:hAnsiTheme="majorBidi" w:cstheme="majorBidi"/>
          <w:b/>
          <w:bCs/>
          <w:sz w:val="24"/>
          <w:szCs w:val="24"/>
        </w:rPr>
        <w:t xml:space="preserve">e. Valeurs usuelles </w:t>
      </w:r>
    </w:p>
    <w:p w:rsidR="004A22C4" w:rsidRPr="006E47B6" w:rsidRDefault="00CF137B" w:rsidP="004A22C4">
      <w:pPr>
        <w:tabs>
          <w:tab w:val="left" w:pos="2546"/>
        </w:tabs>
        <w:spacing w:line="360" w:lineRule="auto"/>
        <w:rPr>
          <w:rFonts w:asciiTheme="majorBidi" w:hAnsiTheme="majorBidi" w:cstheme="majorBidi"/>
          <w:sz w:val="24"/>
          <w:szCs w:val="24"/>
        </w:rPr>
      </w:pPr>
      <w:r>
        <w:rPr>
          <w:rFonts w:asciiTheme="majorBidi" w:hAnsiTheme="majorBidi" w:cstheme="majorBidi"/>
          <w:sz w:val="24"/>
          <w:szCs w:val="24"/>
          <w:lang w:eastAsia="fr-FR"/>
        </w:rPr>
        <w:pict>
          <v:shape id="_x0000_s1056" type="#_x0000_t116" style="position:absolute;margin-left:69.45pt;margin-top:28pt;width:252.4pt;height:58.85pt;z-index:251675648" strokecolor="#1f497d [3215]" strokeweight="3pt">
            <v:textbox>
              <w:txbxContent>
                <w:p w:rsidR="00B30CEE" w:rsidRPr="007A5B95" w:rsidRDefault="00B30CEE" w:rsidP="002F29A8">
                  <w:pPr>
                    <w:pStyle w:val="Paragraphedeliste"/>
                    <w:numPr>
                      <w:ilvl w:val="0"/>
                      <w:numId w:val="24"/>
                    </w:numPr>
                    <w:tabs>
                      <w:tab w:val="left" w:pos="2546"/>
                    </w:tabs>
                    <w:spacing w:line="360" w:lineRule="auto"/>
                    <w:jc w:val="center"/>
                    <w:rPr>
                      <w:rFonts w:asciiTheme="majorBidi" w:hAnsiTheme="majorBidi" w:cstheme="majorBidi"/>
                      <w:sz w:val="24"/>
                      <w:szCs w:val="24"/>
                    </w:rPr>
                  </w:pPr>
                  <w:r w:rsidRPr="007A5B95">
                    <w:rPr>
                      <w:rFonts w:asciiTheme="majorBidi" w:hAnsiTheme="majorBidi" w:cstheme="majorBidi"/>
                      <w:sz w:val="24"/>
                      <w:szCs w:val="24"/>
                    </w:rPr>
                    <w:t>Nouveau-né : 28 – 44 g/l</w:t>
                  </w:r>
                </w:p>
                <w:p w:rsidR="00B30CEE" w:rsidRPr="005D0E01" w:rsidRDefault="00B30CEE" w:rsidP="002F29A8">
                  <w:pPr>
                    <w:pStyle w:val="Paragraphedeliste"/>
                    <w:numPr>
                      <w:ilvl w:val="0"/>
                      <w:numId w:val="24"/>
                    </w:numPr>
                    <w:tabs>
                      <w:tab w:val="left" w:pos="2546"/>
                    </w:tabs>
                    <w:spacing w:line="360" w:lineRule="auto"/>
                    <w:jc w:val="center"/>
                    <w:rPr>
                      <w:rFonts w:asciiTheme="majorBidi" w:hAnsiTheme="majorBidi" w:cstheme="majorBidi"/>
                      <w:sz w:val="24"/>
                      <w:szCs w:val="24"/>
                    </w:rPr>
                  </w:pPr>
                  <w:r w:rsidRPr="005D0E01">
                    <w:rPr>
                      <w:rFonts w:asciiTheme="majorBidi" w:hAnsiTheme="majorBidi" w:cstheme="majorBidi"/>
                      <w:sz w:val="24"/>
                      <w:szCs w:val="24"/>
                    </w:rPr>
                    <w:t>Enfant de 4jours à 14 ans: 38 – 54 g/l</w:t>
                  </w:r>
                </w:p>
                <w:p w:rsidR="00B30CEE" w:rsidRPr="005D0E01" w:rsidRDefault="00B30CEE" w:rsidP="004A22C4">
                  <w:pPr>
                    <w:spacing w:line="360" w:lineRule="auto"/>
                    <w:jc w:val="center"/>
                  </w:pPr>
                </w:p>
              </w:txbxContent>
            </v:textbox>
          </v:shape>
        </w:pict>
      </w:r>
      <w:r w:rsidR="004A22C4" w:rsidRPr="006E47B6">
        <w:rPr>
          <w:rFonts w:asciiTheme="majorBidi" w:hAnsiTheme="majorBidi" w:cstheme="majorBidi"/>
          <w:sz w:val="24"/>
          <w:szCs w:val="24"/>
        </w:rPr>
        <w:t>Les valeurs usuelles retenues dans notre étude pour l’albumine sont :</w:t>
      </w:r>
    </w:p>
    <w:p w:rsidR="004A22C4" w:rsidRPr="006E47B6" w:rsidRDefault="004A22C4" w:rsidP="004A22C4">
      <w:pPr>
        <w:tabs>
          <w:tab w:val="left" w:pos="7135"/>
        </w:tabs>
        <w:spacing w:line="360" w:lineRule="auto"/>
        <w:jc w:val="right"/>
        <w:rPr>
          <w:rFonts w:asciiTheme="majorBidi" w:hAnsiTheme="majorBidi" w:cstheme="majorBidi"/>
          <w:sz w:val="24"/>
          <w:szCs w:val="24"/>
        </w:rPr>
      </w:pPr>
    </w:p>
    <w:p w:rsidR="004A22C4" w:rsidRPr="004A22C4" w:rsidRDefault="004A22C4" w:rsidP="004A22C4">
      <w:pPr>
        <w:tabs>
          <w:tab w:val="left" w:pos="7135"/>
        </w:tabs>
        <w:spacing w:line="360" w:lineRule="auto"/>
        <w:jc w:val="right"/>
        <w:rPr>
          <w:rFonts w:asciiTheme="majorBidi" w:hAnsiTheme="majorBidi" w:cstheme="majorBidi"/>
          <w:sz w:val="24"/>
          <w:szCs w:val="24"/>
        </w:rPr>
      </w:pPr>
      <w:r w:rsidRPr="006E47B6">
        <w:rPr>
          <w:rFonts w:asciiTheme="majorBidi" w:hAnsiTheme="majorBidi" w:cstheme="majorBidi"/>
          <w:sz w:val="24"/>
          <w:szCs w:val="24"/>
        </w:rPr>
        <w:t xml:space="preserve">                      </w:t>
      </w:r>
    </w:p>
    <w:p w:rsidR="004A22C4" w:rsidRPr="006E47B6" w:rsidRDefault="004A22C4" w:rsidP="004A22C4">
      <w:pPr>
        <w:tabs>
          <w:tab w:val="left" w:pos="2546"/>
        </w:tabs>
        <w:spacing w:before="240" w:line="360" w:lineRule="auto"/>
        <w:rPr>
          <w:rFonts w:asciiTheme="majorBidi" w:hAnsiTheme="majorBidi" w:cstheme="majorBidi"/>
          <w:b/>
          <w:bCs/>
          <w:sz w:val="24"/>
          <w:szCs w:val="24"/>
        </w:rPr>
      </w:pPr>
      <w:r w:rsidRPr="006E47B6">
        <w:rPr>
          <w:rFonts w:asciiTheme="majorBidi" w:hAnsiTheme="majorBidi" w:cstheme="majorBidi"/>
          <w:b/>
          <w:bCs/>
          <w:sz w:val="24"/>
          <w:szCs w:val="24"/>
        </w:rPr>
        <w:lastRenderedPageBreak/>
        <w:t>VI.1.3. Dosage de la protéine C-réactive (CRP)</w:t>
      </w: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a. Principe</w:t>
      </w:r>
    </w:p>
    <w:p w:rsidR="004A22C4" w:rsidRPr="005B223A"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La technique CRP-Latex est une technique d’agglutination en porte qui permet de détecter la qualité et la semi-quantité de CRP dans le sérum humaine Les particules de latex recouvertes d’anticorps anti-CRP humaine sont agglutinées par les molécules de CRP présentes dans l’échantillon prélevé sur le patient.</w:t>
      </w: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b. Réactif</w:t>
      </w:r>
    </w:p>
    <w:tbl>
      <w:tblPr>
        <w:tblStyle w:val="Grilledutableau"/>
        <w:tblW w:w="0" w:type="auto"/>
        <w:tblInd w:w="20" w:type="dxa"/>
        <w:tblLook w:val="04A0"/>
      </w:tblPr>
      <w:tblGrid>
        <w:gridCol w:w="1884"/>
        <w:gridCol w:w="7552"/>
      </w:tblGrid>
      <w:tr w:rsidR="004A22C4" w:rsidRPr="006E47B6" w:rsidTr="0075410D">
        <w:tc>
          <w:tcPr>
            <w:tcW w:w="1884" w:type="dxa"/>
          </w:tcPr>
          <w:p w:rsidR="004A22C4" w:rsidRPr="006E47B6" w:rsidRDefault="004A22C4" w:rsidP="0075410D">
            <w:pPr>
              <w:pStyle w:val="Default"/>
              <w:spacing w:line="360" w:lineRule="auto"/>
              <w:jc w:val="center"/>
              <w:rPr>
                <w:rFonts w:asciiTheme="majorBidi" w:hAnsiTheme="majorBidi" w:cstheme="majorBidi"/>
                <w:b/>
                <w:bCs/>
              </w:rPr>
            </w:pPr>
            <w:r w:rsidRPr="006E47B6">
              <w:rPr>
                <w:rFonts w:asciiTheme="majorBidi" w:hAnsiTheme="majorBidi" w:cstheme="majorBidi"/>
                <w:b/>
                <w:bCs/>
              </w:rPr>
              <w:t>Latex</w:t>
            </w:r>
          </w:p>
          <w:p w:rsidR="004A22C4" w:rsidRPr="006E47B6" w:rsidRDefault="004A22C4" w:rsidP="0075410D">
            <w:pPr>
              <w:tabs>
                <w:tab w:val="left" w:pos="6407"/>
              </w:tabs>
              <w:spacing w:line="360" w:lineRule="auto"/>
              <w:jc w:val="center"/>
              <w:rPr>
                <w:rFonts w:asciiTheme="majorBidi" w:hAnsiTheme="majorBidi" w:cstheme="majorBidi"/>
                <w:sz w:val="24"/>
                <w:szCs w:val="24"/>
              </w:rPr>
            </w:pPr>
          </w:p>
        </w:tc>
        <w:tc>
          <w:tcPr>
            <w:tcW w:w="7552" w:type="dxa"/>
          </w:tcPr>
          <w:p w:rsidR="004A22C4" w:rsidRPr="006E47B6" w:rsidRDefault="004A22C4" w:rsidP="0075410D">
            <w:pPr>
              <w:tabs>
                <w:tab w:val="left" w:pos="6407"/>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 xml:space="preserve">Suspension de particules de latex couvertes d’IgG de chèvre anti-PCR humaine, pH  8,2. </w:t>
            </w:r>
            <w:r w:rsidRPr="006E47B6">
              <w:rPr>
                <w:rFonts w:asciiTheme="majorBidi" w:hAnsiTheme="majorBidi" w:cstheme="majorBidi"/>
                <w:color w:val="262626" w:themeColor="text1" w:themeTint="D9"/>
                <w:sz w:val="24"/>
                <w:szCs w:val="24"/>
              </w:rPr>
              <w:t>C</w:t>
            </w:r>
            <w:r w:rsidRPr="006E47B6">
              <w:rPr>
                <w:rFonts w:asciiTheme="majorBidi" w:hAnsiTheme="majorBidi" w:cstheme="majorBidi"/>
                <w:sz w:val="24"/>
                <w:szCs w:val="24"/>
              </w:rPr>
              <w:t>onservateur</w:t>
            </w:r>
          </w:p>
        </w:tc>
      </w:tr>
      <w:tr w:rsidR="004A22C4" w:rsidRPr="006A0CD1" w:rsidTr="0075410D">
        <w:tc>
          <w:tcPr>
            <w:tcW w:w="1884" w:type="dxa"/>
          </w:tcPr>
          <w:p w:rsidR="004A22C4" w:rsidRPr="006E47B6" w:rsidRDefault="004A22C4" w:rsidP="0075410D">
            <w:pPr>
              <w:pStyle w:val="Default"/>
              <w:spacing w:line="360" w:lineRule="auto"/>
              <w:jc w:val="center"/>
              <w:rPr>
                <w:rFonts w:asciiTheme="majorBidi" w:hAnsiTheme="majorBidi" w:cstheme="majorBidi"/>
              </w:rPr>
            </w:pPr>
            <w:r w:rsidRPr="006E47B6">
              <w:rPr>
                <w:rFonts w:asciiTheme="majorBidi" w:hAnsiTheme="majorBidi" w:cstheme="majorBidi"/>
                <w:b/>
                <w:bCs/>
              </w:rPr>
              <w:t>Contrôle +</w:t>
            </w:r>
          </w:p>
          <w:p w:rsidR="004A22C4" w:rsidRPr="006E47B6" w:rsidRDefault="004A22C4" w:rsidP="0075410D">
            <w:pPr>
              <w:tabs>
                <w:tab w:val="left" w:pos="6407"/>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Couvercle rouge</w:t>
            </w:r>
          </w:p>
        </w:tc>
        <w:tc>
          <w:tcPr>
            <w:tcW w:w="7552" w:type="dxa"/>
          </w:tcPr>
          <w:p w:rsidR="004A22C4" w:rsidRPr="004A22C4" w:rsidRDefault="004A22C4" w:rsidP="0075410D">
            <w:pPr>
              <w:pStyle w:val="Default"/>
              <w:spacing w:line="360" w:lineRule="auto"/>
              <w:jc w:val="center"/>
              <w:rPr>
                <w:rFonts w:asciiTheme="majorBidi" w:hAnsiTheme="majorBidi" w:cstheme="majorBidi"/>
                <w:lang w:val="fr-FR"/>
              </w:rPr>
            </w:pPr>
            <w:r w:rsidRPr="004A22C4">
              <w:rPr>
                <w:rFonts w:asciiTheme="majorBidi" w:hAnsiTheme="majorBidi" w:cstheme="majorBidi"/>
                <w:lang w:val="fr-FR"/>
              </w:rPr>
              <w:t>Sérum humain avec une concentration de PCR &gt; 20 mg/L. Conservateur</w:t>
            </w:r>
          </w:p>
          <w:p w:rsidR="004A22C4" w:rsidRPr="006E47B6" w:rsidRDefault="004A22C4" w:rsidP="0075410D">
            <w:pPr>
              <w:tabs>
                <w:tab w:val="left" w:pos="6407"/>
              </w:tabs>
              <w:spacing w:line="360" w:lineRule="auto"/>
              <w:jc w:val="center"/>
              <w:rPr>
                <w:rFonts w:asciiTheme="majorBidi" w:hAnsiTheme="majorBidi" w:cstheme="majorBidi"/>
                <w:sz w:val="24"/>
                <w:szCs w:val="24"/>
              </w:rPr>
            </w:pPr>
          </w:p>
        </w:tc>
      </w:tr>
      <w:tr w:rsidR="004A22C4" w:rsidRPr="006E47B6" w:rsidTr="0075410D">
        <w:tc>
          <w:tcPr>
            <w:tcW w:w="1884" w:type="dxa"/>
          </w:tcPr>
          <w:p w:rsidR="004A22C4" w:rsidRPr="006E47B6" w:rsidRDefault="004A22C4" w:rsidP="0075410D">
            <w:pPr>
              <w:pStyle w:val="Default"/>
              <w:spacing w:line="360" w:lineRule="auto"/>
              <w:jc w:val="center"/>
              <w:rPr>
                <w:rFonts w:asciiTheme="majorBidi" w:hAnsiTheme="majorBidi" w:cstheme="majorBidi"/>
              </w:rPr>
            </w:pPr>
            <w:r w:rsidRPr="006E47B6">
              <w:rPr>
                <w:rFonts w:asciiTheme="majorBidi" w:hAnsiTheme="majorBidi" w:cstheme="majorBidi"/>
                <w:b/>
                <w:bCs/>
              </w:rPr>
              <w:t>Contrôle -</w:t>
            </w:r>
          </w:p>
          <w:p w:rsidR="004A22C4" w:rsidRPr="006E47B6" w:rsidRDefault="004A22C4" w:rsidP="0075410D">
            <w:pPr>
              <w:tabs>
                <w:tab w:val="left" w:pos="6407"/>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Couvercle bleu</w:t>
            </w:r>
          </w:p>
        </w:tc>
        <w:tc>
          <w:tcPr>
            <w:tcW w:w="7552" w:type="dxa"/>
          </w:tcPr>
          <w:p w:rsidR="004A22C4" w:rsidRPr="006E47B6" w:rsidRDefault="004A22C4" w:rsidP="0075410D">
            <w:pPr>
              <w:tabs>
                <w:tab w:val="left" w:pos="6407"/>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Sérum animal .Conservateur</w:t>
            </w:r>
          </w:p>
        </w:tc>
      </w:tr>
    </w:tbl>
    <w:p w:rsidR="004A22C4" w:rsidRPr="006E47B6" w:rsidRDefault="004A22C4" w:rsidP="004A22C4">
      <w:pPr>
        <w:tabs>
          <w:tab w:val="left" w:pos="2546"/>
          <w:tab w:val="left" w:pos="3544"/>
        </w:tabs>
        <w:spacing w:before="240"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 xml:space="preserve">c. Mode opératoire  </w:t>
      </w:r>
    </w:p>
    <w:p w:rsidR="004A22C4" w:rsidRPr="006E47B6" w:rsidRDefault="004A22C4" w:rsidP="002F29A8">
      <w:pPr>
        <w:pStyle w:val="Paragraphedeliste"/>
        <w:numPr>
          <w:ilvl w:val="0"/>
          <w:numId w:val="29"/>
        </w:numPr>
        <w:tabs>
          <w:tab w:val="left" w:pos="2546"/>
          <w:tab w:val="left" w:pos="3544"/>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Méthode qualitative</w:t>
      </w:r>
    </w:p>
    <w:p w:rsidR="004A22C4" w:rsidRPr="006E47B6" w:rsidRDefault="004A22C4" w:rsidP="002F29A8">
      <w:pPr>
        <w:pStyle w:val="Paragraphedeliste"/>
        <w:numPr>
          <w:ilvl w:val="0"/>
          <w:numId w:val="26"/>
        </w:numPr>
        <w:tabs>
          <w:tab w:val="left" w:pos="2546"/>
          <w:tab w:val="left" w:pos="3544"/>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Tempérer les réactifs et les échantillons à température ambiante. La sensibilité du test réduit à températures basses.</w:t>
      </w:r>
    </w:p>
    <w:p w:rsidR="004A22C4" w:rsidRPr="006E47B6" w:rsidRDefault="004A22C4" w:rsidP="002F29A8">
      <w:pPr>
        <w:pStyle w:val="Paragraphedeliste"/>
        <w:numPr>
          <w:ilvl w:val="0"/>
          <w:numId w:val="26"/>
        </w:numPr>
        <w:tabs>
          <w:tab w:val="left" w:pos="2546"/>
          <w:tab w:val="left" w:pos="3544"/>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Déposer 50 μ</w:t>
      </w:r>
      <w:r>
        <w:rPr>
          <w:rFonts w:asciiTheme="majorBidi" w:hAnsiTheme="majorBidi" w:cstheme="majorBidi"/>
          <w:sz w:val="24"/>
          <w:szCs w:val="24"/>
        </w:rPr>
        <w:t>l</w:t>
      </w:r>
      <w:r w:rsidRPr="006E47B6">
        <w:rPr>
          <w:rFonts w:asciiTheme="majorBidi" w:hAnsiTheme="majorBidi" w:cstheme="majorBidi"/>
          <w:sz w:val="24"/>
          <w:szCs w:val="24"/>
        </w:rPr>
        <w:t xml:space="preserve"> de l’échantillon (Remarque 1) à tester ainsi qu’une goutte de chaque substance de contrôle positif et négatif, sur cercles différentes d’une porte.</w:t>
      </w:r>
    </w:p>
    <w:p w:rsidR="004A22C4" w:rsidRPr="006E47B6" w:rsidRDefault="004A22C4" w:rsidP="002F29A8">
      <w:pPr>
        <w:pStyle w:val="Paragraphedeliste"/>
        <w:numPr>
          <w:ilvl w:val="0"/>
          <w:numId w:val="26"/>
        </w:numPr>
        <w:tabs>
          <w:tab w:val="left" w:pos="2546"/>
          <w:tab w:val="left" w:pos="3544"/>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Mélanger le réactif CRP- latex vigoureusement ou avec l’agitateur vortex avant utilisation. Déposer une goutte (50 μL) à côté de chaque goutte précédente.</w:t>
      </w:r>
    </w:p>
    <w:p w:rsidR="004A22C4" w:rsidRPr="006E47B6" w:rsidRDefault="004A22C4" w:rsidP="002F29A8">
      <w:pPr>
        <w:pStyle w:val="Paragraphedeliste"/>
        <w:numPr>
          <w:ilvl w:val="0"/>
          <w:numId w:val="26"/>
        </w:numPr>
        <w:tabs>
          <w:tab w:val="left" w:pos="2546"/>
          <w:tab w:val="left" w:pos="3544"/>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Mélanger les gouttes au moyen d’une baguette, en essayant d’étendre le mélange sur toute la superficie intérieure du cercle. On utilise des baguettes différentes pour chaque échantillon.</w:t>
      </w:r>
    </w:p>
    <w:p w:rsidR="004A22C4" w:rsidRPr="006E47B6" w:rsidRDefault="004A22C4" w:rsidP="002F29A8">
      <w:pPr>
        <w:pStyle w:val="Paragraphedeliste"/>
        <w:numPr>
          <w:ilvl w:val="0"/>
          <w:numId w:val="26"/>
        </w:numPr>
        <w:tabs>
          <w:tab w:val="left" w:pos="2546"/>
          <w:tab w:val="left" w:pos="3544"/>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Situer la porte sur un agitateur rotatif à 80 – 100 t.p.m. et agiter durant 2 minutes. Trop de temps peut donner lieu à des résultats positifs erronés.</w:t>
      </w:r>
    </w:p>
    <w:p w:rsidR="004A22C4" w:rsidRPr="009F6644" w:rsidRDefault="004A22C4" w:rsidP="002F29A8">
      <w:pPr>
        <w:pStyle w:val="Paragraphedeliste"/>
        <w:numPr>
          <w:ilvl w:val="0"/>
          <w:numId w:val="29"/>
        </w:numPr>
        <w:tabs>
          <w:tab w:val="left" w:pos="2546"/>
          <w:tab w:val="left" w:pos="3544"/>
        </w:tabs>
        <w:spacing w:line="360" w:lineRule="auto"/>
        <w:jc w:val="both"/>
        <w:rPr>
          <w:rFonts w:asciiTheme="majorBidi" w:hAnsiTheme="majorBidi" w:cstheme="majorBidi"/>
          <w:b/>
          <w:bCs/>
          <w:sz w:val="24"/>
          <w:szCs w:val="24"/>
        </w:rPr>
      </w:pPr>
      <w:r w:rsidRPr="009F6644">
        <w:rPr>
          <w:rFonts w:asciiTheme="majorBidi" w:hAnsiTheme="majorBidi" w:cstheme="majorBidi"/>
          <w:b/>
          <w:bCs/>
          <w:sz w:val="24"/>
          <w:szCs w:val="24"/>
        </w:rPr>
        <w:t>Méthode semi-quantitative</w:t>
      </w:r>
    </w:p>
    <w:p w:rsidR="004A22C4" w:rsidRPr="006E47B6" w:rsidRDefault="004A22C4" w:rsidP="002F29A8">
      <w:pPr>
        <w:pStyle w:val="Paragraphedeliste"/>
        <w:numPr>
          <w:ilvl w:val="0"/>
          <w:numId w:val="27"/>
        </w:numPr>
        <w:tabs>
          <w:tab w:val="left" w:pos="2546"/>
          <w:tab w:val="left" w:pos="3544"/>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Réaliser des dilutions doubles de l‘échantillon dans une solution saline 9 g/L.</w:t>
      </w:r>
    </w:p>
    <w:p w:rsidR="004A22C4" w:rsidRPr="006E47B6" w:rsidRDefault="004A22C4" w:rsidP="002F29A8">
      <w:pPr>
        <w:pStyle w:val="Paragraphedeliste"/>
        <w:numPr>
          <w:ilvl w:val="0"/>
          <w:numId w:val="27"/>
        </w:numPr>
        <w:tabs>
          <w:tab w:val="left" w:pos="2546"/>
          <w:tab w:val="left" w:pos="3544"/>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Pour  chaque dilution, procédez comme pour la méthode qualitative.</w:t>
      </w:r>
    </w:p>
    <w:p w:rsidR="004A22C4" w:rsidRDefault="004A22C4" w:rsidP="004A22C4">
      <w:pPr>
        <w:tabs>
          <w:tab w:val="left" w:pos="2546"/>
          <w:tab w:val="left" w:pos="3544"/>
        </w:tabs>
        <w:spacing w:line="360" w:lineRule="auto"/>
        <w:jc w:val="both"/>
        <w:rPr>
          <w:rFonts w:asciiTheme="majorBidi" w:hAnsiTheme="majorBidi" w:cstheme="majorBidi"/>
          <w:b/>
          <w:bCs/>
          <w:sz w:val="24"/>
          <w:szCs w:val="24"/>
        </w:rPr>
      </w:pPr>
    </w:p>
    <w:p w:rsidR="004A22C4" w:rsidRPr="006E47B6" w:rsidRDefault="004A22C4" w:rsidP="004A22C4">
      <w:pPr>
        <w:tabs>
          <w:tab w:val="left" w:pos="2546"/>
          <w:tab w:val="left" w:pos="3544"/>
        </w:tabs>
        <w:spacing w:before="240"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lastRenderedPageBreak/>
        <w:t xml:space="preserve">d. Lecture et interprétation </w:t>
      </w:r>
    </w:p>
    <w:p w:rsidR="004A22C4" w:rsidRPr="006E47B6" w:rsidRDefault="004A22C4" w:rsidP="004A22C4">
      <w:pPr>
        <w:tabs>
          <w:tab w:val="left" w:pos="2546"/>
          <w:tab w:val="left" w:pos="3544"/>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xml:space="preserve">Examiner au microscope la présence ou l’absence d’agglutination, immédiatement après avoir retiré la porte de l’agitateur. La présence d’agglutination indique une concentration en CRP égale ou supérieure à 6 mg/L. </w:t>
      </w:r>
    </w:p>
    <w:p w:rsidR="004A22C4" w:rsidRPr="005B223A" w:rsidRDefault="004A22C4" w:rsidP="004A22C4">
      <w:pPr>
        <w:tabs>
          <w:tab w:val="left" w:pos="2546"/>
          <w:tab w:val="left" w:pos="3544"/>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Dans la méthode semi quantitative, l’intitulé est défini comme la dilution principale qui donne un résultat positif.</w:t>
      </w:r>
    </w:p>
    <w:p w:rsidR="004A22C4" w:rsidRPr="006E47B6" w:rsidRDefault="004A22C4" w:rsidP="004A22C4">
      <w:pPr>
        <w:tabs>
          <w:tab w:val="left" w:pos="2546"/>
        </w:tabs>
        <w:spacing w:line="360" w:lineRule="auto"/>
        <w:rPr>
          <w:rFonts w:asciiTheme="majorBidi" w:hAnsiTheme="majorBidi" w:cstheme="majorBidi"/>
          <w:b/>
          <w:bCs/>
          <w:sz w:val="24"/>
          <w:szCs w:val="24"/>
        </w:rPr>
      </w:pPr>
      <w:r w:rsidRPr="006E47B6">
        <w:rPr>
          <w:rFonts w:asciiTheme="majorBidi" w:hAnsiTheme="majorBidi" w:cstheme="majorBidi"/>
          <w:b/>
          <w:bCs/>
          <w:sz w:val="24"/>
          <w:szCs w:val="24"/>
        </w:rPr>
        <w:t>e. Calculs</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xml:space="preserve">La concentration moyenne de CRP dans l’échantillon du patient s’obtient en appliquant la formule suivante: 6 x intitulé de CRP = mg/L. </w:t>
      </w:r>
    </w:p>
    <w:p w:rsidR="004A22C4" w:rsidRPr="006E47B6" w:rsidRDefault="004A22C4" w:rsidP="004A22C4">
      <w:pPr>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VI.1.4. Dosage de l’urée sanguine</w:t>
      </w:r>
    </w:p>
    <w:p w:rsidR="004A22C4" w:rsidRPr="006E47B6" w:rsidRDefault="004A22C4" w:rsidP="004A22C4">
      <w:pPr>
        <w:spacing w:line="360" w:lineRule="auto"/>
        <w:jc w:val="both"/>
        <w:rPr>
          <w:rFonts w:asciiTheme="majorBidi" w:hAnsiTheme="majorBidi" w:cstheme="majorBidi"/>
          <w:sz w:val="24"/>
          <w:szCs w:val="24"/>
        </w:rPr>
      </w:pPr>
      <w:r w:rsidRPr="006E47B6">
        <w:rPr>
          <w:rFonts w:asciiTheme="majorBidi" w:hAnsiTheme="majorBidi" w:cstheme="majorBidi"/>
          <w:sz w:val="24"/>
          <w:szCs w:val="24"/>
        </w:rPr>
        <w:t>Le dosage de l’urée se fait par méthode colorimétrique à partir de plasma en utilisant le Kit QCA.</w:t>
      </w:r>
    </w:p>
    <w:p w:rsidR="004A22C4" w:rsidRPr="006E47B6" w:rsidRDefault="004A22C4" w:rsidP="004A22C4">
      <w:pPr>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a. Principe</w:t>
      </w:r>
    </w:p>
    <w:p w:rsidR="004A22C4" w:rsidRPr="006E47B6" w:rsidRDefault="004A22C4" w:rsidP="004A22C4">
      <w:pPr>
        <w:spacing w:line="360" w:lineRule="auto"/>
        <w:jc w:val="both"/>
        <w:rPr>
          <w:rFonts w:asciiTheme="majorBidi" w:hAnsiTheme="majorBidi" w:cstheme="majorBidi"/>
          <w:sz w:val="24"/>
          <w:szCs w:val="24"/>
        </w:rPr>
      </w:pPr>
      <w:r w:rsidRPr="006E47B6">
        <w:rPr>
          <w:rFonts w:asciiTheme="majorBidi" w:hAnsiTheme="majorBidi" w:cstheme="majorBidi"/>
          <w:sz w:val="24"/>
          <w:szCs w:val="24"/>
        </w:rPr>
        <w:t>L’urée est dosée en cinétique selon la réaction suivante :</w:t>
      </w:r>
    </w:p>
    <w:p w:rsidR="004A22C4" w:rsidRPr="006E47B6" w:rsidRDefault="00CF137B" w:rsidP="004A22C4">
      <w:pPr>
        <w:tabs>
          <w:tab w:val="left" w:pos="2546"/>
        </w:tabs>
        <w:spacing w:line="360" w:lineRule="auto"/>
        <w:jc w:val="both"/>
        <w:rPr>
          <w:rFonts w:asciiTheme="majorBidi" w:hAnsiTheme="majorBidi" w:cstheme="majorBidi"/>
          <w:sz w:val="24"/>
          <w:szCs w:val="24"/>
        </w:rPr>
      </w:pPr>
      <w:r>
        <w:rPr>
          <w:rFonts w:asciiTheme="majorBidi" w:hAnsiTheme="majorBidi" w:cstheme="majorBidi"/>
          <w:sz w:val="24"/>
          <w:szCs w:val="24"/>
          <w:lang w:eastAsia="fr-FR"/>
        </w:rPr>
        <w:pict>
          <v:shapetype id="_x0000_t32" coordsize="21600,21600" o:spt="32" o:oned="t" path="m,l21600,21600e" filled="f">
            <v:path arrowok="t" fillok="f" o:connecttype="none"/>
            <o:lock v:ext="edit" shapetype="t"/>
          </v:shapetype>
          <v:shape id="_x0000_s1058" type="#_x0000_t32" style="position:absolute;left:0;text-align:left;margin-left:68.55pt;margin-top:7.9pt;width:50.15pt;height:.05pt;z-index:251677696" o:connectortype="straight">
            <v:stroke endarrow="block"/>
          </v:shape>
        </w:pict>
      </w:r>
      <w:r w:rsidR="004A22C4" w:rsidRPr="006E47B6">
        <w:rPr>
          <w:rFonts w:asciiTheme="majorBidi" w:hAnsiTheme="majorBidi" w:cstheme="majorBidi"/>
          <w:sz w:val="24"/>
          <w:szCs w:val="24"/>
        </w:rPr>
        <w:t>Urée + H2O</w:t>
      </w:r>
      <w:r w:rsidR="004A22C4" w:rsidRPr="006E47B6">
        <w:rPr>
          <w:rFonts w:asciiTheme="majorBidi" w:hAnsiTheme="majorBidi" w:cstheme="majorBidi"/>
          <w:sz w:val="24"/>
          <w:szCs w:val="24"/>
        </w:rPr>
        <w:tab/>
        <w:t>2NH3 + CO2</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Les ions ammonium, en présence de salicylate et d’hypochlorite de sodium réagissent en formant un composé de couleur verte (Dicarboxylindophenol) dont l’intensité est proportionnelle à la concentration en urée.</w:t>
      </w: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b. Réactifs</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Le Kit  5x100ml, contient : R1 :5x100ml   Uréase/salicylate.</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xml:space="preserve">                                            R2 :1x15ml     Hypochlorite alcalin.</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xml:space="preserve">                                            R3 :1x5ml       Etalon.</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Il comprend, de plus, une bouteille blanche en polyéthylène.</w:t>
      </w: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 xml:space="preserve"> Préparation des réactifs de travail</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xml:space="preserve">- Verser le contenu d’un flacon d’uréase /salicylate dans la bouteille en plastique. </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Ajouter 100ml d’eau dé ionisée en remuant doucement jusqu’à dissolution complète.</w:t>
      </w:r>
    </w:p>
    <w:p w:rsidR="004A22C4" w:rsidRPr="005B223A"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Diluer le contenu de la fiole d’hypochlorite alcalin jusqu’à 500ml d’eau dé ionisée. L’étalon est prêt à l’emploi.</w:t>
      </w: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lastRenderedPageBreak/>
        <w:t xml:space="preserve">c. Mode opératoire </w:t>
      </w:r>
    </w:p>
    <w:tbl>
      <w:tblPr>
        <w:tblStyle w:val="Grilledutableau"/>
        <w:tblW w:w="0" w:type="auto"/>
        <w:jc w:val="center"/>
        <w:tblInd w:w="-826" w:type="dxa"/>
        <w:tblLook w:val="04A0"/>
      </w:tblPr>
      <w:tblGrid>
        <w:gridCol w:w="2352"/>
        <w:gridCol w:w="1559"/>
        <w:gridCol w:w="1701"/>
        <w:gridCol w:w="2115"/>
      </w:tblGrid>
      <w:tr w:rsidR="004A22C4" w:rsidRPr="006E47B6" w:rsidTr="0075410D">
        <w:trPr>
          <w:jc w:val="center"/>
        </w:trPr>
        <w:tc>
          <w:tcPr>
            <w:tcW w:w="2352" w:type="dxa"/>
          </w:tcPr>
          <w:p w:rsidR="004A22C4" w:rsidRPr="006E47B6" w:rsidRDefault="004A22C4" w:rsidP="0075410D">
            <w:pPr>
              <w:tabs>
                <w:tab w:val="left" w:pos="2546"/>
              </w:tabs>
              <w:spacing w:line="360" w:lineRule="auto"/>
              <w:jc w:val="both"/>
              <w:rPr>
                <w:rFonts w:asciiTheme="majorBidi" w:hAnsiTheme="majorBidi" w:cstheme="majorBidi"/>
                <w:b/>
                <w:bCs/>
                <w:sz w:val="24"/>
                <w:szCs w:val="24"/>
              </w:rPr>
            </w:pPr>
          </w:p>
        </w:tc>
        <w:tc>
          <w:tcPr>
            <w:tcW w:w="1559"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BL  (ml)</w:t>
            </w:r>
          </w:p>
        </w:tc>
        <w:tc>
          <w:tcPr>
            <w:tcW w:w="1701"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Essai (ml)</w:t>
            </w:r>
          </w:p>
        </w:tc>
        <w:tc>
          <w:tcPr>
            <w:tcW w:w="2115"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Etalon (ml)</w:t>
            </w:r>
          </w:p>
        </w:tc>
      </w:tr>
      <w:tr w:rsidR="004A22C4" w:rsidRPr="006E47B6" w:rsidTr="0075410D">
        <w:trPr>
          <w:jc w:val="center"/>
        </w:trPr>
        <w:tc>
          <w:tcPr>
            <w:tcW w:w="2352"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Etalon</w:t>
            </w:r>
          </w:p>
        </w:tc>
        <w:tc>
          <w:tcPr>
            <w:tcW w:w="1559"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w:t>
            </w:r>
          </w:p>
        </w:tc>
        <w:tc>
          <w:tcPr>
            <w:tcW w:w="1701"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w:t>
            </w:r>
          </w:p>
        </w:tc>
        <w:tc>
          <w:tcPr>
            <w:tcW w:w="2115"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0.01</w:t>
            </w:r>
          </w:p>
        </w:tc>
      </w:tr>
      <w:tr w:rsidR="004A22C4" w:rsidRPr="006E47B6" w:rsidTr="0075410D">
        <w:trPr>
          <w:jc w:val="center"/>
        </w:trPr>
        <w:tc>
          <w:tcPr>
            <w:tcW w:w="2352"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Echantillon</w:t>
            </w:r>
          </w:p>
        </w:tc>
        <w:tc>
          <w:tcPr>
            <w:tcW w:w="1559"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w:t>
            </w:r>
          </w:p>
        </w:tc>
        <w:tc>
          <w:tcPr>
            <w:tcW w:w="1701"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0.01</w:t>
            </w:r>
          </w:p>
        </w:tc>
        <w:tc>
          <w:tcPr>
            <w:tcW w:w="2115"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w:t>
            </w:r>
          </w:p>
        </w:tc>
      </w:tr>
      <w:tr w:rsidR="004A22C4" w:rsidRPr="006E47B6" w:rsidTr="0075410D">
        <w:trPr>
          <w:jc w:val="center"/>
        </w:trPr>
        <w:tc>
          <w:tcPr>
            <w:tcW w:w="2352" w:type="dxa"/>
          </w:tcPr>
          <w:p w:rsidR="004A22C4" w:rsidRPr="006E47B6" w:rsidRDefault="004A22C4" w:rsidP="0075410D">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Réactif 1</w:t>
            </w:r>
          </w:p>
        </w:tc>
        <w:tc>
          <w:tcPr>
            <w:tcW w:w="1559" w:type="dxa"/>
          </w:tcPr>
          <w:p w:rsidR="004A22C4" w:rsidRPr="006E47B6" w:rsidRDefault="004A22C4" w:rsidP="0075410D">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1</w:t>
            </w:r>
          </w:p>
        </w:tc>
        <w:tc>
          <w:tcPr>
            <w:tcW w:w="1701" w:type="dxa"/>
          </w:tcPr>
          <w:p w:rsidR="004A22C4" w:rsidRPr="006E47B6" w:rsidRDefault="004A22C4" w:rsidP="0075410D">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1</w:t>
            </w:r>
          </w:p>
        </w:tc>
        <w:tc>
          <w:tcPr>
            <w:tcW w:w="2115" w:type="dxa"/>
          </w:tcPr>
          <w:p w:rsidR="004A22C4" w:rsidRPr="006E47B6" w:rsidRDefault="004A22C4" w:rsidP="0075410D">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1</w:t>
            </w:r>
          </w:p>
        </w:tc>
      </w:tr>
      <w:tr w:rsidR="004A22C4" w:rsidRPr="006E47B6" w:rsidTr="0075410D">
        <w:trPr>
          <w:jc w:val="center"/>
        </w:trPr>
        <w:tc>
          <w:tcPr>
            <w:tcW w:w="2352" w:type="dxa"/>
          </w:tcPr>
          <w:p w:rsidR="004A22C4" w:rsidRPr="006E47B6" w:rsidRDefault="004A22C4" w:rsidP="0075410D">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Réactif 2</w:t>
            </w:r>
          </w:p>
        </w:tc>
        <w:tc>
          <w:tcPr>
            <w:tcW w:w="1559" w:type="dxa"/>
          </w:tcPr>
          <w:p w:rsidR="004A22C4" w:rsidRPr="006E47B6" w:rsidRDefault="004A22C4" w:rsidP="0075410D">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1</w:t>
            </w:r>
          </w:p>
        </w:tc>
        <w:tc>
          <w:tcPr>
            <w:tcW w:w="1701" w:type="dxa"/>
          </w:tcPr>
          <w:p w:rsidR="004A22C4" w:rsidRPr="006E47B6" w:rsidRDefault="004A22C4" w:rsidP="0075410D">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1</w:t>
            </w:r>
          </w:p>
        </w:tc>
        <w:tc>
          <w:tcPr>
            <w:tcW w:w="2115" w:type="dxa"/>
          </w:tcPr>
          <w:p w:rsidR="004A22C4" w:rsidRPr="006E47B6" w:rsidRDefault="004A22C4" w:rsidP="0075410D">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1</w:t>
            </w:r>
          </w:p>
        </w:tc>
      </w:tr>
    </w:tbl>
    <w:p w:rsidR="004A22C4" w:rsidRPr="006E47B6" w:rsidRDefault="004A22C4" w:rsidP="004A22C4">
      <w:pPr>
        <w:tabs>
          <w:tab w:val="left" w:pos="2546"/>
        </w:tabs>
        <w:spacing w:line="360" w:lineRule="auto"/>
        <w:jc w:val="both"/>
        <w:rPr>
          <w:rFonts w:asciiTheme="majorBidi" w:hAnsiTheme="majorBidi" w:cstheme="majorBidi"/>
          <w:sz w:val="24"/>
          <w:szCs w:val="24"/>
        </w:rPr>
      </w:pP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Mélanger puis incuber 3 minutes à 37°C ou 5 minutes à température ambiante (20-25°C).</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La stabilité de la coloration est 2heures à l’abri de la lumière.</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b/>
          <w:bCs/>
          <w:sz w:val="24"/>
          <w:szCs w:val="24"/>
        </w:rPr>
        <w:t>d.</w:t>
      </w:r>
      <w:r w:rsidRPr="006E47B6">
        <w:rPr>
          <w:rFonts w:asciiTheme="majorBidi" w:hAnsiTheme="majorBidi" w:cstheme="majorBidi"/>
          <w:sz w:val="24"/>
          <w:szCs w:val="24"/>
        </w:rPr>
        <w:t xml:space="preserve"> </w:t>
      </w:r>
      <w:r w:rsidRPr="006E47B6">
        <w:rPr>
          <w:rFonts w:asciiTheme="majorBidi" w:hAnsiTheme="majorBidi" w:cstheme="majorBidi"/>
          <w:b/>
          <w:bCs/>
          <w:sz w:val="24"/>
          <w:szCs w:val="24"/>
        </w:rPr>
        <w:t>Lecture</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La lecture se fait au spectrophotomètre à une  longueur d’onde de 578 nm, 600 nm. La stabilité de la coloration est  de 4 heures.</w:t>
      </w: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 xml:space="preserve">e. Valeurs usuelles </w:t>
      </w:r>
    </w:p>
    <w:p w:rsidR="004A22C4" w:rsidRPr="006E47B6" w:rsidRDefault="00CF137B" w:rsidP="004A22C4">
      <w:pPr>
        <w:tabs>
          <w:tab w:val="left" w:pos="2546"/>
        </w:tabs>
        <w:spacing w:line="360" w:lineRule="auto"/>
        <w:jc w:val="both"/>
        <w:rPr>
          <w:rFonts w:asciiTheme="majorBidi" w:hAnsiTheme="majorBidi" w:cstheme="majorBidi"/>
          <w:sz w:val="24"/>
          <w:szCs w:val="24"/>
        </w:rPr>
      </w:pPr>
      <w:r>
        <w:rPr>
          <w:rFonts w:asciiTheme="majorBidi" w:hAnsiTheme="majorBidi" w:cstheme="majorBidi"/>
          <w:sz w:val="24"/>
          <w:szCs w:val="24"/>
          <w:lang w:eastAsia="fr-FR"/>
        </w:rPr>
        <w:pict>
          <v:shape id="_x0000_s1059" type="#_x0000_t116" style="position:absolute;left:0;text-align:left;margin-left:88.05pt;margin-top:25.5pt;width:264.55pt;height:59.15pt;z-index:251678720" strokecolor="#1f497d [3215]" strokeweight="3pt">
            <v:textbox>
              <w:txbxContent>
                <w:p w:rsidR="00B30CEE" w:rsidRPr="00AF1437" w:rsidRDefault="00B30CEE" w:rsidP="002F29A8">
                  <w:pPr>
                    <w:pStyle w:val="Paragraphedeliste"/>
                    <w:numPr>
                      <w:ilvl w:val="0"/>
                      <w:numId w:val="20"/>
                    </w:numPr>
                    <w:tabs>
                      <w:tab w:val="left" w:pos="2546"/>
                    </w:tabs>
                    <w:spacing w:line="360" w:lineRule="auto"/>
                    <w:jc w:val="center"/>
                    <w:rPr>
                      <w:rFonts w:asciiTheme="majorBidi" w:hAnsiTheme="majorBidi" w:cstheme="majorBidi"/>
                      <w:sz w:val="24"/>
                      <w:szCs w:val="24"/>
                    </w:rPr>
                  </w:pPr>
                  <w:r w:rsidRPr="00AF1437">
                    <w:rPr>
                      <w:rFonts w:asciiTheme="majorBidi" w:hAnsiTheme="majorBidi" w:cstheme="majorBidi"/>
                      <w:sz w:val="24"/>
                      <w:szCs w:val="24"/>
                    </w:rPr>
                    <w:t>Nouveau-né : 0,05 – 0,15 g/l</w:t>
                  </w:r>
                </w:p>
                <w:p w:rsidR="00B30CEE" w:rsidRPr="00AF1437" w:rsidRDefault="00B30CEE" w:rsidP="002F29A8">
                  <w:pPr>
                    <w:pStyle w:val="Paragraphedeliste"/>
                    <w:numPr>
                      <w:ilvl w:val="0"/>
                      <w:numId w:val="20"/>
                    </w:numPr>
                    <w:tabs>
                      <w:tab w:val="left" w:pos="2546"/>
                    </w:tabs>
                    <w:spacing w:line="360" w:lineRule="auto"/>
                    <w:jc w:val="center"/>
                    <w:rPr>
                      <w:rFonts w:asciiTheme="majorBidi" w:hAnsiTheme="majorBidi" w:cstheme="majorBidi"/>
                      <w:sz w:val="24"/>
                      <w:szCs w:val="24"/>
                    </w:rPr>
                  </w:pPr>
                  <w:r>
                    <w:rPr>
                      <w:rFonts w:asciiTheme="majorBidi" w:hAnsiTheme="majorBidi" w:cstheme="majorBidi"/>
                      <w:sz w:val="24"/>
                      <w:szCs w:val="24"/>
                    </w:rPr>
                    <w:t>Enfant : 0,20 – 0,3</w:t>
                  </w:r>
                  <w:r w:rsidRPr="00AF1437">
                    <w:rPr>
                      <w:rFonts w:asciiTheme="majorBidi" w:hAnsiTheme="majorBidi" w:cstheme="majorBidi"/>
                      <w:sz w:val="24"/>
                      <w:szCs w:val="24"/>
                    </w:rPr>
                    <w:t>0 g/l</w:t>
                  </w:r>
                </w:p>
                <w:p w:rsidR="00B30CEE" w:rsidRDefault="00B30CEE" w:rsidP="004A22C4">
                  <w:pPr>
                    <w:tabs>
                      <w:tab w:val="left" w:pos="2546"/>
                    </w:tabs>
                    <w:spacing w:line="360" w:lineRule="auto"/>
                    <w:jc w:val="center"/>
                    <w:rPr>
                      <w:rFonts w:asciiTheme="majorBidi" w:hAnsiTheme="majorBidi" w:cstheme="majorBidi"/>
                      <w:sz w:val="24"/>
                      <w:szCs w:val="24"/>
                    </w:rPr>
                  </w:pPr>
                </w:p>
                <w:p w:rsidR="00B30CEE" w:rsidRDefault="00B30CEE" w:rsidP="004A22C4">
                  <w:pPr>
                    <w:tabs>
                      <w:tab w:val="left" w:pos="2546"/>
                    </w:tabs>
                    <w:spacing w:line="360" w:lineRule="auto"/>
                    <w:jc w:val="center"/>
                    <w:rPr>
                      <w:rFonts w:asciiTheme="majorBidi" w:hAnsiTheme="majorBidi" w:cstheme="majorBidi"/>
                      <w:sz w:val="24"/>
                      <w:szCs w:val="24"/>
                    </w:rPr>
                  </w:pPr>
                </w:p>
                <w:p w:rsidR="00B30CEE" w:rsidRDefault="00B30CEE" w:rsidP="004A22C4">
                  <w:pPr>
                    <w:tabs>
                      <w:tab w:val="left" w:pos="2546"/>
                    </w:tabs>
                    <w:spacing w:line="360" w:lineRule="auto"/>
                    <w:jc w:val="center"/>
                    <w:rPr>
                      <w:rFonts w:asciiTheme="majorBidi" w:hAnsiTheme="majorBidi" w:cstheme="majorBidi"/>
                      <w:sz w:val="24"/>
                      <w:szCs w:val="24"/>
                    </w:rPr>
                  </w:pPr>
                </w:p>
                <w:p w:rsidR="00B30CEE" w:rsidRPr="00873919" w:rsidRDefault="00B30CEE" w:rsidP="004A22C4">
                  <w:pPr>
                    <w:tabs>
                      <w:tab w:val="left" w:pos="2546"/>
                    </w:tabs>
                    <w:spacing w:line="360" w:lineRule="auto"/>
                    <w:jc w:val="center"/>
                    <w:rPr>
                      <w:rFonts w:asciiTheme="majorBidi" w:hAnsiTheme="majorBidi" w:cstheme="majorBidi"/>
                      <w:sz w:val="24"/>
                      <w:szCs w:val="24"/>
                    </w:rPr>
                  </w:pPr>
                </w:p>
                <w:p w:rsidR="00B30CEE" w:rsidRPr="004F67D0" w:rsidRDefault="00B30CEE" w:rsidP="004A22C4">
                  <w:pPr>
                    <w:tabs>
                      <w:tab w:val="left" w:pos="2546"/>
                    </w:tabs>
                    <w:spacing w:line="360" w:lineRule="auto"/>
                    <w:jc w:val="center"/>
                    <w:rPr>
                      <w:rFonts w:asciiTheme="majorBidi" w:hAnsiTheme="majorBidi" w:cstheme="majorBidi"/>
                      <w:sz w:val="24"/>
                      <w:szCs w:val="24"/>
                    </w:rPr>
                  </w:pPr>
                  <w:r>
                    <w:rPr>
                      <w:rFonts w:asciiTheme="majorBidi" w:hAnsiTheme="majorBidi" w:cstheme="majorBidi"/>
                      <w:sz w:val="24"/>
                      <w:szCs w:val="24"/>
                    </w:rPr>
                    <w:t>Enfant: 0, 10 – 0, 50 g/l</w:t>
                  </w:r>
                </w:p>
                <w:p w:rsidR="00B30CEE" w:rsidRDefault="00B30CEE" w:rsidP="004A22C4">
                  <w:pPr>
                    <w:jc w:val="center"/>
                  </w:pPr>
                </w:p>
              </w:txbxContent>
            </v:textbox>
          </v:shape>
        </w:pict>
      </w:r>
      <w:r w:rsidR="004A22C4" w:rsidRPr="006E47B6">
        <w:rPr>
          <w:rFonts w:asciiTheme="majorBidi" w:hAnsiTheme="majorBidi" w:cstheme="majorBidi"/>
          <w:sz w:val="24"/>
          <w:szCs w:val="24"/>
        </w:rPr>
        <w:t xml:space="preserve">Les valeurs usuelles retenues dans notre étude pour l’urée sont : </w:t>
      </w:r>
    </w:p>
    <w:p w:rsidR="004A22C4" w:rsidRPr="006E47B6" w:rsidRDefault="004A22C4" w:rsidP="004A22C4">
      <w:pPr>
        <w:tabs>
          <w:tab w:val="left" w:pos="2546"/>
        </w:tabs>
        <w:spacing w:line="360" w:lineRule="auto"/>
        <w:jc w:val="both"/>
        <w:rPr>
          <w:rFonts w:asciiTheme="majorBidi" w:hAnsiTheme="majorBidi" w:cstheme="majorBidi"/>
          <w:sz w:val="24"/>
          <w:szCs w:val="24"/>
        </w:rPr>
      </w:pPr>
    </w:p>
    <w:p w:rsidR="004A22C4" w:rsidRPr="006E47B6" w:rsidRDefault="004A22C4" w:rsidP="004A22C4">
      <w:pPr>
        <w:tabs>
          <w:tab w:val="left" w:pos="6262"/>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ab/>
        <w:t xml:space="preserve">                </w:t>
      </w: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 xml:space="preserve">VI.1.5. Dosage de la créatinine </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Le dosage de la créatinine se fait par méthode cinétique colorimétrique sans déproteinisation à partir de plasma en utilisant le kit Biomaghreb.</w:t>
      </w: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a. Principe</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xml:space="preserve">La créatinine forme en milieu alcalin un complexe coloré avec l’acide picrique. La vitesse de formation de ce complexe est proportionnelle à la concentration de créatinine. </w:t>
      </w:r>
    </w:p>
    <w:p w:rsidR="004A22C4" w:rsidRDefault="004A22C4" w:rsidP="004A22C4">
      <w:pPr>
        <w:tabs>
          <w:tab w:val="left" w:pos="2546"/>
        </w:tabs>
        <w:spacing w:line="360" w:lineRule="auto"/>
        <w:jc w:val="both"/>
        <w:rPr>
          <w:rFonts w:asciiTheme="majorBidi" w:hAnsiTheme="majorBidi" w:cstheme="majorBidi"/>
          <w:b/>
          <w:bCs/>
          <w:sz w:val="24"/>
          <w:szCs w:val="24"/>
        </w:rPr>
      </w:pPr>
    </w:p>
    <w:p w:rsidR="004A22C4" w:rsidRDefault="004A22C4" w:rsidP="004A22C4">
      <w:pPr>
        <w:tabs>
          <w:tab w:val="left" w:pos="2546"/>
        </w:tabs>
        <w:spacing w:line="360" w:lineRule="auto"/>
        <w:jc w:val="both"/>
        <w:rPr>
          <w:rFonts w:asciiTheme="majorBidi" w:hAnsiTheme="majorBidi" w:cstheme="majorBidi"/>
          <w:b/>
          <w:bCs/>
          <w:sz w:val="24"/>
          <w:szCs w:val="24"/>
        </w:rPr>
      </w:pPr>
    </w:p>
    <w:p w:rsidR="004A22C4" w:rsidRDefault="004A22C4" w:rsidP="004A22C4">
      <w:pPr>
        <w:tabs>
          <w:tab w:val="left" w:pos="2546"/>
        </w:tabs>
        <w:spacing w:line="360" w:lineRule="auto"/>
        <w:jc w:val="both"/>
        <w:rPr>
          <w:rFonts w:asciiTheme="majorBidi" w:hAnsiTheme="majorBidi" w:cstheme="majorBidi"/>
          <w:b/>
          <w:bCs/>
          <w:sz w:val="24"/>
          <w:szCs w:val="24"/>
        </w:rPr>
      </w:pPr>
    </w:p>
    <w:p w:rsidR="004A22C4" w:rsidRDefault="004A22C4" w:rsidP="004A22C4">
      <w:pPr>
        <w:tabs>
          <w:tab w:val="left" w:pos="2546"/>
        </w:tabs>
        <w:spacing w:line="360" w:lineRule="auto"/>
        <w:jc w:val="both"/>
        <w:rPr>
          <w:rFonts w:asciiTheme="majorBidi" w:hAnsiTheme="majorBidi" w:cstheme="majorBidi"/>
          <w:b/>
          <w:bCs/>
          <w:sz w:val="24"/>
          <w:szCs w:val="24"/>
        </w:rPr>
      </w:pP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lastRenderedPageBreak/>
        <w:t>b. Réactif</w:t>
      </w:r>
    </w:p>
    <w:tbl>
      <w:tblPr>
        <w:tblStyle w:val="Grilledutableau"/>
        <w:tblW w:w="0" w:type="auto"/>
        <w:jc w:val="center"/>
        <w:tblLook w:val="04A0"/>
      </w:tblPr>
      <w:tblGrid>
        <w:gridCol w:w="1384"/>
        <w:gridCol w:w="2552"/>
        <w:gridCol w:w="3622"/>
      </w:tblGrid>
      <w:tr w:rsidR="004A22C4" w:rsidRPr="006E47B6" w:rsidTr="0075410D">
        <w:trPr>
          <w:jc w:val="center"/>
        </w:trPr>
        <w:tc>
          <w:tcPr>
            <w:tcW w:w="1384"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Réactif 1</w:t>
            </w:r>
          </w:p>
        </w:tc>
        <w:tc>
          <w:tcPr>
            <w:tcW w:w="2552"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sz w:val="24"/>
                <w:szCs w:val="24"/>
              </w:rPr>
              <w:t>Hydroxyde de sodium</w:t>
            </w:r>
          </w:p>
        </w:tc>
        <w:tc>
          <w:tcPr>
            <w:tcW w:w="3622"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sz w:val="24"/>
                <w:szCs w:val="24"/>
              </w:rPr>
              <w:t>1.6 mol/l</w:t>
            </w:r>
          </w:p>
        </w:tc>
      </w:tr>
      <w:tr w:rsidR="004A22C4" w:rsidRPr="006E47B6" w:rsidTr="0075410D">
        <w:trPr>
          <w:jc w:val="center"/>
        </w:trPr>
        <w:tc>
          <w:tcPr>
            <w:tcW w:w="1384"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Réactif 2</w:t>
            </w:r>
          </w:p>
        </w:tc>
        <w:tc>
          <w:tcPr>
            <w:tcW w:w="2552"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sz w:val="24"/>
                <w:szCs w:val="24"/>
              </w:rPr>
              <w:t>Acide picrique</w:t>
            </w:r>
          </w:p>
        </w:tc>
        <w:tc>
          <w:tcPr>
            <w:tcW w:w="3622" w:type="dxa"/>
          </w:tcPr>
          <w:p w:rsidR="004A22C4" w:rsidRPr="006E47B6" w:rsidRDefault="004A22C4" w:rsidP="0075410D">
            <w:pPr>
              <w:autoSpaceDE w:val="0"/>
              <w:autoSpaceDN w:val="0"/>
              <w:adjustRightInd w:val="0"/>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17,5 mmol/l</w:t>
            </w:r>
          </w:p>
        </w:tc>
      </w:tr>
      <w:tr w:rsidR="004A22C4" w:rsidRPr="006E47B6" w:rsidTr="0075410D">
        <w:trPr>
          <w:jc w:val="center"/>
        </w:trPr>
        <w:tc>
          <w:tcPr>
            <w:tcW w:w="1384"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Réactif 3</w:t>
            </w:r>
          </w:p>
        </w:tc>
        <w:tc>
          <w:tcPr>
            <w:tcW w:w="2552"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sz w:val="24"/>
                <w:szCs w:val="24"/>
              </w:rPr>
              <w:t>créatinine</w:t>
            </w:r>
          </w:p>
        </w:tc>
        <w:tc>
          <w:tcPr>
            <w:tcW w:w="3622"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sz w:val="24"/>
                <w:szCs w:val="24"/>
              </w:rPr>
              <w:t>2 mg/dl</w:t>
            </w:r>
          </w:p>
        </w:tc>
      </w:tr>
      <w:tr w:rsidR="004A22C4" w:rsidRPr="006E47B6" w:rsidTr="0075410D">
        <w:trPr>
          <w:jc w:val="center"/>
        </w:trPr>
        <w:tc>
          <w:tcPr>
            <w:tcW w:w="1384"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Standard</w:t>
            </w:r>
          </w:p>
        </w:tc>
        <w:tc>
          <w:tcPr>
            <w:tcW w:w="2552"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p>
        </w:tc>
        <w:tc>
          <w:tcPr>
            <w:tcW w:w="3622" w:type="dxa"/>
          </w:tcPr>
          <w:p w:rsidR="004A22C4" w:rsidRPr="006E47B6" w:rsidRDefault="004A22C4" w:rsidP="0075410D">
            <w:pPr>
              <w:autoSpaceDE w:val="0"/>
              <w:autoSpaceDN w:val="0"/>
              <w:adjustRightInd w:val="0"/>
              <w:spacing w:line="360" w:lineRule="auto"/>
              <w:jc w:val="center"/>
              <w:rPr>
                <w:rFonts w:asciiTheme="majorBidi" w:hAnsiTheme="majorBidi" w:cstheme="majorBidi"/>
                <w:sz w:val="24"/>
                <w:szCs w:val="24"/>
              </w:rPr>
            </w:pPr>
            <w:r w:rsidRPr="006E47B6">
              <w:rPr>
                <w:rFonts w:asciiTheme="majorBidi" w:hAnsiTheme="majorBidi" w:cstheme="majorBidi"/>
                <w:sz w:val="24"/>
                <w:szCs w:val="24"/>
              </w:rPr>
              <w:t>20 mg/l                                                                                                    176,8 µmol/l</w:t>
            </w:r>
          </w:p>
        </w:tc>
      </w:tr>
    </w:tbl>
    <w:p w:rsidR="004A22C4" w:rsidRPr="006E47B6" w:rsidRDefault="004A22C4" w:rsidP="004A22C4">
      <w:pPr>
        <w:tabs>
          <w:tab w:val="left" w:pos="2546"/>
        </w:tabs>
        <w:spacing w:before="240" w:line="360" w:lineRule="auto"/>
        <w:jc w:val="both"/>
        <w:rPr>
          <w:rFonts w:asciiTheme="majorBidi" w:hAnsiTheme="majorBidi" w:cstheme="majorBidi"/>
          <w:sz w:val="24"/>
          <w:szCs w:val="24"/>
        </w:rPr>
      </w:pPr>
      <w:r w:rsidRPr="006E47B6">
        <w:rPr>
          <w:rFonts w:asciiTheme="majorBidi" w:hAnsiTheme="majorBidi" w:cstheme="majorBidi"/>
          <w:sz w:val="24"/>
          <w:szCs w:val="24"/>
        </w:rPr>
        <w:t xml:space="preserve">Les réactifs sont prêts à l’emploi, stables à température ambiante jusqu’à la date indiquée sur l’étiquette. Pour avoir le réactif de travail, il faut mélanger à parts égales R1 et R2. </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Le réactif de travail est stable  1 mois à 20°-25°C.</w:t>
      </w: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c. Mode opératoire</w:t>
      </w:r>
    </w:p>
    <w:tbl>
      <w:tblPr>
        <w:tblStyle w:val="Grilledutableau"/>
        <w:tblW w:w="0" w:type="auto"/>
        <w:jc w:val="center"/>
        <w:tblLook w:val="04A0"/>
      </w:tblPr>
      <w:tblGrid>
        <w:gridCol w:w="2235"/>
        <w:gridCol w:w="1417"/>
        <w:gridCol w:w="3911"/>
      </w:tblGrid>
      <w:tr w:rsidR="004A22C4" w:rsidRPr="006E47B6" w:rsidTr="0075410D">
        <w:trPr>
          <w:jc w:val="center"/>
        </w:trPr>
        <w:tc>
          <w:tcPr>
            <w:tcW w:w="2235"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p>
        </w:tc>
        <w:tc>
          <w:tcPr>
            <w:tcW w:w="1417"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Standard</w:t>
            </w:r>
          </w:p>
        </w:tc>
        <w:tc>
          <w:tcPr>
            <w:tcW w:w="3911"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Echantillon</w:t>
            </w:r>
          </w:p>
        </w:tc>
      </w:tr>
      <w:tr w:rsidR="004A22C4" w:rsidRPr="006E47B6" w:rsidTr="0075410D">
        <w:trPr>
          <w:jc w:val="center"/>
        </w:trPr>
        <w:tc>
          <w:tcPr>
            <w:tcW w:w="2235"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Standard</w:t>
            </w:r>
          </w:p>
        </w:tc>
        <w:tc>
          <w:tcPr>
            <w:tcW w:w="1417"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100 µl</w:t>
            </w:r>
          </w:p>
        </w:tc>
        <w:tc>
          <w:tcPr>
            <w:tcW w:w="3911"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r>
      <w:tr w:rsidR="004A22C4" w:rsidRPr="006E47B6" w:rsidTr="0075410D">
        <w:trPr>
          <w:jc w:val="center"/>
        </w:trPr>
        <w:tc>
          <w:tcPr>
            <w:tcW w:w="2235"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Echantillon</w:t>
            </w:r>
          </w:p>
        </w:tc>
        <w:tc>
          <w:tcPr>
            <w:tcW w:w="1417"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c>
          <w:tcPr>
            <w:tcW w:w="3911"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100 µl</w:t>
            </w:r>
          </w:p>
        </w:tc>
      </w:tr>
      <w:tr w:rsidR="004A22C4" w:rsidRPr="006E47B6" w:rsidTr="0075410D">
        <w:trPr>
          <w:jc w:val="center"/>
        </w:trPr>
        <w:tc>
          <w:tcPr>
            <w:tcW w:w="2235"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Réactif de travail</w:t>
            </w:r>
          </w:p>
        </w:tc>
        <w:tc>
          <w:tcPr>
            <w:tcW w:w="1417"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 ml</w:t>
            </w:r>
          </w:p>
        </w:tc>
        <w:tc>
          <w:tcPr>
            <w:tcW w:w="3911"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 ml</w:t>
            </w:r>
          </w:p>
        </w:tc>
      </w:tr>
    </w:tbl>
    <w:p w:rsidR="004A22C4" w:rsidRPr="006E47B6" w:rsidRDefault="004A22C4" w:rsidP="004A22C4">
      <w:pPr>
        <w:tabs>
          <w:tab w:val="left" w:pos="2546"/>
        </w:tabs>
        <w:spacing w:before="240"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 xml:space="preserve">d. Lecture </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La lecture se fait au spectrophotomètre à une longueur d’onde de 492 nm.</w:t>
      </w: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e. Valeurs Usuelles</w:t>
      </w:r>
    </w:p>
    <w:p w:rsidR="004A22C4" w:rsidRPr="006E47B6" w:rsidRDefault="00CF137B" w:rsidP="004A22C4">
      <w:pPr>
        <w:tabs>
          <w:tab w:val="left" w:pos="2546"/>
        </w:tabs>
        <w:spacing w:line="360" w:lineRule="auto"/>
        <w:jc w:val="both"/>
        <w:rPr>
          <w:rFonts w:asciiTheme="majorBidi" w:hAnsiTheme="majorBidi" w:cstheme="majorBidi"/>
          <w:sz w:val="24"/>
          <w:szCs w:val="24"/>
        </w:rPr>
      </w:pPr>
      <w:r>
        <w:rPr>
          <w:rFonts w:asciiTheme="majorBidi" w:hAnsiTheme="majorBidi" w:cstheme="majorBidi"/>
          <w:sz w:val="24"/>
          <w:szCs w:val="24"/>
          <w:lang w:eastAsia="fr-FR"/>
        </w:rPr>
        <w:pict>
          <v:shape id="_x0000_s1060" type="#_x0000_t116" style="position:absolute;left:0;text-align:left;margin-left:50.05pt;margin-top:26.4pt;width:303.35pt;height:80.9pt;z-index:251679744" strokecolor="#1f497d [3215]" strokeweight="3pt">
            <v:textbox>
              <w:txbxContent>
                <w:p w:rsidR="00B30CEE" w:rsidRPr="00160FA0" w:rsidRDefault="00B30CEE" w:rsidP="00E169A9">
                  <w:pPr>
                    <w:pStyle w:val="Paragraphedeliste"/>
                    <w:numPr>
                      <w:ilvl w:val="0"/>
                      <w:numId w:val="21"/>
                    </w:numPr>
                    <w:tabs>
                      <w:tab w:val="left" w:pos="2546"/>
                    </w:tabs>
                    <w:jc w:val="center"/>
                    <w:rPr>
                      <w:rFonts w:asciiTheme="majorBidi" w:hAnsiTheme="majorBidi" w:cstheme="majorBidi"/>
                      <w:sz w:val="24"/>
                      <w:szCs w:val="24"/>
                    </w:rPr>
                  </w:pPr>
                  <w:r w:rsidRPr="00160FA0">
                    <w:rPr>
                      <w:rFonts w:asciiTheme="majorBidi" w:hAnsiTheme="majorBidi" w:cstheme="majorBidi"/>
                      <w:sz w:val="24"/>
                      <w:szCs w:val="24"/>
                    </w:rPr>
                    <w:t>Nouveau-né  &lt; 4 j : 3,4 – 10,17 mg /l</w:t>
                  </w:r>
                </w:p>
                <w:p w:rsidR="00B30CEE" w:rsidRPr="00160FA0" w:rsidRDefault="00B30CEE" w:rsidP="002F29A8">
                  <w:pPr>
                    <w:pStyle w:val="Paragraphedeliste"/>
                    <w:numPr>
                      <w:ilvl w:val="0"/>
                      <w:numId w:val="21"/>
                    </w:numPr>
                    <w:tabs>
                      <w:tab w:val="left" w:pos="2546"/>
                    </w:tabs>
                    <w:jc w:val="center"/>
                    <w:rPr>
                      <w:rFonts w:asciiTheme="majorBidi" w:hAnsiTheme="majorBidi" w:cstheme="majorBidi"/>
                      <w:sz w:val="24"/>
                      <w:szCs w:val="24"/>
                    </w:rPr>
                  </w:pPr>
                  <w:r w:rsidRPr="00160FA0">
                    <w:rPr>
                      <w:rFonts w:asciiTheme="majorBidi" w:hAnsiTheme="majorBidi" w:cstheme="majorBidi"/>
                      <w:sz w:val="24"/>
                      <w:szCs w:val="24"/>
                    </w:rPr>
                    <w:t>Nouveau-né &gt; 4 j :</w:t>
                  </w:r>
                  <w:r>
                    <w:rPr>
                      <w:rFonts w:asciiTheme="majorBidi" w:hAnsiTheme="majorBidi" w:cstheme="majorBidi"/>
                      <w:sz w:val="24"/>
                      <w:szCs w:val="24"/>
                    </w:rPr>
                    <w:t xml:space="preserve"> </w:t>
                  </w:r>
                  <w:r w:rsidRPr="00160FA0">
                    <w:rPr>
                      <w:rFonts w:asciiTheme="majorBidi" w:hAnsiTheme="majorBidi" w:cstheme="majorBidi"/>
                      <w:sz w:val="24"/>
                      <w:szCs w:val="24"/>
                    </w:rPr>
                    <w:t>2,27 – 5,65</w:t>
                  </w:r>
                </w:p>
                <w:p w:rsidR="00B30CEE" w:rsidRPr="00160FA0" w:rsidRDefault="00B30CEE" w:rsidP="002F29A8">
                  <w:pPr>
                    <w:pStyle w:val="Paragraphedeliste"/>
                    <w:numPr>
                      <w:ilvl w:val="0"/>
                      <w:numId w:val="21"/>
                    </w:numPr>
                    <w:tabs>
                      <w:tab w:val="left" w:pos="2546"/>
                    </w:tabs>
                    <w:spacing w:line="360" w:lineRule="auto"/>
                    <w:jc w:val="center"/>
                    <w:rPr>
                      <w:rFonts w:asciiTheme="majorBidi" w:hAnsiTheme="majorBidi" w:cstheme="majorBidi"/>
                      <w:sz w:val="24"/>
                      <w:szCs w:val="24"/>
                    </w:rPr>
                  </w:pPr>
                  <w:r w:rsidRPr="00160FA0">
                    <w:rPr>
                      <w:rFonts w:asciiTheme="majorBidi" w:hAnsiTheme="majorBidi" w:cstheme="majorBidi"/>
                      <w:sz w:val="24"/>
                      <w:szCs w:val="24"/>
                    </w:rPr>
                    <w:t>Enfant : 1,75 – 4,40 mg /l</w:t>
                  </w:r>
                </w:p>
                <w:p w:rsidR="00B30CEE" w:rsidRDefault="00B30CEE" w:rsidP="004A22C4"/>
              </w:txbxContent>
            </v:textbox>
          </v:shape>
        </w:pict>
      </w:r>
      <w:r w:rsidR="004A22C4" w:rsidRPr="006E47B6">
        <w:rPr>
          <w:rFonts w:asciiTheme="majorBidi" w:hAnsiTheme="majorBidi" w:cstheme="majorBidi"/>
          <w:sz w:val="24"/>
          <w:szCs w:val="24"/>
        </w:rPr>
        <w:t>Les valeurs de référence retenues dans notre étude pour la créatinine sont :</w:t>
      </w:r>
    </w:p>
    <w:p w:rsidR="004A22C4" w:rsidRPr="006E47B6" w:rsidRDefault="004A22C4" w:rsidP="004A22C4">
      <w:pPr>
        <w:tabs>
          <w:tab w:val="left" w:pos="2546"/>
        </w:tabs>
        <w:spacing w:line="360" w:lineRule="auto"/>
        <w:jc w:val="both"/>
        <w:rPr>
          <w:rFonts w:asciiTheme="majorBidi" w:hAnsiTheme="majorBidi" w:cstheme="majorBidi"/>
          <w:sz w:val="24"/>
          <w:szCs w:val="24"/>
        </w:rPr>
      </w:pPr>
    </w:p>
    <w:p w:rsidR="004A22C4" w:rsidRPr="006E47B6" w:rsidRDefault="004A22C4" w:rsidP="004A22C4">
      <w:pPr>
        <w:tabs>
          <w:tab w:val="left" w:pos="2546"/>
        </w:tabs>
        <w:spacing w:line="360" w:lineRule="auto"/>
        <w:jc w:val="both"/>
        <w:rPr>
          <w:rFonts w:asciiTheme="majorBidi" w:hAnsiTheme="majorBidi" w:cstheme="majorBidi"/>
          <w:b/>
          <w:bCs/>
          <w:sz w:val="24"/>
          <w:szCs w:val="24"/>
        </w:rPr>
      </w:pPr>
    </w:p>
    <w:p w:rsidR="004A22C4" w:rsidRPr="006E47B6" w:rsidRDefault="004A22C4" w:rsidP="004A22C4">
      <w:pPr>
        <w:tabs>
          <w:tab w:val="left" w:pos="2546"/>
        </w:tabs>
        <w:spacing w:line="360" w:lineRule="auto"/>
        <w:jc w:val="both"/>
        <w:rPr>
          <w:rFonts w:asciiTheme="majorBidi" w:hAnsiTheme="majorBidi" w:cstheme="majorBidi"/>
          <w:b/>
          <w:bCs/>
          <w:sz w:val="24"/>
          <w:szCs w:val="24"/>
        </w:rPr>
      </w:pP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VI.1.6. Dosage de fer sérique</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xml:space="preserve">Le dosage de fer sérique est réalisé par méthode colorimétrique à partir de plasma en utilisant le kit Biomaghreb. </w:t>
      </w:r>
    </w:p>
    <w:p w:rsidR="004A22C4" w:rsidRDefault="004A22C4" w:rsidP="004A22C4">
      <w:pPr>
        <w:tabs>
          <w:tab w:val="left" w:pos="2546"/>
        </w:tabs>
        <w:spacing w:line="360" w:lineRule="auto"/>
        <w:jc w:val="both"/>
        <w:rPr>
          <w:rFonts w:asciiTheme="majorBidi" w:hAnsiTheme="majorBidi" w:cstheme="majorBidi"/>
          <w:b/>
          <w:bCs/>
          <w:sz w:val="24"/>
          <w:szCs w:val="24"/>
        </w:rPr>
      </w:pP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lastRenderedPageBreak/>
        <w:t xml:space="preserve">a. Principe </w:t>
      </w:r>
    </w:p>
    <w:p w:rsidR="004A22C4" w:rsidRPr="005B223A"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A pH 4,8 le fer Ferrique (Fe</w:t>
      </w:r>
      <w:r w:rsidRPr="006E47B6">
        <w:rPr>
          <w:rFonts w:asciiTheme="majorBidi" w:hAnsi="Times New Roman" w:cstheme="majorBidi"/>
          <w:sz w:val="24"/>
          <w:szCs w:val="24"/>
        </w:rPr>
        <w:t>⁺⁺⁺</w:t>
      </w:r>
      <w:r w:rsidRPr="006E47B6">
        <w:rPr>
          <w:rFonts w:asciiTheme="majorBidi" w:hAnsiTheme="majorBidi" w:cstheme="majorBidi"/>
          <w:sz w:val="24"/>
          <w:szCs w:val="24"/>
        </w:rPr>
        <w:t>) est libéré instantanément de la transferrine. L’acide ascorbique le réduit en fer ferreux (Fe</w:t>
      </w:r>
      <w:r w:rsidRPr="006E47B6">
        <w:rPr>
          <w:rFonts w:asciiTheme="majorBidi" w:hAnsi="Times New Roman" w:cstheme="majorBidi"/>
          <w:sz w:val="24"/>
          <w:szCs w:val="24"/>
        </w:rPr>
        <w:t>⁺⁺</w:t>
      </w:r>
      <w:r w:rsidRPr="006E47B6">
        <w:rPr>
          <w:rFonts w:asciiTheme="majorBidi" w:hAnsiTheme="majorBidi" w:cstheme="majorBidi"/>
          <w:sz w:val="24"/>
          <w:szCs w:val="24"/>
        </w:rPr>
        <w:t>). La ferrozine forme avec le fer ferreux, un complexe coloré soluble, mesurable de 560 à 580 nm. La présence de thio-urée permet d’éliminer l’interférence des ions cuivreux.</w:t>
      </w: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b. Réactifs</w:t>
      </w:r>
    </w:p>
    <w:tbl>
      <w:tblPr>
        <w:tblStyle w:val="Grilledutableau"/>
        <w:tblW w:w="0" w:type="auto"/>
        <w:jc w:val="center"/>
        <w:tblInd w:w="-1485" w:type="dxa"/>
        <w:tblLook w:val="04A0"/>
      </w:tblPr>
      <w:tblGrid>
        <w:gridCol w:w="3011"/>
        <w:gridCol w:w="2551"/>
        <w:gridCol w:w="1867"/>
      </w:tblGrid>
      <w:tr w:rsidR="004A22C4" w:rsidRPr="006E47B6" w:rsidTr="0075410D">
        <w:trPr>
          <w:jc w:val="center"/>
        </w:trPr>
        <w:tc>
          <w:tcPr>
            <w:tcW w:w="3011"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Réactif 1</w:t>
            </w:r>
          </w:p>
        </w:tc>
        <w:tc>
          <w:tcPr>
            <w:tcW w:w="2551"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Guanidine, HCI</w:t>
            </w:r>
          </w:p>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sz w:val="24"/>
                <w:szCs w:val="24"/>
              </w:rPr>
              <w:t>Tampon acétate pH 5</w:t>
            </w:r>
          </w:p>
        </w:tc>
        <w:tc>
          <w:tcPr>
            <w:tcW w:w="1867"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4,5 mmol/l</w:t>
            </w:r>
          </w:p>
        </w:tc>
      </w:tr>
      <w:tr w:rsidR="004A22C4" w:rsidRPr="006E47B6" w:rsidTr="0075410D">
        <w:trPr>
          <w:jc w:val="center"/>
        </w:trPr>
        <w:tc>
          <w:tcPr>
            <w:tcW w:w="3011"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Réactif 2</w:t>
            </w:r>
          </w:p>
        </w:tc>
        <w:tc>
          <w:tcPr>
            <w:tcW w:w="2551"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sz w:val="24"/>
                <w:szCs w:val="24"/>
              </w:rPr>
              <w:t>Acide ascorbique</w:t>
            </w:r>
          </w:p>
        </w:tc>
        <w:tc>
          <w:tcPr>
            <w:tcW w:w="1867"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p>
        </w:tc>
      </w:tr>
      <w:tr w:rsidR="004A22C4" w:rsidRPr="006E47B6" w:rsidTr="0075410D">
        <w:trPr>
          <w:jc w:val="center"/>
        </w:trPr>
        <w:tc>
          <w:tcPr>
            <w:tcW w:w="3011"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Réactif 3</w:t>
            </w:r>
          </w:p>
        </w:tc>
        <w:tc>
          <w:tcPr>
            <w:tcW w:w="2551"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sz w:val="24"/>
                <w:szCs w:val="24"/>
              </w:rPr>
              <w:t>Ferrozine</w:t>
            </w:r>
          </w:p>
        </w:tc>
        <w:tc>
          <w:tcPr>
            <w:tcW w:w="1867"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40 mmol/l</w:t>
            </w:r>
          </w:p>
        </w:tc>
      </w:tr>
      <w:tr w:rsidR="004A22C4" w:rsidRPr="006E47B6" w:rsidTr="0075410D">
        <w:trPr>
          <w:jc w:val="center"/>
        </w:trPr>
        <w:tc>
          <w:tcPr>
            <w:tcW w:w="3011"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Réactif 4</w:t>
            </w:r>
          </w:p>
        </w:tc>
        <w:tc>
          <w:tcPr>
            <w:tcW w:w="2551"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sz w:val="24"/>
                <w:szCs w:val="24"/>
              </w:rPr>
              <w:t>Standard</w:t>
            </w:r>
          </w:p>
        </w:tc>
        <w:tc>
          <w:tcPr>
            <w:tcW w:w="1867"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 mg/l</w:t>
            </w:r>
          </w:p>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17,9 µmol/l</w:t>
            </w:r>
          </w:p>
        </w:tc>
      </w:tr>
    </w:tbl>
    <w:p w:rsidR="004A22C4" w:rsidRPr="006E47B6" w:rsidRDefault="004A22C4" w:rsidP="004A22C4">
      <w:pPr>
        <w:tabs>
          <w:tab w:val="left" w:pos="2546"/>
        </w:tabs>
        <w:spacing w:before="240"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 xml:space="preserve">Préparation des réactifs de travail </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Dissoudre le contenu d’une cuillère d’acide ascorbique (environ 250 mg) dans 50 ml de réactif 1 (réactif 1).</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Ajouter 40 μ</w:t>
      </w:r>
      <w:r>
        <w:rPr>
          <w:rFonts w:asciiTheme="majorBidi" w:hAnsiTheme="majorBidi" w:cstheme="majorBidi"/>
          <w:sz w:val="24"/>
          <w:szCs w:val="24"/>
        </w:rPr>
        <w:t>l</w:t>
      </w:r>
      <w:r w:rsidRPr="006E47B6">
        <w:rPr>
          <w:rFonts w:asciiTheme="majorBidi" w:hAnsiTheme="majorBidi" w:cstheme="majorBidi"/>
          <w:sz w:val="24"/>
          <w:szCs w:val="24"/>
        </w:rPr>
        <w:t xml:space="preserve"> de ferrozine dans 1 ml de réactif 1 (réactif 2) .Le réactif 2 est préparé extemporanément.</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Conservés à + 4°C, les réactifs sont stables jusqu’à la date de péremption indiquée sur les flacons.</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Après préparation, le réactif 2 est stable: 3 jours à 20 - 25°C ,2 semaines à 2 - 8°C</w:t>
      </w: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 xml:space="preserve">c. Mode opératoire </w:t>
      </w:r>
      <w:r w:rsidRPr="006E47B6">
        <w:rPr>
          <w:rFonts w:asciiTheme="majorBidi" w:hAnsiTheme="majorBidi" w:cstheme="majorBidi"/>
          <w:sz w:val="24"/>
          <w:szCs w:val="24"/>
        </w:rPr>
        <w:t xml:space="preserve"> </w:t>
      </w:r>
    </w:p>
    <w:tbl>
      <w:tblPr>
        <w:tblStyle w:val="Grilledutableau"/>
        <w:tblW w:w="0" w:type="auto"/>
        <w:jc w:val="center"/>
        <w:tblLook w:val="04A0"/>
      </w:tblPr>
      <w:tblGrid>
        <w:gridCol w:w="1668"/>
        <w:gridCol w:w="1559"/>
        <w:gridCol w:w="2469"/>
        <w:gridCol w:w="1075"/>
        <w:gridCol w:w="1648"/>
      </w:tblGrid>
      <w:tr w:rsidR="004A22C4" w:rsidRPr="006E47B6" w:rsidTr="0075410D">
        <w:trPr>
          <w:jc w:val="center"/>
        </w:trPr>
        <w:tc>
          <w:tcPr>
            <w:tcW w:w="1668" w:type="dxa"/>
          </w:tcPr>
          <w:p w:rsidR="004A22C4" w:rsidRPr="006E47B6" w:rsidRDefault="004A22C4" w:rsidP="0075410D">
            <w:pPr>
              <w:tabs>
                <w:tab w:val="left" w:pos="7135"/>
              </w:tabs>
              <w:spacing w:line="360" w:lineRule="auto"/>
              <w:jc w:val="both"/>
              <w:rPr>
                <w:rFonts w:asciiTheme="majorBidi" w:hAnsiTheme="majorBidi" w:cstheme="majorBidi"/>
                <w:b/>
                <w:bCs/>
                <w:sz w:val="24"/>
                <w:szCs w:val="24"/>
              </w:rPr>
            </w:pPr>
          </w:p>
        </w:tc>
        <w:tc>
          <w:tcPr>
            <w:tcW w:w="1559"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Blanc réactif</w:t>
            </w:r>
          </w:p>
        </w:tc>
        <w:tc>
          <w:tcPr>
            <w:tcW w:w="2469"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Standard Echantillon</w:t>
            </w:r>
          </w:p>
        </w:tc>
        <w:tc>
          <w:tcPr>
            <w:tcW w:w="1075"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Blanc</w:t>
            </w:r>
          </w:p>
        </w:tc>
        <w:tc>
          <w:tcPr>
            <w:tcW w:w="1648"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Echantillon</w:t>
            </w:r>
          </w:p>
        </w:tc>
      </w:tr>
      <w:tr w:rsidR="004A22C4" w:rsidRPr="006E47B6" w:rsidTr="0075410D">
        <w:trPr>
          <w:jc w:val="center"/>
        </w:trPr>
        <w:tc>
          <w:tcPr>
            <w:tcW w:w="1668"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Eau distillée</w:t>
            </w:r>
          </w:p>
        </w:tc>
        <w:tc>
          <w:tcPr>
            <w:tcW w:w="1559"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200 µl</w:t>
            </w:r>
          </w:p>
        </w:tc>
        <w:tc>
          <w:tcPr>
            <w:tcW w:w="2469"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c>
          <w:tcPr>
            <w:tcW w:w="1075"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c>
          <w:tcPr>
            <w:tcW w:w="1648"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r>
      <w:tr w:rsidR="004A22C4" w:rsidRPr="006E47B6" w:rsidTr="0075410D">
        <w:trPr>
          <w:jc w:val="center"/>
        </w:trPr>
        <w:tc>
          <w:tcPr>
            <w:tcW w:w="1668"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Standard R4</w:t>
            </w:r>
          </w:p>
        </w:tc>
        <w:tc>
          <w:tcPr>
            <w:tcW w:w="1559"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c>
          <w:tcPr>
            <w:tcW w:w="2469"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200 µl</w:t>
            </w:r>
          </w:p>
        </w:tc>
        <w:tc>
          <w:tcPr>
            <w:tcW w:w="1075"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c>
          <w:tcPr>
            <w:tcW w:w="1648"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r>
      <w:tr w:rsidR="004A22C4" w:rsidRPr="006E47B6" w:rsidTr="0075410D">
        <w:trPr>
          <w:jc w:val="center"/>
        </w:trPr>
        <w:tc>
          <w:tcPr>
            <w:tcW w:w="1668"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Echantillon</w:t>
            </w:r>
          </w:p>
        </w:tc>
        <w:tc>
          <w:tcPr>
            <w:tcW w:w="1559"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c>
          <w:tcPr>
            <w:tcW w:w="2469"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c>
          <w:tcPr>
            <w:tcW w:w="1075"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200 µl</w:t>
            </w:r>
          </w:p>
        </w:tc>
        <w:tc>
          <w:tcPr>
            <w:tcW w:w="1648"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200 µl</w:t>
            </w:r>
          </w:p>
        </w:tc>
      </w:tr>
      <w:tr w:rsidR="004A22C4" w:rsidRPr="006E47B6" w:rsidTr="0075410D">
        <w:trPr>
          <w:jc w:val="center"/>
        </w:trPr>
        <w:tc>
          <w:tcPr>
            <w:tcW w:w="1668"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Réactif 1</w:t>
            </w:r>
          </w:p>
        </w:tc>
        <w:tc>
          <w:tcPr>
            <w:tcW w:w="1559"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c>
          <w:tcPr>
            <w:tcW w:w="2469"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c>
          <w:tcPr>
            <w:tcW w:w="1075"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 ml</w:t>
            </w:r>
          </w:p>
        </w:tc>
        <w:tc>
          <w:tcPr>
            <w:tcW w:w="1648"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r>
      <w:tr w:rsidR="004A22C4" w:rsidRPr="006E47B6" w:rsidTr="0075410D">
        <w:trPr>
          <w:jc w:val="center"/>
        </w:trPr>
        <w:tc>
          <w:tcPr>
            <w:tcW w:w="1668"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lastRenderedPageBreak/>
              <w:t>Réactif 2</w:t>
            </w:r>
          </w:p>
        </w:tc>
        <w:tc>
          <w:tcPr>
            <w:tcW w:w="1559"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 ml</w:t>
            </w:r>
          </w:p>
        </w:tc>
        <w:tc>
          <w:tcPr>
            <w:tcW w:w="2469"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c>
          <w:tcPr>
            <w:tcW w:w="1075"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c>
          <w:tcPr>
            <w:tcW w:w="1648"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 ml</w:t>
            </w:r>
          </w:p>
        </w:tc>
      </w:tr>
    </w:tbl>
    <w:p w:rsidR="004A22C4" w:rsidRPr="006E47B6" w:rsidRDefault="004A22C4" w:rsidP="004A22C4">
      <w:pPr>
        <w:tabs>
          <w:tab w:val="left" w:pos="7135"/>
        </w:tabs>
        <w:spacing w:line="360" w:lineRule="auto"/>
        <w:jc w:val="both"/>
        <w:rPr>
          <w:rFonts w:asciiTheme="majorBidi" w:hAnsiTheme="majorBidi" w:cstheme="majorBidi"/>
          <w:sz w:val="24"/>
          <w:szCs w:val="24"/>
        </w:rPr>
      </w:pPr>
    </w:p>
    <w:p w:rsidR="004A22C4" w:rsidRPr="006E47B6" w:rsidRDefault="004A22C4" w:rsidP="004A22C4">
      <w:pPr>
        <w:tabs>
          <w:tab w:val="left" w:pos="7135"/>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xml:space="preserve">- Mélanger et incuber 10 minutes à température ambiante (20-25°C) </w:t>
      </w:r>
    </w:p>
    <w:p w:rsidR="004A22C4" w:rsidRPr="006E47B6" w:rsidRDefault="004A22C4" w:rsidP="004A22C4">
      <w:pPr>
        <w:tabs>
          <w:tab w:val="left" w:pos="7135"/>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 La stabilité de la coloration est de  30 minutes.</w:t>
      </w:r>
    </w:p>
    <w:p w:rsidR="004A22C4" w:rsidRDefault="004A22C4" w:rsidP="004A22C4">
      <w:pPr>
        <w:tabs>
          <w:tab w:val="left" w:pos="2546"/>
        </w:tabs>
        <w:spacing w:line="360" w:lineRule="auto"/>
        <w:jc w:val="both"/>
        <w:rPr>
          <w:rFonts w:asciiTheme="majorBidi" w:hAnsiTheme="majorBidi" w:cstheme="majorBidi"/>
          <w:b/>
          <w:bCs/>
          <w:sz w:val="24"/>
          <w:szCs w:val="24"/>
        </w:rPr>
      </w:pP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 xml:space="preserve">d. Lecture </w:t>
      </w:r>
    </w:p>
    <w:p w:rsidR="004A22C4" w:rsidRPr="005B223A"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La lecture se fait au spectrophotomètre à une longueur d’onde de 562 nm (530-590).</w:t>
      </w:r>
    </w:p>
    <w:p w:rsidR="004A22C4" w:rsidRPr="006E47B6" w:rsidRDefault="004A22C4" w:rsidP="004A22C4">
      <w:pPr>
        <w:tabs>
          <w:tab w:val="left" w:pos="2546"/>
        </w:tabs>
        <w:spacing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 xml:space="preserve">e. Valeurs usuelles </w:t>
      </w:r>
    </w:p>
    <w:p w:rsidR="004A22C4" w:rsidRPr="006E47B6" w:rsidRDefault="00CF137B" w:rsidP="004A22C4">
      <w:pPr>
        <w:tabs>
          <w:tab w:val="left" w:pos="2546"/>
        </w:tabs>
        <w:spacing w:line="360" w:lineRule="auto"/>
        <w:jc w:val="both"/>
        <w:rPr>
          <w:rFonts w:asciiTheme="majorBidi" w:hAnsiTheme="majorBidi" w:cstheme="majorBidi"/>
          <w:sz w:val="24"/>
          <w:szCs w:val="24"/>
        </w:rPr>
      </w:pPr>
      <w:r>
        <w:rPr>
          <w:rFonts w:asciiTheme="majorBidi" w:hAnsiTheme="majorBidi" w:cstheme="majorBidi"/>
          <w:sz w:val="24"/>
          <w:szCs w:val="24"/>
          <w:lang w:eastAsia="fr-FR"/>
        </w:rPr>
        <w:pict>
          <v:shape id="_x0000_s1057" type="#_x0000_t116" style="position:absolute;left:0;text-align:left;margin-left:68.55pt;margin-top:26.75pt;width:281.65pt;height:83.35pt;z-index:251676672" strokecolor="#1f497d [3215]" strokeweight="3pt">
            <v:textbox style="mso-next-textbox:#_x0000_s1057">
              <w:txbxContent>
                <w:p w:rsidR="00B30CEE" w:rsidRDefault="00B30CEE" w:rsidP="002F29A8">
                  <w:pPr>
                    <w:pStyle w:val="Paragraphedeliste"/>
                    <w:numPr>
                      <w:ilvl w:val="0"/>
                      <w:numId w:val="25"/>
                    </w:numPr>
                    <w:tabs>
                      <w:tab w:val="left" w:pos="2546"/>
                    </w:tabs>
                    <w:spacing w:line="360" w:lineRule="auto"/>
                    <w:jc w:val="center"/>
                    <w:rPr>
                      <w:rFonts w:asciiTheme="majorBidi" w:hAnsiTheme="majorBidi" w:cstheme="majorBidi"/>
                      <w:sz w:val="24"/>
                      <w:szCs w:val="24"/>
                    </w:rPr>
                  </w:pPr>
                  <w:r w:rsidRPr="007A5B95">
                    <w:rPr>
                      <w:rFonts w:asciiTheme="majorBidi" w:hAnsiTheme="majorBidi" w:cstheme="majorBidi"/>
                      <w:sz w:val="24"/>
                      <w:szCs w:val="24"/>
                    </w:rPr>
                    <w:t xml:space="preserve">Nouveau-né :110 </w:t>
                  </w:r>
                  <w:r>
                    <w:rPr>
                      <w:rFonts w:asciiTheme="majorBidi" w:hAnsiTheme="majorBidi" w:cstheme="majorBidi"/>
                      <w:sz w:val="24"/>
                      <w:szCs w:val="24"/>
                    </w:rPr>
                    <w:t>–</w:t>
                  </w:r>
                  <w:r w:rsidRPr="007A5B95">
                    <w:rPr>
                      <w:rFonts w:asciiTheme="majorBidi" w:hAnsiTheme="majorBidi" w:cstheme="majorBidi"/>
                      <w:sz w:val="24"/>
                      <w:szCs w:val="24"/>
                    </w:rPr>
                    <w:t xml:space="preserve"> 200</w:t>
                  </w:r>
                </w:p>
                <w:p w:rsidR="00B30CEE" w:rsidRDefault="00B30CEE" w:rsidP="002F29A8">
                  <w:pPr>
                    <w:pStyle w:val="Paragraphedeliste"/>
                    <w:numPr>
                      <w:ilvl w:val="0"/>
                      <w:numId w:val="25"/>
                    </w:numPr>
                    <w:tabs>
                      <w:tab w:val="left" w:pos="2546"/>
                    </w:tabs>
                    <w:spacing w:line="360" w:lineRule="auto"/>
                    <w:jc w:val="center"/>
                    <w:rPr>
                      <w:rFonts w:asciiTheme="majorBidi" w:hAnsiTheme="majorBidi" w:cstheme="majorBidi"/>
                      <w:sz w:val="24"/>
                      <w:szCs w:val="24"/>
                    </w:rPr>
                  </w:pPr>
                  <w:r w:rsidRPr="007A5B95">
                    <w:rPr>
                      <w:rFonts w:asciiTheme="majorBidi" w:hAnsiTheme="majorBidi" w:cstheme="majorBidi"/>
                      <w:sz w:val="24"/>
                      <w:szCs w:val="24"/>
                    </w:rPr>
                    <w:t>Hommes : 65 - 175μg/dl</w:t>
                  </w:r>
                </w:p>
                <w:p w:rsidR="00B30CEE" w:rsidRPr="007A5B95" w:rsidRDefault="00B30CEE" w:rsidP="002F29A8">
                  <w:pPr>
                    <w:pStyle w:val="Paragraphedeliste"/>
                    <w:numPr>
                      <w:ilvl w:val="0"/>
                      <w:numId w:val="25"/>
                    </w:numPr>
                    <w:tabs>
                      <w:tab w:val="left" w:pos="2546"/>
                    </w:tabs>
                    <w:spacing w:line="360" w:lineRule="auto"/>
                    <w:jc w:val="center"/>
                    <w:rPr>
                      <w:rFonts w:asciiTheme="majorBidi" w:hAnsiTheme="majorBidi" w:cstheme="majorBidi"/>
                      <w:sz w:val="24"/>
                      <w:szCs w:val="24"/>
                    </w:rPr>
                  </w:pPr>
                  <w:r w:rsidRPr="007A5B95">
                    <w:rPr>
                      <w:rFonts w:asciiTheme="majorBidi" w:hAnsiTheme="majorBidi" w:cstheme="majorBidi"/>
                      <w:sz w:val="24"/>
                      <w:szCs w:val="24"/>
                    </w:rPr>
                    <w:t>Femmes : 50 - 170 μg/dl</w:t>
                  </w:r>
                </w:p>
              </w:txbxContent>
            </v:textbox>
          </v:shape>
        </w:pict>
      </w:r>
      <w:r w:rsidR="004A22C4" w:rsidRPr="006E47B6">
        <w:rPr>
          <w:rFonts w:asciiTheme="majorBidi" w:hAnsiTheme="majorBidi" w:cstheme="majorBidi"/>
          <w:sz w:val="24"/>
          <w:szCs w:val="24"/>
        </w:rPr>
        <w:t xml:space="preserve">Les valeurs usuelles retenues dans notre étude pour e fer sont : </w:t>
      </w:r>
    </w:p>
    <w:p w:rsidR="004A22C4" w:rsidRPr="006E47B6" w:rsidRDefault="004A22C4" w:rsidP="004A22C4">
      <w:pPr>
        <w:tabs>
          <w:tab w:val="left" w:pos="7135"/>
        </w:tabs>
        <w:spacing w:line="360" w:lineRule="auto"/>
        <w:jc w:val="both"/>
        <w:rPr>
          <w:rFonts w:asciiTheme="majorBidi" w:hAnsiTheme="majorBidi" w:cstheme="majorBidi"/>
          <w:sz w:val="24"/>
          <w:szCs w:val="24"/>
        </w:rPr>
      </w:pPr>
    </w:p>
    <w:p w:rsidR="004A22C4" w:rsidRPr="006E47B6" w:rsidRDefault="004A22C4" w:rsidP="004A22C4">
      <w:pPr>
        <w:spacing w:line="360" w:lineRule="auto"/>
        <w:jc w:val="both"/>
        <w:rPr>
          <w:rFonts w:asciiTheme="majorBidi" w:hAnsiTheme="majorBidi" w:cstheme="majorBidi"/>
          <w:b/>
          <w:bCs/>
          <w:sz w:val="24"/>
          <w:szCs w:val="24"/>
        </w:rPr>
      </w:pPr>
    </w:p>
    <w:p w:rsidR="004A22C4" w:rsidRPr="006E47B6" w:rsidRDefault="004A22C4" w:rsidP="004A22C4">
      <w:pPr>
        <w:spacing w:line="360" w:lineRule="auto"/>
        <w:jc w:val="right"/>
        <w:rPr>
          <w:rFonts w:asciiTheme="majorBidi" w:hAnsiTheme="majorBidi" w:cstheme="majorBidi"/>
          <w:b/>
          <w:bCs/>
          <w:sz w:val="24"/>
          <w:szCs w:val="24"/>
        </w:rPr>
      </w:pPr>
    </w:p>
    <w:p w:rsidR="004A22C4" w:rsidRPr="006E47B6" w:rsidRDefault="004A22C4" w:rsidP="004A22C4">
      <w:pPr>
        <w:tabs>
          <w:tab w:val="left" w:pos="2546"/>
        </w:tabs>
        <w:spacing w:before="240" w:line="360" w:lineRule="auto"/>
        <w:rPr>
          <w:rFonts w:asciiTheme="majorBidi" w:hAnsiTheme="majorBidi" w:cstheme="majorBidi"/>
          <w:b/>
          <w:bCs/>
          <w:sz w:val="24"/>
          <w:szCs w:val="24"/>
        </w:rPr>
      </w:pPr>
      <w:r w:rsidRPr="006E47B6">
        <w:rPr>
          <w:rFonts w:asciiTheme="majorBidi" w:hAnsiTheme="majorBidi" w:cstheme="majorBidi"/>
          <w:b/>
          <w:bCs/>
          <w:sz w:val="24"/>
          <w:szCs w:val="24"/>
        </w:rPr>
        <w:t>VI.1.7. Dosage des paramètres hématologiques</w:t>
      </w:r>
    </w:p>
    <w:p w:rsidR="004A22C4"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Les valeurs des différents paramètres hématologiques (globules blanc, plaquettes, globules rouges, hématocrite (Hte), hémoglobine (Hb), volume globulaire moyen (VGM) ont été obtenus directement sur un automate compteur de type (MINDRAY BC-2800) à 19 paramètres.</w:t>
      </w:r>
    </w:p>
    <w:p w:rsidR="004A22C4" w:rsidRPr="006E47B6" w:rsidRDefault="004A22C4" w:rsidP="004A22C4">
      <w:pPr>
        <w:tabs>
          <w:tab w:val="left" w:pos="2546"/>
        </w:tabs>
        <w:spacing w:line="360" w:lineRule="auto"/>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3476625" cy="2832518"/>
            <wp:effectExtent l="76200" t="57150" r="104775" b="82132"/>
            <wp:docPr id="4" name="Image 3" descr="C:\Users\windows 7\Downloads\18601442_262725824199487_656988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 7\Downloads\18601442_262725824199487_656988395_n.jpg"/>
                    <pic:cNvPicPr>
                      <a:picLocks noChangeAspect="1" noChangeArrowheads="1"/>
                    </pic:cNvPicPr>
                  </pic:nvPicPr>
                  <pic:blipFill>
                    <a:blip r:embed="rId16"/>
                    <a:srcRect/>
                    <a:stretch>
                      <a:fillRect/>
                    </a:stretch>
                  </pic:blipFill>
                  <pic:spPr bwMode="auto">
                    <a:xfrm>
                      <a:off x="0" y="0"/>
                      <a:ext cx="3476625" cy="2832518"/>
                    </a:xfrm>
                    <a:prstGeom prst="rect">
                      <a:avLst/>
                    </a:prstGeom>
                    <a:solidFill>
                      <a:srgbClr val="FFFFFF">
                        <a:shade val="85000"/>
                      </a:srgbClr>
                    </a:solidFill>
                    <a:ln w="38100" cap="sq">
                      <a:solidFill>
                        <a:schemeClr val="accent1"/>
                      </a:solidFill>
                      <a:miter lim="800000"/>
                    </a:ln>
                    <a:effectLst>
                      <a:outerShdw blurRad="55000" dist="18000" dir="5400000" algn="tl" rotWithShape="0">
                        <a:srgbClr val="000000">
                          <a:alpha val="40000"/>
                        </a:srgbClr>
                      </a:outerShdw>
                    </a:effectLst>
                  </pic:spPr>
                </pic:pic>
              </a:graphicData>
            </a:graphic>
          </wp:inline>
        </w:drawing>
      </w:r>
    </w:p>
    <w:p w:rsidR="004A22C4" w:rsidRDefault="004A22C4" w:rsidP="00024090">
      <w:pPr>
        <w:tabs>
          <w:tab w:val="left" w:pos="2546"/>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Figure 02 : </w:t>
      </w:r>
      <w:r w:rsidRPr="005B223A">
        <w:rPr>
          <w:rFonts w:asciiTheme="majorBidi" w:hAnsiTheme="majorBidi" w:cstheme="majorBidi"/>
          <w:sz w:val="24"/>
          <w:szCs w:val="24"/>
        </w:rPr>
        <w:t>Automate co</w:t>
      </w:r>
      <w:r>
        <w:rPr>
          <w:rFonts w:asciiTheme="majorBidi" w:hAnsiTheme="majorBidi" w:cstheme="majorBidi"/>
          <w:sz w:val="24"/>
          <w:szCs w:val="24"/>
        </w:rPr>
        <w:t>m</w:t>
      </w:r>
      <w:r w:rsidRPr="005B223A">
        <w:rPr>
          <w:rFonts w:asciiTheme="majorBidi" w:hAnsiTheme="majorBidi" w:cstheme="majorBidi"/>
          <w:sz w:val="24"/>
          <w:szCs w:val="24"/>
        </w:rPr>
        <w:t>pteur de type MINDRSAY BC (photo personnelle).</w:t>
      </w:r>
      <w:r>
        <w:rPr>
          <w:rFonts w:asciiTheme="majorBidi" w:hAnsiTheme="majorBidi" w:cstheme="majorBidi"/>
          <w:b/>
          <w:bCs/>
          <w:sz w:val="24"/>
          <w:szCs w:val="24"/>
        </w:rPr>
        <w:t xml:space="preserve"> </w:t>
      </w:r>
    </w:p>
    <w:p w:rsidR="004A22C4" w:rsidRPr="006E47B6" w:rsidRDefault="004A22C4" w:rsidP="004A22C4">
      <w:pPr>
        <w:tabs>
          <w:tab w:val="left" w:pos="2546"/>
        </w:tabs>
        <w:spacing w:line="360" w:lineRule="auto"/>
        <w:rPr>
          <w:rFonts w:asciiTheme="majorBidi" w:hAnsiTheme="majorBidi" w:cstheme="majorBidi"/>
          <w:b/>
          <w:bCs/>
          <w:sz w:val="24"/>
          <w:szCs w:val="24"/>
        </w:rPr>
      </w:pPr>
      <w:r w:rsidRPr="006E47B6">
        <w:rPr>
          <w:rFonts w:asciiTheme="majorBidi" w:hAnsiTheme="majorBidi" w:cstheme="majorBidi"/>
          <w:b/>
          <w:bCs/>
          <w:sz w:val="24"/>
          <w:szCs w:val="24"/>
        </w:rPr>
        <w:lastRenderedPageBreak/>
        <w:t>a. Valeurs usuelles</w:t>
      </w:r>
    </w:p>
    <w:p w:rsidR="004A22C4" w:rsidRPr="006E47B6" w:rsidRDefault="004A22C4" w:rsidP="004A22C4">
      <w:pPr>
        <w:tabs>
          <w:tab w:val="left" w:pos="2546"/>
        </w:tabs>
        <w:spacing w:line="360" w:lineRule="auto"/>
        <w:rPr>
          <w:rFonts w:asciiTheme="majorBidi" w:hAnsiTheme="majorBidi" w:cstheme="majorBidi"/>
          <w:sz w:val="24"/>
          <w:szCs w:val="24"/>
        </w:rPr>
      </w:pPr>
      <w:r w:rsidRPr="006E47B6">
        <w:rPr>
          <w:rFonts w:asciiTheme="majorBidi" w:hAnsiTheme="majorBidi" w:cstheme="majorBidi"/>
          <w:sz w:val="24"/>
          <w:szCs w:val="24"/>
        </w:rPr>
        <w:t xml:space="preserve">Les valeurs usuelles pour chaque paramètre sont montrées dans le tableau suivant :  </w:t>
      </w:r>
    </w:p>
    <w:tbl>
      <w:tblPr>
        <w:tblStyle w:val="Grilledutableau"/>
        <w:tblW w:w="0" w:type="auto"/>
        <w:tblInd w:w="-318" w:type="dxa"/>
        <w:tblLook w:val="04A0"/>
      </w:tblPr>
      <w:tblGrid>
        <w:gridCol w:w="2978"/>
        <w:gridCol w:w="1701"/>
        <w:gridCol w:w="1843"/>
        <w:gridCol w:w="1701"/>
        <w:gridCol w:w="1589"/>
      </w:tblGrid>
      <w:tr w:rsidR="004A22C4" w:rsidRPr="006E47B6" w:rsidTr="0075410D">
        <w:tc>
          <w:tcPr>
            <w:tcW w:w="2978" w:type="dxa"/>
          </w:tcPr>
          <w:p w:rsidR="004A22C4" w:rsidRPr="006E47B6" w:rsidRDefault="004A22C4" w:rsidP="0075410D">
            <w:pPr>
              <w:tabs>
                <w:tab w:val="left" w:pos="2546"/>
              </w:tabs>
              <w:spacing w:line="360" w:lineRule="auto"/>
              <w:jc w:val="right"/>
              <w:rPr>
                <w:rFonts w:asciiTheme="majorBidi" w:hAnsiTheme="majorBidi" w:cstheme="majorBidi"/>
                <w:b/>
                <w:bCs/>
                <w:sz w:val="24"/>
                <w:szCs w:val="24"/>
              </w:rPr>
            </w:pPr>
          </w:p>
        </w:tc>
        <w:tc>
          <w:tcPr>
            <w:tcW w:w="1701" w:type="dxa"/>
            <w:vAlign w:val="center"/>
          </w:tcPr>
          <w:p w:rsidR="004A22C4" w:rsidRPr="006E47B6" w:rsidRDefault="004A22C4" w:rsidP="0075410D">
            <w:pPr>
              <w:spacing w:line="360" w:lineRule="auto"/>
              <w:jc w:val="center"/>
              <w:rPr>
                <w:rFonts w:asciiTheme="majorBidi" w:eastAsia="Times New Roman" w:hAnsiTheme="majorBidi" w:cstheme="majorBidi"/>
                <w:b/>
                <w:bCs/>
                <w:sz w:val="24"/>
                <w:szCs w:val="24"/>
                <w:lang w:eastAsia="fr-FR"/>
              </w:rPr>
            </w:pPr>
            <w:r w:rsidRPr="006E47B6">
              <w:rPr>
                <w:rFonts w:asciiTheme="majorBidi" w:eastAsia="Times New Roman" w:hAnsiTheme="majorBidi" w:cstheme="majorBidi"/>
                <w:b/>
                <w:bCs/>
                <w:sz w:val="24"/>
                <w:szCs w:val="24"/>
                <w:lang w:eastAsia="fr-FR"/>
              </w:rPr>
              <w:t>1ère semaine</w:t>
            </w:r>
          </w:p>
        </w:tc>
        <w:tc>
          <w:tcPr>
            <w:tcW w:w="1843" w:type="dxa"/>
            <w:vAlign w:val="center"/>
          </w:tcPr>
          <w:p w:rsidR="004A22C4" w:rsidRPr="006E47B6" w:rsidRDefault="004A22C4" w:rsidP="0075410D">
            <w:pPr>
              <w:spacing w:line="360" w:lineRule="auto"/>
              <w:jc w:val="center"/>
              <w:rPr>
                <w:rFonts w:asciiTheme="majorBidi" w:eastAsia="Times New Roman" w:hAnsiTheme="majorBidi" w:cstheme="majorBidi"/>
                <w:b/>
                <w:bCs/>
                <w:sz w:val="24"/>
                <w:szCs w:val="24"/>
                <w:lang w:eastAsia="fr-FR"/>
              </w:rPr>
            </w:pPr>
            <w:r w:rsidRPr="006E47B6">
              <w:rPr>
                <w:rFonts w:asciiTheme="majorBidi" w:eastAsia="Times New Roman" w:hAnsiTheme="majorBidi" w:cstheme="majorBidi"/>
                <w:b/>
                <w:bCs/>
                <w:sz w:val="24"/>
                <w:szCs w:val="24"/>
                <w:lang w:eastAsia="fr-FR"/>
              </w:rPr>
              <w:t>8 jours à 3 mois</w:t>
            </w:r>
          </w:p>
        </w:tc>
        <w:tc>
          <w:tcPr>
            <w:tcW w:w="1701" w:type="dxa"/>
            <w:vAlign w:val="center"/>
          </w:tcPr>
          <w:p w:rsidR="004A22C4" w:rsidRPr="006E47B6" w:rsidRDefault="004A22C4" w:rsidP="0075410D">
            <w:pPr>
              <w:spacing w:line="360" w:lineRule="auto"/>
              <w:jc w:val="center"/>
              <w:rPr>
                <w:rFonts w:asciiTheme="majorBidi" w:eastAsia="Times New Roman" w:hAnsiTheme="majorBidi" w:cstheme="majorBidi"/>
                <w:b/>
                <w:bCs/>
                <w:sz w:val="24"/>
                <w:szCs w:val="24"/>
                <w:lang w:eastAsia="fr-FR"/>
              </w:rPr>
            </w:pPr>
            <w:r w:rsidRPr="006E47B6">
              <w:rPr>
                <w:rFonts w:asciiTheme="majorBidi" w:eastAsia="Times New Roman" w:hAnsiTheme="majorBidi" w:cstheme="majorBidi"/>
                <w:b/>
                <w:bCs/>
                <w:sz w:val="24"/>
                <w:szCs w:val="24"/>
                <w:lang w:eastAsia="fr-FR"/>
              </w:rPr>
              <w:t>3 mois à 3 ans</w:t>
            </w:r>
          </w:p>
        </w:tc>
        <w:tc>
          <w:tcPr>
            <w:tcW w:w="1589" w:type="dxa"/>
            <w:vAlign w:val="center"/>
          </w:tcPr>
          <w:p w:rsidR="004A22C4" w:rsidRPr="006E47B6" w:rsidRDefault="004A22C4" w:rsidP="0075410D">
            <w:pPr>
              <w:spacing w:line="360" w:lineRule="auto"/>
              <w:jc w:val="center"/>
              <w:rPr>
                <w:rFonts w:asciiTheme="majorBidi" w:eastAsia="Times New Roman" w:hAnsiTheme="majorBidi" w:cstheme="majorBidi"/>
                <w:b/>
                <w:bCs/>
                <w:sz w:val="24"/>
                <w:szCs w:val="24"/>
                <w:lang w:eastAsia="fr-FR"/>
              </w:rPr>
            </w:pPr>
            <w:r w:rsidRPr="006E47B6">
              <w:rPr>
                <w:rFonts w:asciiTheme="majorBidi" w:eastAsia="Times New Roman" w:hAnsiTheme="majorBidi" w:cstheme="majorBidi"/>
                <w:b/>
                <w:bCs/>
                <w:sz w:val="24"/>
                <w:szCs w:val="24"/>
                <w:lang w:eastAsia="fr-FR"/>
              </w:rPr>
              <w:t>3 à 6ans</w:t>
            </w:r>
          </w:p>
        </w:tc>
      </w:tr>
      <w:tr w:rsidR="004A22C4" w:rsidRPr="006E47B6" w:rsidTr="0075410D">
        <w:tc>
          <w:tcPr>
            <w:tcW w:w="2978"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eastAsia="Times New Roman" w:hAnsiTheme="majorBidi" w:cstheme="majorBidi"/>
                <w:b/>
                <w:bCs/>
                <w:sz w:val="24"/>
                <w:szCs w:val="24"/>
                <w:lang w:eastAsia="fr-FR"/>
              </w:rPr>
              <w:t>Hématies (10.6/µl)</w:t>
            </w:r>
          </w:p>
        </w:tc>
        <w:tc>
          <w:tcPr>
            <w:tcW w:w="1701"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5,0 à 6,0</w:t>
            </w:r>
          </w:p>
        </w:tc>
        <w:tc>
          <w:tcPr>
            <w:tcW w:w="1843"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3,8 à 4,8</w:t>
            </w:r>
          </w:p>
        </w:tc>
        <w:tc>
          <w:tcPr>
            <w:tcW w:w="1701"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3,6 à 5,2</w:t>
            </w:r>
          </w:p>
        </w:tc>
        <w:tc>
          <w:tcPr>
            <w:tcW w:w="1589"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4,1 à 5,3</w:t>
            </w:r>
          </w:p>
        </w:tc>
      </w:tr>
      <w:tr w:rsidR="004A22C4" w:rsidRPr="006E47B6" w:rsidTr="0075410D">
        <w:tc>
          <w:tcPr>
            <w:tcW w:w="2978" w:type="dxa"/>
            <w:vAlign w:val="center"/>
          </w:tcPr>
          <w:p w:rsidR="004A22C4" w:rsidRPr="006E47B6" w:rsidRDefault="004A22C4" w:rsidP="0075410D">
            <w:pPr>
              <w:spacing w:line="360" w:lineRule="auto"/>
              <w:ind w:left="-471"/>
              <w:jc w:val="center"/>
              <w:rPr>
                <w:rFonts w:asciiTheme="majorBidi" w:eastAsia="Times New Roman" w:hAnsiTheme="majorBidi" w:cstheme="majorBidi"/>
                <w:b/>
                <w:bCs/>
                <w:sz w:val="24"/>
                <w:szCs w:val="24"/>
                <w:lang w:eastAsia="fr-FR"/>
              </w:rPr>
            </w:pPr>
            <w:r w:rsidRPr="006E47B6">
              <w:rPr>
                <w:rFonts w:asciiTheme="majorBidi" w:eastAsia="Times New Roman" w:hAnsiTheme="majorBidi" w:cstheme="majorBidi"/>
                <w:b/>
                <w:bCs/>
                <w:sz w:val="24"/>
                <w:szCs w:val="24"/>
                <w:lang w:eastAsia="fr-FR"/>
              </w:rPr>
              <w:t xml:space="preserve">Leucocytes (10³/µl) </w:t>
            </w:r>
          </w:p>
        </w:tc>
        <w:tc>
          <w:tcPr>
            <w:tcW w:w="1701"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10,0 à 30,0</w:t>
            </w:r>
          </w:p>
        </w:tc>
        <w:tc>
          <w:tcPr>
            <w:tcW w:w="1843"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6,0 à 18,0</w:t>
            </w:r>
          </w:p>
        </w:tc>
        <w:tc>
          <w:tcPr>
            <w:tcW w:w="1701"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6,0 à 15,0</w:t>
            </w:r>
          </w:p>
        </w:tc>
        <w:tc>
          <w:tcPr>
            <w:tcW w:w="1589"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5,0 à 13,0</w:t>
            </w:r>
          </w:p>
        </w:tc>
      </w:tr>
      <w:tr w:rsidR="004A22C4" w:rsidRPr="006E47B6" w:rsidTr="0075410D">
        <w:tc>
          <w:tcPr>
            <w:tcW w:w="2978" w:type="dxa"/>
            <w:vAlign w:val="center"/>
          </w:tcPr>
          <w:p w:rsidR="004A22C4" w:rsidRPr="006E47B6" w:rsidRDefault="004A22C4" w:rsidP="0075410D">
            <w:pPr>
              <w:spacing w:line="360" w:lineRule="auto"/>
              <w:ind w:left="-471"/>
              <w:jc w:val="center"/>
              <w:rPr>
                <w:rFonts w:asciiTheme="majorBidi" w:eastAsia="Times New Roman" w:hAnsiTheme="majorBidi" w:cstheme="majorBidi"/>
                <w:b/>
                <w:bCs/>
                <w:sz w:val="24"/>
                <w:szCs w:val="24"/>
                <w:lang w:eastAsia="fr-FR"/>
              </w:rPr>
            </w:pPr>
            <w:r w:rsidRPr="006E47B6">
              <w:rPr>
                <w:rFonts w:asciiTheme="majorBidi" w:eastAsia="Times New Roman" w:hAnsiTheme="majorBidi" w:cstheme="majorBidi"/>
                <w:b/>
                <w:bCs/>
                <w:sz w:val="24"/>
                <w:szCs w:val="24"/>
                <w:lang w:eastAsia="fr-FR"/>
              </w:rPr>
              <w:t xml:space="preserve">Plaquettes (10³/µl) </w:t>
            </w:r>
          </w:p>
        </w:tc>
        <w:tc>
          <w:tcPr>
            <w:tcW w:w="1701"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150 à 400</w:t>
            </w:r>
          </w:p>
        </w:tc>
        <w:tc>
          <w:tcPr>
            <w:tcW w:w="1843"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150 à 400</w:t>
            </w:r>
          </w:p>
        </w:tc>
        <w:tc>
          <w:tcPr>
            <w:tcW w:w="1701"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150 à 400</w:t>
            </w:r>
          </w:p>
        </w:tc>
        <w:tc>
          <w:tcPr>
            <w:tcW w:w="1589"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150 à 400</w:t>
            </w:r>
          </w:p>
        </w:tc>
      </w:tr>
      <w:tr w:rsidR="004A22C4" w:rsidRPr="006E47B6" w:rsidTr="0075410D">
        <w:tc>
          <w:tcPr>
            <w:tcW w:w="2978" w:type="dxa"/>
            <w:vAlign w:val="center"/>
          </w:tcPr>
          <w:p w:rsidR="004A22C4" w:rsidRPr="006E47B6" w:rsidRDefault="004A22C4" w:rsidP="0075410D">
            <w:pPr>
              <w:spacing w:line="360" w:lineRule="auto"/>
              <w:ind w:left="-471"/>
              <w:jc w:val="center"/>
              <w:rPr>
                <w:rFonts w:asciiTheme="majorBidi" w:eastAsia="Times New Roman" w:hAnsiTheme="majorBidi" w:cstheme="majorBidi"/>
                <w:b/>
                <w:bCs/>
                <w:sz w:val="24"/>
                <w:szCs w:val="24"/>
                <w:lang w:eastAsia="fr-FR"/>
              </w:rPr>
            </w:pPr>
            <w:r w:rsidRPr="006E47B6">
              <w:rPr>
                <w:rFonts w:asciiTheme="majorBidi" w:eastAsia="Times New Roman" w:hAnsiTheme="majorBidi" w:cstheme="majorBidi"/>
                <w:b/>
                <w:bCs/>
                <w:sz w:val="24"/>
                <w:szCs w:val="24"/>
                <w:lang w:eastAsia="fr-FR"/>
              </w:rPr>
              <w:t>Hémoglobine (g/dl)</w:t>
            </w:r>
          </w:p>
        </w:tc>
        <w:tc>
          <w:tcPr>
            <w:tcW w:w="1701"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14,5 à 22,5</w:t>
            </w:r>
          </w:p>
        </w:tc>
        <w:tc>
          <w:tcPr>
            <w:tcW w:w="1843"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10 à 16</w:t>
            </w:r>
          </w:p>
        </w:tc>
        <w:tc>
          <w:tcPr>
            <w:tcW w:w="1701"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10,5 à 13,5</w:t>
            </w:r>
          </w:p>
        </w:tc>
        <w:tc>
          <w:tcPr>
            <w:tcW w:w="1589"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10,5 à 13,5</w:t>
            </w:r>
          </w:p>
        </w:tc>
      </w:tr>
      <w:tr w:rsidR="004A22C4" w:rsidRPr="006E47B6" w:rsidTr="0075410D">
        <w:tc>
          <w:tcPr>
            <w:tcW w:w="2978" w:type="dxa"/>
            <w:vAlign w:val="center"/>
          </w:tcPr>
          <w:p w:rsidR="004A22C4" w:rsidRPr="006E47B6" w:rsidRDefault="004A22C4" w:rsidP="0075410D">
            <w:pPr>
              <w:spacing w:line="360" w:lineRule="auto"/>
              <w:ind w:left="-471"/>
              <w:jc w:val="center"/>
              <w:rPr>
                <w:rFonts w:asciiTheme="majorBidi" w:eastAsia="Times New Roman" w:hAnsiTheme="majorBidi" w:cstheme="majorBidi"/>
                <w:b/>
                <w:bCs/>
                <w:sz w:val="24"/>
                <w:szCs w:val="24"/>
                <w:lang w:eastAsia="fr-FR"/>
              </w:rPr>
            </w:pPr>
            <w:r w:rsidRPr="006E47B6">
              <w:rPr>
                <w:rFonts w:asciiTheme="majorBidi" w:eastAsia="Times New Roman" w:hAnsiTheme="majorBidi" w:cstheme="majorBidi"/>
                <w:b/>
                <w:bCs/>
                <w:sz w:val="24"/>
                <w:szCs w:val="24"/>
                <w:lang w:eastAsia="fr-FR"/>
              </w:rPr>
              <w:t>Hématocrite (%)</w:t>
            </w:r>
          </w:p>
        </w:tc>
        <w:tc>
          <w:tcPr>
            <w:tcW w:w="1701"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44 à 58</w:t>
            </w:r>
          </w:p>
        </w:tc>
        <w:tc>
          <w:tcPr>
            <w:tcW w:w="1843"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38 à 44</w:t>
            </w:r>
          </w:p>
        </w:tc>
        <w:tc>
          <w:tcPr>
            <w:tcW w:w="1701"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36 à 44</w:t>
            </w:r>
          </w:p>
        </w:tc>
        <w:tc>
          <w:tcPr>
            <w:tcW w:w="1589"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36 à 44</w:t>
            </w:r>
          </w:p>
        </w:tc>
      </w:tr>
      <w:tr w:rsidR="004A22C4" w:rsidRPr="006E47B6" w:rsidTr="0075410D">
        <w:tc>
          <w:tcPr>
            <w:tcW w:w="2978" w:type="dxa"/>
            <w:vAlign w:val="center"/>
          </w:tcPr>
          <w:p w:rsidR="004A22C4" w:rsidRPr="006E47B6" w:rsidRDefault="004A22C4" w:rsidP="0075410D">
            <w:pPr>
              <w:spacing w:line="360" w:lineRule="auto"/>
              <w:ind w:left="-471"/>
              <w:jc w:val="center"/>
              <w:rPr>
                <w:rFonts w:asciiTheme="majorBidi" w:eastAsia="Times New Roman" w:hAnsiTheme="majorBidi" w:cstheme="majorBidi"/>
                <w:b/>
                <w:bCs/>
                <w:sz w:val="24"/>
                <w:szCs w:val="24"/>
                <w:lang w:eastAsia="fr-FR"/>
              </w:rPr>
            </w:pPr>
            <w:r w:rsidRPr="006E47B6">
              <w:rPr>
                <w:rFonts w:asciiTheme="majorBidi" w:eastAsia="Times New Roman" w:hAnsiTheme="majorBidi" w:cstheme="majorBidi"/>
                <w:b/>
                <w:bCs/>
                <w:sz w:val="24"/>
                <w:szCs w:val="24"/>
                <w:lang w:eastAsia="fr-FR"/>
              </w:rPr>
              <w:t>VGM (</w:t>
            </w:r>
            <w:r>
              <w:rPr>
                <w:rFonts w:asciiTheme="majorBidi" w:eastAsia="Times New Roman" w:hAnsiTheme="majorBidi" w:cstheme="majorBidi"/>
                <w:b/>
                <w:bCs/>
                <w:sz w:val="24"/>
                <w:szCs w:val="24"/>
                <w:lang w:eastAsia="fr-FR"/>
              </w:rPr>
              <w:t>fl</w:t>
            </w:r>
            <w:r w:rsidRPr="006E47B6">
              <w:rPr>
                <w:rFonts w:asciiTheme="majorBidi" w:eastAsia="Times New Roman" w:hAnsiTheme="majorBidi" w:cstheme="majorBidi"/>
                <w:b/>
                <w:bCs/>
                <w:sz w:val="24"/>
                <w:szCs w:val="24"/>
                <w:lang w:eastAsia="fr-FR"/>
              </w:rPr>
              <w:t>)</w:t>
            </w:r>
          </w:p>
        </w:tc>
        <w:tc>
          <w:tcPr>
            <w:tcW w:w="1701"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100 à 120</w:t>
            </w:r>
          </w:p>
        </w:tc>
        <w:tc>
          <w:tcPr>
            <w:tcW w:w="1843"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85 à 96</w:t>
            </w:r>
          </w:p>
        </w:tc>
        <w:tc>
          <w:tcPr>
            <w:tcW w:w="1701"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70 à 86</w:t>
            </w:r>
          </w:p>
        </w:tc>
        <w:tc>
          <w:tcPr>
            <w:tcW w:w="1589"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73 à 89</w:t>
            </w:r>
          </w:p>
        </w:tc>
      </w:tr>
      <w:tr w:rsidR="004A22C4" w:rsidRPr="006E47B6" w:rsidTr="0075410D">
        <w:tc>
          <w:tcPr>
            <w:tcW w:w="2978" w:type="dxa"/>
            <w:vAlign w:val="center"/>
          </w:tcPr>
          <w:p w:rsidR="004A22C4" w:rsidRPr="006E47B6" w:rsidRDefault="004A22C4" w:rsidP="0075410D">
            <w:pPr>
              <w:spacing w:line="360" w:lineRule="auto"/>
              <w:ind w:left="-471"/>
              <w:jc w:val="center"/>
              <w:rPr>
                <w:rFonts w:asciiTheme="majorBidi" w:eastAsia="Times New Roman" w:hAnsiTheme="majorBidi" w:cstheme="majorBidi"/>
                <w:b/>
                <w:bCs/>
                <w:sz w:val="24"/>
                <w:szCs w:val="24"/>
                <w:lang w:eastAsia="fr-FR"/>
              </w:rPr>
            </w:pPr>
            <w:r w:rsidRPr="006E47B6">
              <w:rPr>
                <w:rFonts w:asciiTheme="majorBidi" w:eastAsia="Times New Roman" w:hAnsiTheme="majorBidi" w:cstheme="majorBidi"/>
                <w:b/>
                <w:bCs/>
                <w:sz w:val="24"/>
                <w:szCs w:val="24"/>
                <w:lang w:eastAsia="fr-FR"/>
              </w:rPr>
              <w:t>CCMH (g/dl)</w:t>
            </w:r>
          </w:p>
        </w:tc>
        <w:tc>
          <w:tcPr>
            <w:tcW w:w="1701"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32 à 36</w:t>
            </w:r>
          </w:p>
        </w:tc>
        <w:tc>
          <w:tcPr>
            <w:tcW w:w="1843"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32 à 36</w:t>
            </w:r>
          </w:p>
        </w:tc>
        <w:tc>
          <w:tcPr>
            <w:tcW w:w="1701"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32 à 36</w:t>
            </w:r>
          </w:p>
        </w:tc>
        <w:tc>
          <w:tcPr>
            <w:tcW w:w="1589" w:type="dxa"/>
            <w:vAlign w:val="center"/>
          </w:tcPr>
          <w:p w:rsidR="004A22C4" w:rsidRPr="006E47B6" w:rsidRDefault="004A22C4" w:rsidP="0075410D">
            <w:pPr>
              <w:spacing w:line="360" w:lineRule="auto"/>
              <w:jc w:val="center"/>
              <w:rPr>
                <w:rFonts w:asciiTheme="majorBidi" w:eastAsia="Times New Roman" w:hAnsiTheme="majorBidi" w:cstheme="majorBidi"/>
                <w:sz w:val="24"/>
                <w:szCs w:val="24"/>
                <w:lang w:eastAsia="fr-FR"/>
              </w:rPr>
            </w:pPr>
            <w:r w:rsidRPr="006E47B6">
              <w:rPr>
                <w:rFonts w:asciiTheme="majorBidi" w:eastAsia="Times New Roman" w:hAnsiTheme="majorBidi" w:cstheme="majorBidi"/>
                <w:sz w:val="24"/>
                <w:szCs w:val="24"/>
                <w:lang w:eastAsia="fr-FR"/>
              </w:rPr>
              <w:t>32 à 36</w:t>
            </w:r>
          </w:p>
        </w:tc>
      </w:tr>
    </w:tbl>
    <w:p w:rsidR="004A22C4" w:rsidRPr="006E47B6" w:rsidRDefault="004A22C4" w:rsidP="004A22C4">
      <w:pPr>
        <w:tabs>
          <w:tab w:val="left" w:pos="7135"/>
        </w:tabs>
        <w:spacing w:before="240" w:line="360" w:lineRule="auto"/>
        <w:rPr>
          <w:rFonts w:asciiTheme="majorBidi" w:hAnsiTheme="majorBidi" w:cstheme="majorBidi"/>
          <w:sz w:val="24"/>
          <w:szCs w:val="24"/>
        </w:rPr>
      </w:pPr>
      <w:r w:rsidRPr="006E47B6">
        <w:rPr>
          <w:rFonts w:asciiTheme="majorBidi" w:hAnsiTheme="majorBidi" w:cstheme="majorBidi"/>
          <w:b/>
          <w:bCs/>
          <w:sz w:val="24"/>
          <w:szCs w:val="24"/>
        </w:rPr>
        <w:t>VI.1.8. Dosage du calcium</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Le dosage de calcium est réalisé par méthode colorimétrique à partir de plasma en utilisant le kit Spinreact.</w:t>
      </w:r>
    </w:p>
    <w:p w:rsidR="004A22C4" w:rsidRPr="006E47B6" w:rsidRDefault="004A22C4" w:rsidP="004A22C4">
      <w:pPr>
        <w:tabs>
          <w:tab w:val="left" w:pos="2546"/>
        </w:tabs>
        <w:spacing w:line="360" w:lineRule="auto"/>
        <w:rPr>
          <w:rFonts w:asciiTheme="majorBidi" w:hAnsiTheme="majorBidi" w:cstheme="majorBidi"/>
          <w:b/>
          <w:bCs/>
          <w:sz w:val="24"/>
          <w:szCs w:val="24"/>
        </w:rPr>
      </w:pPr>
      <w:r w:rsidRPr="006E47B6">
        <w:rPr>
          <w:rFonts w:asciiTheme="majorBidi" w:hAnsiTheme="majorBidi" w:cstheme="majorBidi"/>
          <w:b/>
          <w:bCs/>
          <w:sz w:val="24"/>
          <w:szCs w:val="24"/>
        </w:rPr>
        <w:t xml:space="preserve">a. Principe </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La mesure du calcium est fondée sur la formation d’un complexe coloré entre le calcium de l’échantillon et l’O-crésol phtaléine, en milieu alcalin :</w:t>
      </w:r>
    </w:p>
    <w:p w:rsidR="004A22C4" w:rsidRPr="006E47B6" w:rsidRDefault="00CF137B" w:rsidP="004A22C4">
      <w:pPr>
        <w:tabs>
          <w:tab w:val="left" w:pos="2546"/>
        </w:tabs>
        <w:spacing w:line="360" w:lineRule="auto"/>
        <w:rPr>
          <w:rFonts w:asciiTheme="majorBidi" w:hAnsiTheme="majorBidi" w:cstheme="majorBidi"/>
          <w:sz w:val="24"/>
          <w:szCs w:val="24"/>
        </w:rPr>
      </w:pPr>
      <w:r>
        <w:rPr>
          <w:rFonts w:asciiTheme="majorBidi" w:hAnsiTheme="majorBidi" w:cstheme="majorBidi"/>
          <w:sz w:val="24"/>
          <w:szCs w:val="24"/>
          <w:lang w:eastAsia="fr-FR"/>
        </w:rPr>
        <w:pict>
          <v:shape id="_x0000_s1053" type="#_x0000_t32" style="position:absolute;margin-left:145.1pt;margin-top:11pt;width:86.8pt;height:0;z-index:251672576" o:connectortype="straight">
            <v:stroke endarrow="block"/>
          </v:shape>
        </w:pict>
      </w:r>
      <w:r w:rsidR="004A22C4" w:rsidRPr="006E47B6">
        <w:rPr>
          <w:rFonts w:asciiTheme="majorBidi" w:hAnsiTheme="majorBidi" w:cstheme="majorBidi"/>
          <w:sz w:val="24"/>
          <w:szCs w:val="24"/>
        </w:rPr>
        <w:t>Ca</w:t>
      </w:r>
      <w:r w:rsidR="004A22C4" w:rsidRPr="006E47B6">
        <w:rPr>
          <w:rFonts w:asciiTheme="majorBidi" w:hAnsi="Times New Roman" w:cstheme="majorBidi"/>
          <w:sz w:val="24"/>
          <w:szCs w:val="24"/>
        </w:rPr>
        <w:t>⁺⁺⁺</w:t>
      </w:r>
      <w:r w:rsidR="004A22C4" w:rsidRPr="006E47B6">
        <w:rPr>
          <w:rFonts w:asciiTheme="majorBidi" w:hAnsiTheme="majorBidi" w:cstheme="majorBidi"/>
          <w:sz w:val="24"/>
          <w:szCs w:val="24"/>
        </w:rPr>
        <w:t xml:space="preserve"> O-Crésol phtaléine              OH</w:t>
      </w:r>
      <w:r w:rsidR="004A22C4" w:rsidRPr="006E47B6">
        <w:rPr>
          <w:rFonts w:asciiTheme="majorBidi" w:hAnsi="Times New Roman" w:cstheme="majorBidi"/>
          <w:sz w:val="24"/>
          <w:szCs w:val="24"/>
        </w:rPr>
        <w:t>⁺</w:t>
      </w:r>
      <w:r w:rsidR="004A22C4" w:rsidRPr="006E47B6">
        <w:rPr>
          <w:rFonts w:asciiTheme="majorBidi" w:hAnsiTheme="majorBidi" w:cstheme="majorBidi"/>
          <w:sz w:val="24"/>
          <w:szCs w:val="24"/>
        </w:rPr>
        <w:t xml:space="preserve">              Complexe coloré</w:t>
      </w:r>
    </w:p>
    <w:p w:rsidR="004A22C4" w:rsidRPr="006E47B6"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L’intensité de la couleur formée est directement proportionnelle à la concentration de calcium présente dans l’échantillon testé1, 2, 3.</w:t>
      </w:r>
    </w:p>
    <w:p w:rsidR="004A22C4" w:rsidRPr="006E47B6" w:rsidRDefault="004A22C4" w:rsidP="004A22C4">
      <w:pPr>
        <w:tabs>
          <w:tab w:val="left" w:pos="2546"/>
        </w:tabs>
        <w:spacing w:line="360" w:lineRule="auto"/>
        <w:rPr>
          <w:rFonts w:asciiTheme="majorBidi" w:hAnsiTheme="majorBidi" w:cstheme="majorBidi"/>
          <w:b/>
          <w:bCs/>
          <w:sz w:val="24"/>
          <w:szCs w:val="24"/>
        </w:rPr>
      </w:pPr>
      <w:r w:rsidRPr="006E47B6">
        <w:rPr>
          <w:rFonts w:asciiTheme="majorBidi" w:hAnsiTheme="majorBidi" w:cstheme="majorBidi"/>
          <w:b/>
          <w:bCs/>
          <w:sz w:val="24"/>
          <w:szCs w:val="24"/>
        </w:rPr>
        <w:t>b. Réactifs</w:t>
      </w:r>
    </w:p>
    <w:tbl>
      <w:tblPr>
        <w:tblStyle w:val="Grilledutableau"/>
        <w:tblW w:w="0" w:type="auto"/>
        <w:jc w:val="center"/>
        <w:tblInd w:w="83" w:type="dxa"/>
        <w:tblLook w:val="04A0"/>
      </w:tblPr>
      <w:tblGrid>
        <w:gridCol w:w="1301"/>
        <w:gridCol w:w="1559"/>
        <w:gridCol w:w="3686"/>
        <w:gridCol w:w="1579"/>
      </w:tblGrid>
      <w:tr w:rsidR="004A22C4" w:rsidRPr="006E47B6" w:rsidTr="0075410D">
        <w:trPr>
          <w:jc w:val="center"/>
        </w:trPr>
        <w:tc>
          <w:tcPr>
            <w:tcW w:w="1301"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Réactif 1</w:t>
            </w:r>
          </w:p>
        </w:tc>
        <w:tc>
          <w:tcPr>
            <w:tcW w:w="1559"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Tampon</w:t>
            </w:r>
          </w:p>
        </w:tc>
        <w:tc>
          <w:tcPr>
            <w:tcW w:w="3686"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Éthanol amine</w:t>
            </w:r>
          </w:p>
        </w:tc>
        <w:tc>
          <w:tcPr>
            <w:tcW w:w="1579"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500 mmol/L</w:t>
            </w:r>
          </w:p>
        </w:tc>
      </w:tr>
      <w:tr w:rsidR="004A22C4" w:rsidRPr="006E47B6" w:rsidTr="0075410D">
        <w:trPr>
          <w:jc w:val="center"/>
        </w:trPr>
        <w:tc>
          <w:tcPr>
            <w:tcW w:w="1301"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Réactif 2</w:t>
            </w:r>
          </w:p>
        </w:tc>
        <w:tc>
          <w:tcPr>
            <w:tcW w:w="1559"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Chromogène</w:t>
            </w:r>
          </w:p>
        </w:tc>
        <w:tc>
          <w:tcPr>
            <w:tcW w:w="3686"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O-Crésol phtaléine        8.Hydrox quinoléine</w:t>
            </w:r>
          </w:p>
        </w:tc>
        <w:tc>
          <w:tcPr>
            <w:tcW w:w="1579"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0,62 mmol/L</w:t>
            </w:r>
          </w:p>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69 mmol/L</w:t>
            </w:r>
          </w:p>
        </w:tc>
      </w:tr>
      <w:tr w:rsidR="004A22C4" w:rsidRPr="006E47B6" w:rsidTr="0075410D">
        <w:trPr>
          <w:jc w:val="center"/>
        </w:trPr>
        <w:tc>
          <w:tcPr>
            <w:tcW w:w="1301" w:type="dxa"/>
          </w:tcPr>
          <w:p w:rsidR="004A22C4" w:rsidRPr="006E47B6" w:rsidRDefault="004A22C4" w:rsidP="0075410D">
            <w:pPr>
              <w:tabs>
                <w:tab w:val="left" w:pos="7135"/>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Calcium</w:t>
            </w:r>
          </w:p>
        </w:tc>
        <w:tc>
          <w:tcPr>
            <w:tcW w:w="1559"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CAL</w:t>
            </w:r>
          </w:p>
        </w:tc>
        <w:tc>
          <w:tcPr>
            <w:tcW w:w="3686"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Étalon primaire aqueux de Calcium</w:t>
            </w:r>
          </w:p>
        </w:tc>
        <w:tc>
          <w:tcPr>
            <w:tcW w:w="1579" w:type="dxa"/>
          </w:tcPr>
          <w:p w:rsidR="004A22C4" w:rsidRPr="006E47B6" w:rsidRDefault="004A22C4" w:rsidP="0075410D">
            <w:pPr>
              <w:tabs>
                <w:tab w:val="left" w:pos="7135"/>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10 mg/dl</w:t>
            </w:r>
          </w:p>
        </w:tc>
      </w:tr>
    </w:tbl>
    <w:p w:rsidR="004A22C4" w:rsidRPr="006E47B6" w:rsidRDefault="004A22C4" w:rsidP="004A22C4">
      <w:pPr>
        <w:tabs>
          <w:tab w:val="left" w:pos="2546"/>
        </w:tabs>
        <w:spacing w:before="240" w:line="360" w:lineRule="auto"/>
        <w:rPr>
          <w:rFonts w:asciiTheme="majorBidi" w:hAnsiTheme="majorBidi" w:cstheme="majorBidi"/>
          <w:sz w:val="24"/>
          <w:szCs w:val="24"/>
        </w:rPr>
      </w:pPr>
      <w:r w:rsidRPr="006E47B6">
        <w:rPr>
          <w:rFonts w:asciiTheme="majorBidi" w:hAnsiTheme="majorBidi" w:cstheme="majorBidi"/>
          <w:sz w:val="24"/>
          <w:szCs w:val="24"/>
        </w:rPr>
        <w:t>Le calcium est stable 10 jours à 2-8ºC.</w:t>
      </w:r>
    </w:p>
    <w:p w:rsidR="004A22C4" w:rsidRPr="006E47B6" w:rsidRDefault="004A22C4" w:rsidP="004A22C4">
      <w:pPr>
        <w:tabs>
          <w:tab w:val="left" w:pos="2546"/>
        </w:tabs>
        <w:spacing w:line="360" w:lineRule="auto"/>
        <w:rPr>
          <w:rFonts w:asciiTheme="majorBidi" w:hAnsiTheme="majorBidi" w:cstheme="majorBidi"/>
          <w:b/>
          <w:bCs/>
          <w:sz w:val="24"/>
          <w:szCs w:val="24"/>
        </w:rPr>
      </w:pPr>
      <w:r w:rsidRPr="006E47B6">
        <w:rPr>
          <w:rFonts w:asciiTheme="majorBidi" w:hAnsiTheme="majorBidi" w:cstheme="majorBidi"/>
          <w:b/>
          <w:bCs/>
          <w:sz w:val="24"/>
          <w:szCs w:val="24"/>
        </w:rPr>
        <w:lastRenderedPageBreak/>
        <w:t>c. Moder opératoire</w:t>
      </w:r>
    </w:p>
    <w:tbl>
      <w:tblPr>
        <w:tblStyle w:val="Grilledutableau"/>
        <w:tblW w:w="0" w:type="auto"/>
        <w:jc w:val="center"/>
        <w:tblInd w:w="-62" w:type="dxa"/>
        <w:tblLook w:val="04A0"/>
      </w:tblPr>
      <w:tblGrid>
        <w:gridCol w:w="2013"/>
        <w:gridCol w:w="1559"/>
        <w:gridCol w:w="1560"/>
        <w:gridCol w:w="2742"/>
      </w:tblGrid>
      <w:tr w:rsidR="004A22C4" w:rsidRPr="006E47B6" w:rsidTr="0075410D">
        <w:trPr>
          <w:jc w:val="center"/>
        </w:trPr>
        <w:tc>
          <w:tcPr>
            <w:tcW w:w="2013"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p>
        </w:tc>
        <w:tc>
          <w:tcPr>
            <w:tcW w:w="1559"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Blanc</w:t>
            </w:r>
          </w:p>
        </w:tc>
        <w:tc>
          <w:tcPr>
            <w:tcW w:w="1560"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Étalon</w:t>
            </w:r>
          </w:p>
        </w:tc>
        <w:tc>
          <w:tcPr>
            <w:tcW w:w="2742"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Échantillon</w:t>
            </w:r>
          </w:p>
        </w:tc>
      </w:tr>
      <w:tr w:rsidR="004A22C4" w:rsidRPr="006E47B6" w:rsidTr="0075410D">
        <w:trPr>
          <w:jc w:val="center"/>
        </w:trPr>
        <w:tc>
          <w:tcPr>
            <w:tcW w:w="2013"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Réactif 1 (ml)</w:t>
            </w:r>
          </w:p>
        </w:tc>
        <w:tc>
          <w:tcPr>
            <w:tcW w:w="1559"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w:t>
            </w:r>
          </w:p>
        </w:tc>
        <w:tc>
          <w:tcPr>
            <w:tcW w:w="1560"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w:t>
            </w:r>
          </w:p>
        </w:tc>
        <w:tc>
          <w:tcPr>
            <w:tcW w:w="2742"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w:t>
            </w:r>
          </w:p>
        </w:tc>
      </w:tr>
      <w:tr w:rsidR="004A22C4" w:rsidRPr="006E47B6" w:rsidTr="0075410D">
        <w:trPr>
          <w:jc w:val="center"/>
        </w:trPr>
        <w:tc>
          <w:tcPr>
            <w:tcW w:w="2013"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Réactif 2 (ml)</w:t>
            </w:r>
          </w:p>
        </w:tc>
        <w:tc>
          <w:tcPr>
            <w:tcW w:w="1559"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w:t>
            </w:r>
          </w:p>
        </w:tc>
        <w:tc>
          <w:tcPr>
            <w:tcW w:w="1560"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w:t>
            </w:r>
          </w:p>
        </w:tc>
        <w:tc>
          <w:tcPr>
            <w:tcW w:w="2742"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w:t>
            </w:r>
          </w:p>
        </w:tc>
      </w:tr>
      <w:tr w:rsidR="004A22C4" w:rsidRPr="006E47B6" w:rsidTr="0075410D">
        <w:trPr>
          <w:jc w:val="center"/>
        </w:trPr>
        <w:tc>
          <w:tcPr>
            <w:tcW w:w="2013"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Étalon (µl)</w:t>
            </w:r>
          </w:p>
        </w:tc>
        <w:tc>
          <w:tcPr>
            <w:tcW w:w="1559"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c>
          <w:tcPr>
            <w:tcW w:w="1560"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20</w:t>
            </w:r>
          </w:p>
        </w:tc>
        <w:tc>
          <w:tcPr>
            <w:tcW w:w="2742"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r>
      <w:tr w:rsidR="004A22C4" w:rsidRPr="006E47B6" w:rsidTr="0075410D">
        <w:trPr>
          <w:jc w:val="center"/>
        </w:trPr>
        <w:tc>
          <w:tcPr>
            <w:tcW w:w="2013"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Échantillon (µl)</w:t>
            </w:r>
          </w:p>
        </w:tc>
        <w:tc>
          <w:tcPr>
            <w:tcW w:w="1559"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c>
          <w:tcPr>
            <w:tcW w:w="1560"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w:t>
            </w:r>
          </w:p>
        </w:tc>
        <w:tc>
          <w:tcPr>
            <w:tcW w:w="2742"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20</w:t>
            </w:r>
          </w:p>
        </w:tc>
      </w:tr>
    </w:tbl>
    <w:p w:rsidR="004A22C4" w:rsidRPr="006E47B6" w:rsidRDefault="004A22C4" w:rsidP="004A22C4">
      <w:pPr>
        <w:tabs>
          <w:tab w:val="left" w:pos="2546"/>
        </w:tabs>
        <w:spacing w:before="240" w:line="360" w:lineRule="auto"/>
        <w:jc w:val="both"/>
        <w:rPr>
          <w:rFonts w:asciiTheme="majorBidi" w:hAnsiTheme="majorBidi" w:cstheme="majorBidi"/>
          <w:sz w:val="24"/>
          <w:szCs w:val="24"/>
        </w:rPr>
      </w:pPr>
      <w:r w:rsidRPr="006E47B6">
        <w:rPr>
          <w:rFonts w:asciiTheme="majorBidi" w:hAnsiTheme="majorBidi" w:cstheme="majorBidi"/>
          <w:sz w:val="24"/>
          <w:szCs w:val="24"/>
        </w:rPr>
        <w:t>- Mélanger et incuber pendant 5 minutes à 37ºC ou 10 minutes</w:t>
      </w:r>
      <w:r>
        <w:rPr>
          <w:rFonts w:asciiTheme="majorBidi" w:hAnsiTheme="majorBidi" w:cstheme="majorBidi"/>
          <w:sz w:val="24"/>
          <w:szCs w:val="24"/>
        </w:rPr>
        <w:t xml:space="preserve"> à température ambiante  (15 -  25 </w:t>
      </w:r>
      <w:r w:rsidRPr="006E47B6">
        <w:rPr>
          <w:rFonts w:asciiTheme="majorBidi" w:hAnsiTheme="majorBidi" w:cstheme="majorBidi"/>
          <w:sz w:val="24"/>
          <w:szCs w:val="24"/>
        </w:rPr>
        <w:t>C°).</w:t>
      </w:r>
    </w:p>
    <w:p w:rsidR="004A22C4" w:rsidRPr="006E47B6" w:rsidRDefault="004A22C4" w:rsidP="004A22C4">
      <w:pPr>
        <w:tabs>
          <w:tab w:val="left" w:pos="2546"/>
        </w:tabs>
        <w:spacing w:line="360" w:lineRule="auto"/>
        <w:rPr>
          <w:rFonts w:asciiTheme="majorBidi" w:hAnsiTheme="majorBidi" w:cstheme="majorBidi"/>
          <w:sz w:val="24"/>
          <w:szCs w:val="24"/>
        </w:rPr>
      </w:pPr>
      <w:r w:rsidRPr="006E47B6">
        <w:rPr>
          <w:rFonts w:asciiTheme="majorBidi" w:hAnsiTheme="majorBidi" w:cstheme="majorBidi"/>
          <w:sz w:val="24"/>
          <w:szCs w:val="24"/>
        </w:rPr>
        <w:t>- La stabilité de la coloration  est  au moins 40 minutes.</w:t>
      </w:r>
    </w:p>
    <w:p w:rsidR="004A22C4" w:rsidRPr="006E47B6" w:rsidRDefault="004A22C4" w:rsidP="004A22C4">
      <w:pPr>
        <w:tabs>
          <w:tab w:val="left" w:pos="2546"/>
        </w:tabs>
        <w:spacing w:line="360" w:lineRule="auto"/>
        <w:rPr>
          <w:rFonts w:asciiTheme="majorBidi" w:hAnsiTheme="majorBidi" w:cstheme="majorBidi"/>
          <w:b/>
          <w:bCs/>
          <w:sz w:val="24"/>
          <w:szCs w:val="24"/>
        </w:rPr>
      </w:pPr>
      <w:r w:rsidRPr="006E47B6">
        <w:rPr>
          <w:rFonts w:asciiTheme="majorBidi" w:hAnsiTheme="majorBidi" w:cstheme="majorBidi"/>
          <w:b/>
          <w:bCs/>
          <w:sz w:val="24"/>
          <w:szCs w:val="24"/>
        </w:rPr>
        <w:t xml:space="preserve">d. Lecture </w:t>
      </w:r>
    </w:p>
    <w:p w:rsidR="004A22C4" w:rsidRPr="006E47B6" w:rsidRDefault="004A22C4" w:rsidP="004A22C4">
      <w:pPr>
        <w:tabs>
          <w:tab w:val="left" w:pos="2546"/>
        </w:tabs>
        <w:spacing w:line="360" w:lineRule="auto"/>
        <w:rPr>
          <w:rFonts w:asciiTheme="majorBidi" w:hAnsiTheme="majorBidi" w:cstheme="majorBidi"/>
          <w:b/>
          <w:bCs/>
          <w:sz w:val="24"/>
          <w:szCs w:val="24"/>
        </w:rPr>
      </w:pPr>
      <w:r w:rsidRPr="006E47B6">
        <w:rPr>
          <w:rFonts w:asciiTheme="majorBidi" w:hAnsiTheme="majorBidi" w:cstheme="majorBidi"/>
          <w:sz w:val="24"/>
          <w:szCs w:val="24"/>
        </w:rPr>
        <w:t xml:space="preserve">La lecture se fait au spectrophotomètre à une longueur d’onde de 570 nm. </w:t>
      </w:r>
    </w:p>
    <w:p w:rsidR="004A22C4" w:rsidRPr="006E47B6" w:rsidRDefault="004A22C4" w:rsidP="004A22C4">
      <w:pPr>
        <w:tabs>
          <w:tab w:val="left" w:pos="2546"/>
        </w:tabs>
        <w:spacing w:line="360" w:lineRule="auto"/>
        <w:rPr>
          <w:rFonts w:asciiTheme="majorBidi" w:hAnsiTheme="majorBidi" w:cstheme="majorBidi"/>
          <w:b/>
          <w:bCs/>
          <w:sz w:val="24"/>
          <w:szCs w:val="24"/>
        </w:rPr>
      </w:pPr>
      <w:r w:rsidRPr="006E47B6">
        <w:rPr>
          <w:rFonts w:asciiTheme="majorBidi" w:hAnsiTheme="majorBidi" w:cstheme="majorBidi"/>
          <w:b/>
          <w:bCs/>
          <w:sz w:val="24"/>
          <w:szCs w:val="24"/>
        </w:rPr>
        <w:t>e. Valeurs usuelles</w:t>
      </w:r>
    </w:p>
    <w:p w:rsidR="004A22C4" w:rsidRPr="006E47B6" w:rsidRDefault="00CF137B" w:rsidP="004A22C4">
      <w:pPr>
        <w:tabs>
          <w:tab w:val="left" w:pos="2546"/>
        </w:tabs>
        <w:spacing w:line="360" w:lineRule="auto"/>
        <w:rPr>
          <w:rFonts w:asciiTheme="majorBidi" w:hAnsiTheme="majorBidi" w:cstheme="majorBidi"/>
          <w:sz w:val="24"/>
          <w:szCs w:val="24"/>
        </w:rPr>
      </w:pPr>
      <w:r>
        <w:rPr>
          <w:rFonts w:asciiTheme="majorBidi" w:hAnsiTheme="majorBidi" w:cstheme="majorBidi"/>
          <w:sz w:val="24"/>
          <w:szCs w:val="24"/>
          <w:lang w:eastAsia="fr-FR"/>
        </w:rPr>
        <w:pict>
          <v:shape id="_x0000_s1054" type="#_x0000_t116" style="position:absolute;margin-left:48.45pt;margin-top:18.35pt;width:266.95pt;height:64.45pt;z-index:251673600" strokecolor="#1f497d [3215]" strokeweight="3pt">
            <v:textbox>
              <w:txbxContent>
                <w:p w:rsidR="00B30CEE" w:rsidRPr="00160FA0" w:rsidRDefault="00B30CEE" w:rsidP="002F29A8">
                  <w:pPr>
                    <w:pStyle w:val="Paragraphedeliste"/>
                    <w:numPr>
                      <w:ilvl w:val="0"/>
                      <w:numId w:val="22"/>
                    </w:numPr>
                    <w:tabs>
                      <w:tab w:val="left" w:pos="2546"/>
                    </w:tabs>
                    <w:spacing w:line="360" w:lineRule="auto"/>
                    <w:jc w:val="center"/>
                    <w:rPr>
                      <w:rFonts w:asciiTheme="majorBidi" w:hAnsiTheme="majorBidi" w:cstheme="majorBidi"/>
                      <w:sz w:val="24"/>
                      <w:szCs w:val="24"/>
                    </w:rPr>
                  </w:pPr>
                  <w:r w:rsidRPr="00160FA0">
                    <w:rPr>
                      <w:rFonts w:asciiTheme="majorBidi" w:hAnsiTheme="majorBidi" w:cstheme="majorBidi"/>
                      <w:sz w:val="24"/>
                      <w:szCs w:val="24"/>
                    </w:rPr>
                    <w:t>Nouveau-né : 75 – 120mg /l</w:t>
                  </w:r>
                </w:p>
                <w:p w:rsidR="00B30CEE" w:rsidRPr="00160FA0" w:rsidRDefault="00B30CEE" w:rsidP="002F29A8">
                  <w:pPr>
                    <w:pStyle w:val="Paragraphedeliste"/>
                    <w:numPr>
                      <w:ilvl w:val="0"/>
                      <w:numId w:val="22"/>
                    </w:numPr>
                    <w:tabs>
                      <w:tab w:val="left" w:pos="2546"/>
                    </w:tabs>
                    <w:spacing w:line="360" w:lineRule="auto"/>
                    <w:jc w:val="center"/>
                    <w:rPr>
                      <w:rFonts w:asciiTheme="majorBidi" w:hAnsiTheme="majorBidi" w:cstheme="majorBidi"/>
                      <w:sz w:val="24"/>
                      <w:szCs w:val="24"/>
                    </w:rPr>
                  </w:pPr>
                  <w:r w:rsidRPr="00160FA0">
                    <w:rPr>
                      <w:rFonts w:asciiTheme="majorBidi" w:hAnsiTheme="majorBidi" w:cstheme="majorBidi"/>
                      <w:sz w:val="24"/>
                      <w:szCs w:val="24"/>
                    </w:rPr>
                    <w:t>Enfants : 100-110 mg /l</w:t>
                  </w:r>
                </w:p>
                <w:p w:rsidR="00B30CEE" w:rsidRDefault="00B30CEE" w:rsidP="004A22C4">
                  <w:pPr>
                    <w:jc w:val="center"/>
                  </w:pPr>
                </w:p>
              </w:txbxContent>
            </v:textbox>
          </v:shape>
        </w:pict>
      </w:r>
      <w:r w:rsidR="004A22C4" w:rsidRPr="006E47B6">
        <w:rPr>
          <w:rFonts w:asciiTheme="majorBidi" w:hAnsiTheme="majorBidi" w:cstheme="majorBidi"/>
          <w:sz w:val="24"/>
          <w:szCs w:val="24"/>
        </w:rPr>
        <w:t>Les valeurs de référence retenues dans notre étude pour le calcium sont :</w:t>
      </w:r>
    </w:p>
    <w:p w:rsidR="004A22C4" w:rsidRPr="006E47B6" w:rsidRDefault="004A22C4" w:rsidP="004A22C4">
      <w:pPr>
        <w:tabs>
          <w:tab w:val="left" w:pos="2546"/>
        </w:tabs>
        <w:spacing w:line="360" w:lineRule="auto"/>
        <w:rPr>
          <w:rFonts w:asciiTheme="majorBidi" w:hAnsiTheme="majorBidi" w:cstheme="majorBidi"/>
          <w:sz w:val="24"/>
          <w:szCs w:val="24"/>
        </w:rPr>
      </w:pPr>
    </w:p>
    <w:p w:rsidR="004A22C4" w:rsidRPr="006E47B6" w:rsidRDefault="004A22C4" w:rsidP="004A22C4">
      <w:pPr>
        <w:tabs>
          <w:tab w:val="left" w:pos="2546"/>
        </w:tabs>
        <w:spacing w:line="360" w:lineRule="auto"/>
        <w:rPr>
          <w:rFonts w:asciiTheme="majorBidi" w:hAnsiTheme="majorBidi" w:cstheme="majorBidi"/>
          <w:sz w:val="24"/>
          <w:szCs w:val="24"/>
        </w:rPr>
      </w:pPr>
      <w:r w:rsidRPr="006E47B6">
        <w:rPr>
          <w:rFonts w:asciiTheme="majorBidi" w:hAnsiTheme="majorBidi" w:cstheme="majorBidi"/>
          <w:sz w:val="24"/>
          <w:szCs w:val="24"/>
        </w:rPr>
        <w:tab/>
      </w:r>
    </w:p>
    <w:p w:rsidR="004A22C4" w:rsidRPr="006E47B6" w:rsidRDefault="004A22C4" w:rsidP="004A22C4">
      <w:pPr>
        <w:tabs>
          <w:tab w:val="left" w:pos="2546"/>
        </w:tabs>
        <w:spacing w:line="360" w:lineRule="auto"/>
        <w:rPr>
          <w:rFonts w:asciiTheme="majorBidi" w:hAnsiTheme="majorBidi" w:cstheme="majorBidi"/>
          <w:b/>
          <w:bCs/>
          <w:sz w:val="24"/>
          <w:szCs w:val="24"/>
        </w:rPr>
      </w:pPr>
      <w:r w:rsidRPr="006E47B6">
        <w:rPr>
          <w:rFonts w:asciiTheme="majorBidi" w:hAnsiTheme="majorBidi" w:cstheme="majorBidi"/>
          <w:b/>
          <w:bCs/>
          <w:sz w:val="24"/>
          <w:szCs w:val="24"/>
        </w:rPr>
        <w:t>VI.1.9. Ionogramme</w:t>
      </w:r>
    </w:p>
    <w:p w:rsidR="004A22C4" w:rsidRDefault="004A22C4" w:rsidP="004A22C4">
      <w:pPr>
        <w:tabs>
          <w:tab w:val="left" w:pos="2546"/>
        </w:tabs>
        <w:spacing w:line="360" w:lineRule="auto"/>
        <w:jc w:val="both"/>
        <w:rPr>
          <w:rFonts w:asciiTheme="majorBidi" w:hAnsiTheme="majorBidi" w:cstheme="majorBidi"/>
          <w:sz w:val="24"/>
          <w:szCs w:val="24"/>
        </w:rPr>
      </w:pPr>
      <w:r w:rsidRPr="006E47B6">
        <w:rPr>
          <w:rFonts w:asciiTheme="majorBidi" w:hAnsiTheme="majorBidi" w:cstheme="majorBidi"/>
          <w:sz w:val="24"/>
          <w:szCs w:val="24"/>
        </w:rPr>
        <w:t>Les différents constituants ioniques du dosage comprenant l’ion sodium (Na</w:t>
      </w:r>
      <w:r w:rsidRPr="006E47B6">
        <w:rPr>
          <w:rFonts w:ascii="Times New Roman" w:hAnsi="Times New Roman" w:cstheme="majorBidi"/>
          <w:sz w:val="24"/>
          <w:szCs w:val="24"/>
        </w:rPr>
        <w:t>⁺</w:t>
      </w:r>
      <w:r w:rsidRPr="006E47B6">
        <w:rPr>
          <w:rFonts w:asciiTheme="majorBidi" w:hAnsiTheme="majorBidi" w:cstheme="majorBidi"/>
          <w:sz w:val="24"/>
          <w:szCs w:val="24"/>
        </w:rPr>
        <w:t>), potassium (K</w:t>
      </w:r>
      <w:r w:rsidRPr="006E47B6">
        <w:rPr>
          <w:rFonts w:ascii="Times New Roman" w:hAnsi="Times New Roman" w:cstheme="majorBidi"/>
          <w:sz w:val="24"/>
          <w:szCs w:val="24"/>
        </w:rPr>
        <w:t>⁺</w:t>
      </w:r>
      <w:r w:rsidRPr="006E47B6">
        <w:rPr>
          <w:rFonts w:asciiTheme="majorBidi" w:hAnsiTheme="majorBidi" w:cstheme="majorBidi"/>
          <w:sz w:val="24"/>
          <w:szCs w:val="24"/>
        </w:rPr>
        <w:t>) et chlore (cl</w:t>
      </w:r>
      <w:r w:rsidRPr="006E47B6">
        <w:rPr>
          <w:rFonts w:ascii="Times New Roman" w:hAnsi="Times New Roman" w:cstheme="majorBidi"/>
          <w:sz w:val="24"/>
          <w:szCs w:val="24"/>
        </w:rPr>
        <w:t>⁻</w:t>
      </w:r>
      <w:r w:rsidRPr="006E47B6">
        <w:rPr>
          <w:rFonts w:asciiTheme="majorBidi" w:hAnsiTheme="majorBidi" w:cstheme="majorBidi"/>
          <w:sz w:val="24"/>
          <w:szCs w:val="24"/>
        </w:rPr>
        <w:t>) ont été mesuré à partir de sang total sur un appareil automate de marquer (EX-D JOKOH). Cet appareil, destiné à analyser les ions de manière automatique, donne directement les valeurs.</w:t>
      </w:r>
    </w:p>
    <w:p w:rsidR="006F7A52" w:rsidRDefault="006F7A52" w:rsidP="004A22C4">
      <w:pPr>
        <w:tabs>
          <w:tab w:val="left" w:pos="2546"/>
        </w:tabs>
        <w:spacing w:line="360" w:lineRule="auto"/>
        <w:rPr>
          <w:rFonts w:asciiTheme="majorBidi" w:hAnsiTheme="majorBidi" w:cstheme="majorBidi"/>
          <w:b/>
          <w:bCs/>
          <w:sz w:val="24"/>
          <w:szCs w:val="24"/>
        </w:rPr>
      </w:pPr>
    </w:p>
    <w:p w:rsidR="006F7A52" w:rsidRDefault="006F7A52" w:rsidP="004A22C4">
      <w:pPr>
        <w:tabs>
          <w:tab w:val="left" w:pos="2546"/>
        </w:tabs>
        <w:spacing w:line="360" w:lineRule="auto"/>
        <w:rPr>
          <w:rFonts w:asciiTheme="majorBidi" w:hAnsiTheme="majorBidi" w:cstheme="majorBidi"/>
          <w:b/>
          <w:bCs/>
          <w:sz w:val="24"/>
          <w:szCs w:val="24"/>
        </w:rPr>
      </w:pPr>
    </w:p>
    <w:p w:rsidR="006F7A52" w:rsidRDefault="006F7A52" w:rsidP="004A22C4">
      <w:pPr>
        <w:tabs>
          <w:tab w:val="left" w:pos="2546"/>
        </w:tabs>
        <w:spacing w:line="360" w:lineRule="auto"/>
        <w:rPr>
          <w:rFonts w:asciiTheme="majorBidi" w:hAnsiTheme="majorBidi" w:cstheme="majorBidi"/>
          <w:b/>
          <w:bCs/>
          <w:sz w:val="24"/>
          <w:szCs w:val="24"/>
        </w:rPr>
      </w:pPr>
    </w:p>
    <w:p w:rsidR="006F7A52" w:rsidRDefault="006F7A52" w:rsidP="004A22C4">
      <w:pPr>
        <w:tabs>
          <w:tab w:val="left" w:pos="2546"/>
        </w:tabs>
        <w:spacing w:line="360" w:lineRule="auto"/>
        <w:rPr>
          <w:rFonts w:asciiTheme="majorBidi" w:hAnsiTheme="majorBidi" w:cstheme="majorBidi"/>
          <w:b/>
          <w:bCs/>
          <w:sz w:val="24"/>
          <w:szCs w:val="24"/>
        </w:rPr>
      </w:pPr>
    </w:p>
    <w:p w:rsidR="006F7A52" w:rsidRDefault="006F7A52" w:rsidP="004A22C4">
      <w:pPr>
        <w:tabs>
          <w:tab w:val="left" w:pos="2546"/>
        </w:tabs>
        <w:spacing w:line="360" w:lineRule="auto"/>
        <w:rPr>
          <w:rFonts w:asciiTheme="majorBidi" w:hAnsiTheme="majorBidi" w:cstheme="majorBidi"/>
          <w:b/>
          <w:bCs/>
          <w:sz w:val="24"/>
          <w:szCs w:val="24"/>
        </w:rPr>
      </w:pPr>
    </w:p>
    <w:p w:rsidR="006F7A52" w:rsidRDefault="006F7A52" w:rsidP="004A22C4">
      <w:pPr>
        <w:tabs>
          <w:tab w:val="left" w:pos="2546"/>
        </w:tabs>
        <w:spacing w:line="360" w:lineRule="auto"/>
        <w:rPr>
          <w:rFonts w:asciiTheme="majorBidi" w:hAnsiTheme="majorBidi" w:cstheme="majorBidi"/>
          <w:b/>
          <w:bCs/>
          <w:sz w:val="24"/>
          <w:szCs w:val="24"/>
        </w:rPr>
      </w:pPr>
    </w:p>
    <w:p w:rsidR="004A22C4" w:rsidRPr="006E47B6" w:rsidRDefault="004A22C4" w:rsidP="004A22C4">
      <w:pPr>
        <w:tabs>
          <w:tab w:val="left" w:pos="2546"/>
        </w:tabs>
        <w:spacing w:line="360" w:lineRule="auto"/>
        <w:rPr>
          <w:rFonts w:asciiTheme="majorBidi" w:hAnsiTheme="majorBidi" w:cstheme="majorBidi"/>
          <w:b/>
          <w:bCs/>
          <w:sz w:val="24"/>
          <w:szCs w:val="24"/>
        </w:rPr>
      </w:pPr>
      <w:r w:rsidRPr="006E47B6">
        <w:rPr>
          <w:rFonts w:asciiTheme="majorBidi" w:hAnsiTheme="majorBidi" w:cstheme="majorBidi"/>
          <w:b/>
          <w:bCs/>
          <w:sz w:val="24"/>
          <w:szCs w:val="24"/>
        </w:rPr>
        <w:lastRenderedPageBreak/>
        <w:t xml:space="preserve">a. Valeurs usuelles </w:t>
      </w:r>
    </w:p>
    <w:p w:rsidR="004A22C4" w:rsidRPr="006E47B6" w:rsidRDefault="004A22C4" w:rsidP="004A22C4">
      <w:pPr>
        <w:tabs>
          <w:tab w:val="left" w:pos="2546"/>
        </w:tabs>
        <w:spacing w:line="360" w:lineRule="auto"/>
        <w:rPr>
          <w:rFonts w:asciiTheme="majorBidi" w:hAnsiTheme="majorBidi" w:cstheme="majorBidi"/>
          <w:sz w:val="24"/>
          <w:szCs w:val="24"/>
        </w:rPr>
      </w:pPr>
      <w:r w:rsidRPr="006E47B6">
        <w:rPr>
          <w:rFonts w:asciiTheme="majorBidi" w:hAnsiTheme="majorBidi" w:cstheme="majorBidi"/>
          <w:sz w:val="24"/>
          <w:szCs w:val="24"/>
        </w:rPr>
        <w:t>Les valeurs de référence retenues sont :</w:t>
      </w:r>
    </w:p>
    <w:tbl>
      <w:tblPr>
        <w:tblStyle w:val="Grilledutableau"/>
        <w:tblW w:w="0" w:type="auto"/>
        <w:jc w:val="center"/>
        <w:tblInd w:w="534" w:type="dxa"/>
        <w:tblLook w:val="04A0"/>
      </w:tblPr>
      <w:tblGrid>
        <w:gridCol w:w="2835"/>
        <w:gridCol w:w="3402"/>
      </w:tblGrid>
      <w:tr w:rsidR="004A22C4" w:rsidRPr="006E47B6" w:rsidTr="0075410D">
        <w:trPr>
          <w:jc w:val="center"/>
        </w:trPr>
        <w:tc>
          <w:tcPr>
            <w:tcW w:w="2835"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Paramètres</w:t>
            </w:r>
          </w:p>
        </w:tc>
        <w:tc>
          <w:tcPr>
            <w:tcW w:w="3402"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Valeurs chez les enfants</w:t>
            </w:r>
          </w:p>
        </w:tc>
      </w:tr>
      <w:tr w:rsidR="004A22C4" w:rsidRPr="006E47B6" w:rsidTr="0075410D">
        <w:trPr>
          <w:jc w:val="center"/>
        </w:trPr>
        <w:tc>
          <w:tcPr>
            <w:tcW w:w="2835"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Sodium (mmol/l)</w:t>
            </w:r>
          </w:p>
        </w:tc>
        <w:tc>
          <w:tcPr>
            <w:tcW w:w="3402"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136 - 145</w:t>
            </w:r>
          </w:p>
        </w:tc>
      </w:tr>
      <w:tr w:rsidR="004A22C4" w:rsidRPr="006E47B6" w:rsidTr="0075410D">
        <w:trPr>
          <w:jc w:val="center"/>
        </w:trPr>
        <w:tc>
          <w:tcPr>
            <w:tcW w:w="2835"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Potassium (mmo</w:t>
            </w:r>
            <w:r>
              <w:rPr>
                <w:rFonts w:asciiTheme="majorBidi" w:hAnsiTheme="majorBidi" w:cstheme="majorBidi"/>
                <w:b/>
                <w:bCs/>
                <w:sz w:val="24"/>
                <w:szCs w:val="24"/>
              </w:rPr>
              <w:t>l</w:t>
            </w:r>
            <w:r w:rsidRPr="006E47B6">
              <w:rPr>
                <w:rFonts w:asciiTheme="majorBidi" w:hAnsiTheme="majorBidi" w:cstheme="majorBidi"/>
                <w:b/>
                <w:bCs/>
                <w:sz w:val="24"/>
                <w:szCs w:val="24"/>
              </w:rPr>
              <w:t>/l)</w:t>
            </w:r>
          </w:p>
        </w:tc>
        <w:tc>
          <w:tcPr>
            <w:tcW w:w="3402"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3,5 - 5,1</w:t>
            </w:r>
          </w:p>
        </w:tc>
      </w:tr>
      <w:tr w:rsidR="004A22C4" w:rsidRPr="006A0CD1" w:rsidTr="0075410D">
        <w:trPr>
          <w:jc w:val="center"/>
        </w:trPr>
        <w:tc>
          <w:tcPr>
            <w:tcW w:w="2835" w:type="dxa"/>
          </w:tcPr>
          <w:p w:rsidR="004A22C4" w:rsidRPr="006E47B6" w:rsidRDefault="004A22C4" w:rsidP="0075410D">
            <w:pPr>
              <w:tabs>
                <w:tab w:val="left" w:pos="2546"/>
              </w:tabs>
              <w:spacing w:line="360" w:lineRule="auto"/>
              <w:jc w:val="center"/>
              <w:rPr>
                <w:rFonts w:asciiTheme="majorBidi" w:hAnsiTheme="majorBidi" w:cstheme="majorBidi"/>
                <w:b/>
                <w:bCs/>
                <w:sz w:val="24"/>
                <w:szCs w:val="24"/>
              </w:rPr>
            </w:pPr>
            <w:r w:rsidRPr="006E47B6">
              <w:rPr>
                <w:rFonts w:asciiTheme="majorBidi" w:hAnsiTheme="majorBidi" w:cstheme="majorBidi"/>
                <w:b/>
                <w:bCs/>
                <w:sz w:val="24"/>
                <w:szCs w:val="24"/>
              </w:rPr>
              <w:t>Chlore (mmo</w:t>
            </w:r>
            <w:r>
              <w:rPr>
                <w:rFonts w:asciiTheme="majorBidi" w:hAnsiTheme="majorBidi" w:cstheme="majorBidi"/>
                <w:b/>
                <w:bCs/>
                <w:sz w:val="24"/>
                <w:szCs w:val="24"/>
              </w:rPr>
              <w:t>l</w:t>
            </w:r>
            <w:r w:rsidRPr="006E47B6">
              <w:rPr>
                <w:rFonts w:asciiTheme="majorBidi" w:hAnsiTheme="majorBidi" w:cstheme="majorBidi"/>
                <w:b/>
                <w:bCs/>
                <w:sz w:val="24"/>
                <w:szCs w:val="24"/>
              </w:rPr>
              <w:t>/l)</w:t>
            </w:r>
          </w:p>
        </w:tc>
        <w:tc>
          <w:tcPr>
            <w:tcW w:w="3402" w:type="dxa"/>
          </w:tcPr>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98 - 107 pour les filles</w:t>
            </w:r>
          </w:p>
          <w:p w:rsidR="004A22C4" w:rsidRPr="006E47B6" w:rsidRDefault="004A22C4" w:rsidP="0075410D">
            <w:pPr>
              <w:tabs>
                <w:tab w:val="left" w:pos="2546"/>
              </w:tabs>
              <w:spacing w:line="360" w:lineRule="auto"/>
              <w:jc w:val="center"/>
              <w:rPr>
                <w:rFonts w:asciiTheme="majorBidi" w:hAnsiTheme="majorBidi" w:cstheme="majorBidi"/>
                <w:sz w:val="24"/>
                <w:szCs w:val="24"/>
              </w:rPr>
            </w:pPr>
            <w:r w:rsidRPr="006E47B6">
              <w:rPr>
                <w:rFonts w:asciiTheme="majorBidi" w:hAnsiTheme="majorBidi" w:cstheme="majorBidi"/>
                <w:sz w:val="24"/>
                <w:szCs w:val="24"/>
              </w:rPr>
              <w:t>98 - 113 pour les garçons</w:t>
            </w:r>
          </w:p>
        </w:tc>
      </w:tr>
    </w:tbl>
    <w:p w:rsidR="004A22C4" w:rsidRDefault="004A22C4" w:rsidP="004A22C4">
      <w:pPr>
        <w:autoSpaceDE w:val="0"/>
        <w:autoSpaceDN w:val="0"/>
        <w:adjustRightInd w:val="0"/>
        <w:spacing w:before="240" w:after="0" w:line="360" w:lineRule="auto"/>
        <w:jc w:val="both"/>
        <w:rPr>
          <w:rFonts w:asciiTheme="majorBidi" w:hAnsiTheme="majorBidi" w:cstheme="majorBidi"/>
          <w:b/>
          <w:bCs/>
          <w:sz w:val="24"/>
          <w:szCs w:val="24"/>
        </w:rPr>
      </w:pPr>
      <w:r w:rsidRPr="006E47B6">
        <w:rPr>
          <w:rFonts w:asciiTheme="majorBidi" w:hAnsiTheme="majorBidi" w:cstheme="majorBidi"/>
          <w:b/>
          <w:bCs/>
          <w:sz w:val="24"/>
          <w:szCs w:val="24"/>
        </w:rPr>
        <w:t>VI. Analyse statist</w:t>
      </w:r>
      <w:r w:rsidRPr="005D0E01">
        <w:rPr>
          <w:rFonts w:asciiTheme="majorBidi" w:hAnsiTheme="majorBidi" w:cstheme="majorBidi"/>
          <w:b/>
          <w:bCs/>
          <w:sz w:val="24"/>
          <w:szCs w:val="24"/>
        </w:rPr>
        <w:t>ique</w:t>
      </w:r>
    </w:p>
    <w:p w:rsidR="004A22C4" w:rsidRPr="00284AF1" w:rsidRDefault="004A22C4" w:rsidP="004A22C4">
      <w:pPr>
        <w:autoSpaceDE w:val="0"/>
        <w:autoSpaceDN w:val="0"/>
        <w:adjustRightInd w:val="0"/>
        <w:spacing w:before="240" w:after="0" w:line="360" w:lineRule="auto"/>
        <w:jc w:val="both"/>
        <w:rPr>
          <w:rFonts w:asciiTheme="majorBidi" w:eastAsia="TimesNewRoman" w:hAnsiTheme="majorBidi" w:cstheme="majorBidi"/>
          <w:color w:val="000000" w:themeColor="text1"/>
          <w:sz w:val="24"/>
          <w:szCs w:val="24"/>
        </w:rPr>
      </w:pPr>
      <w:r w:rsidRPr="00284AF1">
        <w:rPr>
          <w:rFonts w:asciiTheme="majorBidi" w:hAnsiTheme="majorBidi" w:cstheme="majorBidi"/>
          <w:color w:val="000000" w:themeColor="text1"/>
          <w:sz w:val="24"/>
          <w:szCs w:val="24"/>
        </w:rPr>
        <w:t xml:space="preserve">L’analyse statistique a été effectuée à l’aide des logiciels Microsoft Excel 2007. </w:t>
      </w:r>
      <w:r w:rsidRPr="00284AF1">
        <w:rPr>
          <w:rFonts w:asciiTheme="majorBidi" w:eastAsia="TimesNewRoman" w:hAnsiTheme="majorBidi" w:cstheme="majorBidi"/>
          <w:color w:val="000000" w:themeColor="text1"/>
          <w:sz w:val="24"/>
          <w:szCs w:val="24"/>
        </w:rPr>
        <w:t xml:space="preserve">Les tests statistiques ont été réalisés par les logiciels : </w:t>
      </w:r>
      <w:r>
        <w:rPr>
          <w:rFonts w:asciiTheme="majorBidi" w:eastAsia="TimesNewRoman" w:hAnsiTheme="majorBidi" w:cstheme="majorBidi"/>
          <w:color w:val="000000" w:themeColor="text1"/>
          <w:sz w:val="24"/>
          <w:szCs w:val="24"/>
        </w:rPr>
        <w:t>E</w:t>
      </w:r>
      <w:r w:rsidRPr="00284AF1">
        <w:rPr>
          <w:rFonts w:asciiTheme="majorBidi" w:eastAsia="TimesNewRoman" w:hAnsiTheme="majorBidi" w:cstheme="majorBidi"/>
          <w:color w:val="000000" w:themeColor="text1"/>
          <w:sz w:val="24"/>
          <w:szCs w:val="24"/>
        </w:rPr>
        <w:t>x</w:t>
      </w:r>
      <w:r>
        <w:rPr>
          <w:rFonts w:asciiTheme="majorBidi" w:eastAsia="TimesNewRoman" w:hAnsiTheme="majorBidi" w:cstheme="majorBidi"/>
          <w:color w:val="000000" w:themeColor="text1"/>
          <w:sz w:val="24"/>
          <w:szCs w:val="24"/>
        </w:rPr>
        <w:t>c</w:t>
      </w:r>
      <w:r w:rsidRPr="00284AF1">
        <w:rPr>
          <w:rFonts w:asciiTheme="majorBidi" w:eastAsia="TimesNewRoman" w:hAnsiTheme="majorBidi" w:cstheme="majorBidi"/>
          <w:color w:val="000000" w:themeColor="text1"/>
          <w:sz w:val="24"/>
          <w:szCs w:val="24"/>
        </w:rPr>
        <w:t xml:space="preserve">el, </w:t>
      </w:r>
      <w:r>
        <w:rPr>
          <w:rFonts w:asciiTheme="majorBidi" w:eastAsia="TimesNewRoman" w:hAnsiTheme="majorBidi" w:cstheme="majorBidi"/>
          <w:color w:val="000000" w:themeColor="text1"/>
          <w:sz w:val="24"/>
          <w:szCs w:val="24"/>
        </w:rPr>
        <w:t>M</w:t>
      </w:r>
      <w:r w:rsidRPr="00284AF1">
        <w:rPr>
          <w:rFonts w:asciiTheme="majorBidi" w:eastAsia="TimesNewRoman" w:hAnsiTheme="majorBidi" w:cstheme="majorBidi"/>
          <w:color w:val="000000" w:themeColor="text1"/>
          <w:sz w:val="24"/>
          <w:szCs w:val="24"/>
        </w:rPr>
        <w:t xml:space="preserve">initab </w:t>
      </w:r>
    </w:p>
    <w:p w:rsidR="004A22C4" w:rsidRPr="00284AF1" w:rsidRDefault="004A22C4" w:rsidP="004A22C4">
      <w:pPr>
        <w:autoSpaceDE w:val="0"/>
        <w:autoSpaceDN w:val="0"/>
        <w:adjustRightInd w:val="0"/>
        <w:spacing w:before="240" w:line="360" w:lineRule="auto"/>
        <w:jc w:val="both"/>
        <w:rPr>
          <w:rFonts w:asciiTheme="majorBidi" w:eastAsia="TimesNewRoman" w:hAnsiTheme="majorBidi" w:cstheme="majorBidi"/>
          <w:color w:val="000000" w:themeColor="text1"/>
          <w:sz w:val="24"/>
          <w:szCs w:val="24"/>
        </w:rPr>
      </w:pPr>
      <w:r w:rsidRPr="00284AF1">
        <w:rPr>
          <w:rFonts w:asciiTheme="majorBidi" w:eastAsia="TimesNewRoman" w:hAnsiTheme="majorBidi" w:cstheme="majorBidi"/>
          <w:color w:val="000000" w:themeColor="text1"/>
          <w:sz w:val="24"/>
          <w:szCs w:val="24"/>
        </w:rPr>
        <w:t>Les variables quantitatives sont présentées en moyenne ± écart type (M ± ET).</w:t>
      </w:r>
      <w:r>
        <w:rPr>
          <w:rFonts w:asciiTheme="majorBidi" w:eastAsia="TimesNewRoman" w:hAnsiTheme="majorBidi" w:cstheme="majorBidi"/>
          <w:color w:val="000000" w:themeColor="text1"/>
          <w:sz w:val="24"/>
          <w:szCs w:val="24"/>
        </w:rPr>
        <w:t xml:space="preserve"> </w:t>
      </w:r>
      <w:r w:rsidRPr="00284AF1">
        <w:rPr>
          <w:rFonts w:asciiTheme="majorBidi" w:eastAsia="TimesNewRoman" w:hAnsiTheme="majorBidi" w:cstheme="majorBidi"/>
          <w:color w:val="000000" w:themeColor="text1"/>
          <w:sz w:val="24"/>
          <w:szCs w:val="24"/>
        </w:rPr>
        <w:t>Les variables qualitatives sont présentées</w:t>
      </w:r>
      <w:r>
        <w:rPr>
          <w:rFonts w:asciiTheme="majorBidi" w:eastAsia="TimesNewRoman" w:hAnsiTheme="majorBidi" w:cstheme="majorBidi"/>
          <w:color w:val="000000" w:themeColor="text1"/>
          <w:sz w:val="24"/>
          <w:szCs w:val="24"/>
        </w:rPr>
        <w:t xml:space="preserve"> en effectif et pourcentages (N, </w:t>
      </w:r>
      <w:r w:rsidRPr="00284AF1">
        <w:rPr>
          <w:rFonts w:asciiTheme="majorBidi" w:eastAsia="TimesNewRoman" w:hAnsiTheme="majorBidi" w:cstheme="majorBidi"/>
          <w:color w:val="000000" w:themeColor="text1"/>
          <w:sz w:val="24"/>
          <w:szCs w:val="24"/>
        </w:rPr>
        <w:t>%) par rapport à la population totale ou au nombre d’enfant pour un paramètre donné.</w:t>
      </w:r>
    </w:p>
    <w:p w:rsidR="004A22C4" w:rsidRPr="00284AF1" w:rsidRDefault="004A22C4" w:rsidP="004A22C4">
      <w:pPr>
        <w:autoSpaceDE w:val="0"/>
        <w:autoSpaceDN w:val="0"/>
        <w:adjustRightInd w:val="0"/>
        <w:spacing w:before="240" w:after="0" w:line="360" w:lineRule="auto"/>
        <w:jc w:val="both"/>
        <w:rPr>
          <w:rFonts w:asciiTheme="majorBidi" w:eastAsia="TimesNewRoman" w:hAnsiTheme="majorBidi" w:cstheme="majorBidi"/>
          <w:color w:val="000000" w:themeColor="text1"/>
          <w:sz w:val="24"/>
          <w:szCs w:val="24"/>
        </w:rPr>
      </w:pPr>
      <w:r w:rsidRPr="00284AF1">
        <w:rPr>
          <w:rFonts w:asciiTheme="majorBidi" w:eastAsia="TimesNewRoman" w:hAnsiTheme="majorBidi" w:cstheme="majorBidi"/>
          <w:color w:val="000000" w:themeColor="text1"/>
          <w:sz w:val="24"/>
          <w:szCs w:val="24"/>
        </w:rPr>
        <w:t xml:space="preserve">Pour les comparaisons entre deux moyennes, nous avons utilisé le test de </w:t>
      </w:r>
      <w:r w:rsidRPr="009107A1">
        <w:rPr>
          <w:rFonts w:asciiTheme="majorBidi" w:eastAsia="TimesNewRoman" w:hAnsiTheme="majorBidi" w:cstheme="majorBidi"/>
          <w:color w:val="000000" w:themeColor="text1"/>
          <w:sz w:val="24"/>
          <w:szCs w:val="24"/>
        </w:rPr>
        <w:t>Student</w:t>
      </w:r>
      <w:r w:rsidRPr="00284AF1">
        <w:rPr>
          <w:rFonts w:asciiTheme="majorBidi" w:eastAsia="TimesNewRoman" w:hAnsiTheme="majorBidi" w:cstheme="majorBidi"/>
          <w:color w:val="000000" w:themeColor="text1"/>
          <w:sz w:val="24"/>
          <w:szCs w:val="24"/>
        </w:rPr>
        <w:t>. La comparaison des pourcentages est réalisée à l’aide du test Khi 2 et le test de contingence.</w:t>
      </w:r>
    </w:p>
    <w:p w:rsidR="004A22C4" w:rsidRPr="00284AF1" w:rsidRDefault="004A22C4" w:rsidP="004A22C4">
      <w:pPr>
        <w:pStyle w:val="Style3"/>
        <w:tabs>
          <w:tab w:val="left" w:pos="7371"/>
        </w:tabs>
        <w:adjustRightInd/>
        <w:spacing w:before="240" w:line="360" w:lineRule="auto"/>
        <w:jc w:val="both"/>
        <w:rPr>
          <w:rFonts w:asciiTheme="majorBidi" w:hAnsiTheme="majorBidi" w:cstheme="majorBidi"/>
          <w:color w:val="000000" w:themeColor="text1"/>
          <w:spacing w:val="-29"/>
        </w:rPr>
      </w:pPr>
      <w:r w:rsidRPr="00284AF1">
        <w:rPr>
          <w:rFonts w:asciiTheme="majorBidi" w:hAnsiTheme="majorBidi" w:cstheme="majorBidi"/>
          <w:color w:val="000000" w:themeColor="text1"/>
        </w:rPr>
        <w:t xml:space="preserve">Les relations entre deux caractères </w:t>
      </w:r>
      <w:r w:rsidRPr="00284AF1">
        <w:rPr>
          <w:rFonts w:asciiTheme="majorBidi" w:eastAsia="TimesNewRoman" w:hAnsiTheme="majorBidi" w:cstheme="majorBidi"/>
          <w:color w:val="000000" w:themeColor="text1"/>
        </w:rPr>
        <w:t>quantitatifs</w:t>
      </w:r>
      <w:r w:rsidRPr="00284AF1">
        <w:rPr>
          <w:rFonts w:asciiTheme="majorBidi" w:hAnsiTheme="majorBidi" w:cstheme="majorBidi"/>
          <w:color w:val="000000" w:themeColor="text1"/>
        </w:rPr>
        <w:t xml:space="preserve"> ont été analysées par calcul de coefficient de corrélation. Le seuil de significativité retenu était 0,05.</w:t>
      </w: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024090" w:rsidRDefault="00024090" w:rsidP="001A7849">
      <w:pPr>
        <w:jc w:val="center"/>
        <w:rPr>
          <w:rFonts w:asciiTheme="majorBidi" w:hAnsiTheme="majorBidi" w:cstheme="majorBidi"/>
          <w:sz w:val="24"/>
          <w:szCs w:val="24"/>
        </w:rPr>
      </w:pPr>
    </w:p>
    <w:p w:rsidR="001A7849" w:rsidRDefault="00CF137B" w:rsidP="001A7849">
      <w:pPr>
        <w:jc w:val="center"/>
        <w:rPr>
          <w:rFonts w:asciiTheme="majorBidi" w:hAnsiTheme="majorBidi" w:cstheme="majorBidi"/>
          <w:sz w:val="24"/>
          <w:szCs w:val="24"/>
        </w:rPr>
      </w:pPr>
      <w:r w:rsidRPr="00CF137B">
        <w:rPr>
          <w:rFonts w:asciiTheme="majorBidi" w:hAnsiTheme="majorBidi" w:cstheme="majorBidi"/>
          <w:sz w:val="24"/>
          <w:szCs w:val="24"/>
        </w:rPr>
        <w:pict>
          <v:shape id="_x0000_i1031" type="#_x0000_t136" style="width:326.5pt;height:87.05pt" fillcolor="#b2b2b2" strokecolor="#33c" strokeweight="1pt">
            <v:fill opacity=".5"/>
            <v:shadow on="t" color="#99f" offset="3pt"/>
            <v:textpath style="font-family:&quot;Times New Roman&quot;;v-text-kern:t" trim="t" fitpath="t" string="Résultats"/>
          </v:shape>
        </w:pict>
      </w:r>
      <w:r w:rsidR="001A7849">
        <w:rPr>
          <w:rFonts w:asciiTheme="majorBidi" w:hAnsiTheme="majorBidi" w:cstheme="majorBidi"/>
          <w:sz w:val="24"/>
          <w:szCs w:val="24"/>
        </w:rPr>
        <w:t xml:space="preserve"> </w:t>
      </w: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0E1469">
      <w:pPr>
        <w:rPr>
          <w:rFonts w:asciiTheme="majorBidi" w:hAnsiTheme="majorBidi" w:cstheme="majorBidi"/>
          <w:sz w:val="24"/>
          <w:szCs w:val="24"/>
        </w:rPr>
      </w:pPr>
    </w:p>
    <w:p w:rsidR="0055627C" w:rsidRDefault="0055627C" w:rsidP="0055627C">
      <w:pPr>
        <w:autoSpaceDE w:val="0"/>
        <w:autoSpaceDN w:val="0"/>
        <w:adjustRightInd w:val="0"/>
        <w:spacing w:before="240" w:after="0" w:line="360" w:lineRule="auto"/>
        <w:rPr>
          <w:rFonts w:asciiTheme="majorBidi" w:hAnsiTheme="majorBidi" w:cstheme="majorBidi"/>
          <w:b/>
          <w:bCs/>
          <w:sz w:val="24"/>
          <w:szCs w:val="24"/>
        </w:rPr>
      </w:pPr>
      <w:r>
        <w:rPr>
          <w:rFonts w:asciiTheme="majorBidi" w:hAnsiTheme="majorBidi" w:cstheme="majorBidi"/>
          <w:b/>
          <w:bCs/>
          <w:sz w:val="24"/>
          <w:szCs w:val="24"/>
        </w:rPr>
        <w:lastRenderedPageBreak/>
        <w:t>I. Prévalence de la gastroentérite à Tébessa</w:t>
      </w:r>
    </w:p>
    <w:p w:rsidR="0055627C" w:rsidRPr="00C95208" w:rsidRDefault="0055627C" w:rsidP="0055627C">
      <w:pPr>
        <w:autoSpaceDE w:val="0"/>
        <w:autoSpaceDN w:val="0"/>
        <w:adjustRightInd w:val="0"/>
        <w:spacing w:before="240" w:line="360" w:lineRule="auto"/>
        <w:jc w:val="both"/>
        <w:rPr>
          <w:rFonts w:asciiTheme="majorBidi" w:hAnsiTheme="majorBidi" w:cstheme="majorBidi"/>
          <w:sz w:val="24"/>
          <w:szCs w:val="24"/>
        </w:rPr>
      </w:pPr>
      <w:r w:rsidRPr="00C65B29">
        <w:rPr>
          <w:rFonts w:asciiTheme="majorBidi" w:hAnsiTheme="majorBidi" w:cstheme="majorBidi"/>
          <w:sz w:val="24"/>
          <w:szCs w:val="24"/>
        </w:rPr>
        <w:t xml:space="preserve">A partir </w:t>
      </w:r>
      <w:r>
        <w:rPr>
          <w:rFonts w:asciiTheme="majorBidi" w:hAnsiTheme="majorBidi" w:cstheme="majorBidi"/>
          <w:sz w:val="24"/>
          <w:szCs w:val="24"/>
        </w:rPr>
        <w:t>des archives de l’hôpital mère-enfant « Khaldi Abdelaziz » service de pédiatrie, nous avons relevé le nombre d’enfants de moins de cinq ans des deux sexes, atteints de GE</w:t>
      </w:r>
      <w:r w:rsidRPr="00C65B29">
        <w:rPr>
          <w:rFonts w:asciiTheme="majorBidi" w:hAnsiTheme="majorBidi" w:cstheme="majorBidi"/>
          <w:sz w:val="24"/>
          <w:szCs w:val="24"/>
        </w:rPr>
        <w:t xml:space="preserve"> au cours des sept</w:t>
      </w:r>
      <w:r>
        <w:rPr>
          <w:rFonts w:asciiTheme="majorBidi" w:hAnsiTheme="majorBidi" w:cstheme="majorBidi"/>
          <w:sz w:val="24"/>
          <w:szCs w:val="24"/>
        </w:rPr>
        <w:t xml:space="preserve"> dernières années (figure 03</w:t>
      </w:r>
      <w:r w:rsidRPr="00C95208">
        <w:rPr>
          <w:rFonts w:asciiTheme="majorBidi" w:hAnsiTheme="majorBidi" w:cstheme="majorBidi"/>
          <w:sz w:val="24"/>
          <w:szCs w:val="24"/>
        </w:rPr>
        <w:t>).</w:t>
      </w:r>
    </w:p>
    <w:p w:rsidR="0055627C" w:rsidRDefault="0055627C" w:rsidP="0055627C">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Il en ressort que la fréquence de la GE augmente de 2010 à 2013 où elle atteint un maximum de 578 enfants. Puis elle diminue en 2014 avant d’augmenter à nouveau jusqu’en 2016, où elle atteint le chiffre de 538 enfants.</w:t>
      </w:r>
    </w:p>
    <w:p w:rsidR="0055627C" w:rsidRDefault="0055627C" w:rsidP="0055627C">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Il est intéressant  de signaler que les garçons sont toujours plus touchés par la GE que les filles.</w:t>
      </w:r>
    </w:p>
    <w:p w:rsidR="0055627C" w:rsidRDefault="0055627C" w:rsidP="0055627C">
      <w:pPr>
        <w:autoSpaceDE w:val="0"/>
        <w:autoSpaceDN w:val="0"/>
        <w:adjustRightInd w:val="0"/>
        <w:spacing w:after="0" w:line="360" w:lineRule="auto"/>
        <w:jc w:val="both"/>
        <w:rPr>
          <w:rFonts w:asciiTheme="majorBidi" w:hAnsiTheme="majorBidi" w:cstheme="majorBidi"/>
          <w:sz w:val="24"/>
          <w:szCs w:val="24"/>
        </w:rPr>
      </w:pPr>
    </w:p>
    <w:p w:rsidR="0055627C" w:rsidRPr="00603DBC" w:rsidRDefault="0055627C" w:rsidP="0055627C">
      <w:pPr>
        <w:autoSpaceDE w:val="0"/>
        <w:autoSpaceDN w:val="0"/>
        <w:adjustRightInd w:val="0"/>
        <w:spacing w:after="0" w:line="360" w:lineRule="auto"/>
        <w:jc w:val="center"/>
        <w:rPr>
          <w:rFonts w:asciiTheme="majorBidi" w:hAnsiTheme="majorBidi" w:cstheme="majorBidi"/>
          <w:sz w:val="24"/>
          <w:szCs w:val="24"/>
        </w:rPr>
      </w:pPr>
      <w:r w:rsidRPr="00603DBC">
        <w:rPr>
          <w:rFonts w:asciiTheme="majorBidi" w:hAnsiTheme="majorBidi" w:cstheme="majorBidi"/>
          <w:noProof/>
          <w:sz w:val="24"/>
          <w:szCs w:val="24"/>
          <w:lang w:eastAsia="fr-FR"/>
        </w:rPr>
        <w:drawing>
          <wp:inline distT="0" distB="0" distL="0" distR="0">
            <wp:extent cx="5074251" cy="3001662"/>
            <wp:effectExtent l="38100" t="19050" r="12099" b="8238"/>
            <wp:docPr id="15"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627C" w:rsidRPr="004F2410" w:rsidRDefault="0055627C" w:rsidP="0055627C">
      <w:pPr>
        <w:autoSpaceDE w:val="0"/>
        <w:autoSpaceDN w:val="0"/>
        <w:adjustRightInd w:val="0"/>
        <w:spacing w:before="240" w:after="0" w:line="360" w:lineRule="auto"/>
        <w:jc w:val="center"/>
        <w:rPr>
          <w:rFonts w:asciiTheme="majorBidi" w:hAnsiTheme="majorBidi" w:cstheme="majorBidi"/>
          <w:sz w:val="24"/>
          <w:szCs w:val="24"/>
        </w:rPr>
      </w:pPr>
      <w:r>
        <w:rPr>
          <w:rFonts w:asciiTheme="majorBidi" w:hAnsiTheme="majorBidi" w:cstheme="majorBidi"/>
          <w:b/>
          <w:bCs/>
          <w:sz w:val="24"/>
          <w:szCs w:val="24"/>
        </w:rPr>
        <w:t>Figure 03</w:t>
      </w:r>
      <w:r w:rsidRPr="00D37003">
        <w:rPr>
          <w:rFonts w:asciiTheme="majorBidi" w:hAnsiTheme="majorBidi" w:cstheme="majorBidi"/>
          <w:b/>
          <w:bCs/>
          <w:sz w:val="24"/>
          <w:szCs w:val="24"/>
        </w:rPr>
        <w:t xml:space="preserve">: </w:t>
      </w:r>
      <w:r w:rsidRPr="0044141F">
        <w:rPr>
          <w:rFonts w:asciiTheme="majorBidi" w:hAnsiTheme="majorBidi" w:cstheme="majorBidi"/>
          <w:sz w:val="24"/>
          <w:szCs w:val="24"/>
        </w:rPr>
        <w:t>Prévalenc</w:t>
      </w:r>
      <w:r>
        <w:rPr>
          <w:rFonts w:asciiTheme="majorBidi" w:hAnsiTheme="majorBidi" w:cstheme="majorBidi"/>
          <w:sz w:val="24"/>
          <w:szCs w:val="24"/>
        </w:rPr>
        <w:t>e de la gastroentérite de</w:t>
      </w:r>
      <w:r w:rsidRPr="0044141F">
        <w:rPr>
          <w:rFonts w:asciiTheme="majorBidi" w:hAnsiTheme="majorBidi" w:cstheme="majorBidi"/>
          <w:sz w:val="24"/>
          <w:szCs w:val="24"/>
        </w:rPr>
        <w:t xml:space="preserve"> 2010 à 2016</w:t>
      </w:r>
      <w:r>
        <w:rPr>
          <w:rFonts w:asciiTheme="majorBidi" w:hAnsiTheme="majorBidi" w:cstheme="majorBidi"/>
          <w:sz w:val="24"/>
          <w:szCs w:val="24"/>
        </w:rPr>
        <w:t xml:space="preserve"> (hôpital Khaldi Abdelaziz - Tébessa). </w:t>
      </w:r>
    </w:p>
    <w:p w:rsidR="0055627C" w:rsidRDefault="0055627C" w:rsidP="0055627C">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II. Etat nutritionnel des enfants</w:t>
      </w:r>
    </w:p>
    <w:p w:rsidR="0055627C" w:rsidRPr="00521FE2" w:rsidRDefault="0055627C" w:rsidP="0055627C">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II.1. </w:t>
      </w:r>
      <w:r w:rsidRPr="00521FE2">
        <w:rPr>
          <w:rFonts w:asciiTheme="majorBidi" w:hAnsiTheme="majorBidi" w:cstheme="majorBidi"/>
          <w:b/>
          <w:bCs/>
          <w:sz w:val="24"/>
          <w:szCs w:val="24"/>
        </w:rPr>
        <w:t>Etude anthropométrique</w:t>
      </w:r>
    </w:p>
    <w:p w:rsidR="0055627C" w:rsidRPr="00521FE2" w:rsidRDefault="0055627C" w:rsidP="0055627C">
      <w:pPr>
        <w:autoSpaceDE w:val="0"/>
        <w:autoSpaceDN w:val="0"/>
        <w:adjustRightInd w:val="0"/>
        <w:spacing w:line="360" w:lineRule="auto"/>
        <w:jc w:val="both"/>
        <w:rPr>
          <w:rFonts w:asciiTheme="majorBidi" w:hAnsiTheme="majorBidi" w:cstheme="majorBidi"/>
          <w:b/>
          <w:bCs/>
          <w:sz w:val="24"/>
          <w:szCs w:val="24"/>
        </w:rPr>
      </w:pPr>
      <w:r w:rsidRPr="00521FE2">
        <w:rPr>
          <w:rFonts w:asciiTheme="majorBidi" w:hAnsiTheme="majorBidi" w:cstheme="majorBidi"/>
          <w:b/>
          <w:bCs/>
          <w:sz w:val="24"/>
          <w:szCs w:val="24"/>
        </w:rPr>
        <w:t>I</w:t>
      </w:r>
      <w:r>
        <w:rPr>
          <w:rFonts w:asciiTheme="majorBidi" w:hAnsiTheme="majorBidi" w:cstheme="majorBidi"/>
          <w:b/>
          <w:bCs/>
          <w:sz w:val="24"/>
          <w:szCs w:val="24"/>
        </w:rPr>
        <w:t>I</w:t>
      </w:r>
      <w:r w:rsidRPr="00521FE2">
        <w:rPr>
          <w:rFonts w:asciiTheme="majorBidi" w:hAnsiTheme="majorBidi" w:cstheme="majorBidi"/>
          <w:b/>
          <w:bCs/>
          <w:sz w:val="24"/>
          <w:szCs w:val="24"/>
        </w:rPr>
        <w:t>.</w:t>
      </w:r>
      <w:r>
        <w:rPr>
          <w:rFonts w:asciiTheme="majorBidi" w:hAnsiTheme="majorBidi" w:cstheme="majorBidi"/>
          <w:b/>
          <w:bCs/>
          <w:sz w:val="24"/>
          <w:szCs w:val="24"/>
        </w:rPr>
        <w:t>1</w:t>
      </w:r>
      <w:r w:rsidRPr="00521FE2">
        <w:rPr>
          <w:rFonts w:asciiTheme="majorBidi" w:hAnsiTheme="majorBidi" w:cstheme="majorBidi"/>
          <w:b/>
          <w:bCs/>
          <w:sz w:val="24"/>
          <w:szCs w:val="24"/>
        </w:rPr>
        <w:t>.1. Population d'étude</w:t>
      </w:r>
    </w:p>
    <w:p w:rsidR="0055627C" w:rsidRDefault="0055627C" w:rsidP="0055627C">
      <w:pPr>
        <w:autoSpaceDE w:val="0"/>
        <w:autoSpaceDN w:val="0"/>
        <w:adjustRightInd w:val="0"/>
        <w:spacing w:line="360" w:lineRule="auto"/>
        <w:jc w:val="both"/>
        <w:rPr>
          <w:rFonts w:asciiTheme="majorBidi" w:hAnsiTheme="majorBidi" w:cstheme="majorBidi"/>
          <w:sz w:val="24"/>
          <w:szCs w:val="24"/>
        </w:rPr>
      </w:pPr>
      <w:r w:rsidRPr="00521FE2">
        <w:rPr>
          <w:rFonts w:asciiTheme="majorBidi" w:hAnsiTheme="majorBidi" w:cstheme="majorBidi"/>
          <w:sz w:val="24"/>
          <w:szCs w:val="24"/>
        </w:rPr>
        <w:t>Notre étude</w:t>
      </w:r>
      <w:r>
        <w:rPr>
          <w:rFonts w:asciiTheme="majorBidi" w:hAnsiTheme="majorBidi" w:cstheme="majorBidi"/>
          <w:sz w:val="24"/>
          <w:szCs w:val="24"/>
        </w:rPr>
        <w:t xml:space="preserve"> a porté sur 170 enfants de moins de cinq ans  des deux sexes ; dont 85 atteints de GE (48  garçons et 37 filles), et 85 enfants témoins (41 garçons et 44 filles) choisis de façons aléatoire.</w:t>
      </w:r>
    </w:p>
    <w:p w:rsidR="0055627C" w:rsidRDefault="0055627C" w:rsidP="0055627C">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Le tableau 02 présente la répartition des enfants malades et des enfants témoins selon l’âge et le sexe.</w:t>
      </w:r>
    </w:p>
    <w:p w:rsidR="0055627C" w:rsidRDefault="0055627C" w:rsidP="0055627C">
      <w:pPr>
        <w:autoSpaceDE w:val="0"/>
        <w:autoSpaceDN w:val="0"/>
        <w:adjustRightInd w:val="0"/>
        <w:spacing w:line="360" w:lineRule="auto"/>
        <w:jc w:val="center"/>
        <w:rPr>
          <w:rFonts w:asciiTheme="majorBidi" w:hAnsiTheme="majorBidi" w:cstheme="majorBidi"/>
          <w:b/>
          <w:bCs/>
          <w:sz w:val="24"/>
          <w:szCs w:val="24"/>
        </w:rPr>
      </w:pPr>
    </w:p>
    <w:p w:rsidR="0055627C" w:rsidRPr="00361931" w:rsidRDefault="0055627C" w:rsidP="0055627C">
      <w:pPr>
        <w:autoSpaceDE w:val="0"/>
        <w:autoSpaceDN w:val="0"/>
        <w:adjustRightInd w:val="0"/>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Tableau 02</w:t>
      </w:r>
      <w:r w:rsidRPr="00361931">
        <w:rPr>
          <w:rFonts w:asciiTheme="majorBidi" w:hAnsiTheme="majorBidi" w:cstheme="majorBidi"/>
          <w:b/>
          <w:bCs/>
          <w:sz w:val="24"/>
          <w:szCs w:val="24"/>
        </w:rPr>
        <w:t> </w:t>
      </w:r>
      <w:r w:rsidRPr="00B4232D">
        <w:rPr>
          <w:rFonts w:asciiTheme="majorBidi" w:hAnsiTheme="majorBidi" w:cstheme="majorBidi"/>
          <w:sz w:val="24"/>
          <w:szCs w:val="24"/>
        </w:rPr>
        <w:t>: Répartition des enfants des deux groupes selon l'âge et le sexe</w:t>
      </w:r>
    </w:p>
    <w:tbl>
      <w:tblPr>
        <w:tblStyle w:val="Grilledutableau"/>
        <w:bidiVisual/>
        <w:tblW w:w="0" w:type="auto"/>
        <w:jc w:val="center"/>
        <w:tblLook w:val="04A0"/>
      </w:tblPr>
      <w:tblGrid>
        <w:gridCol w:w="1704"/>
        <w:gridCol w:w="1777"/>
        <w:gridCol w:w="1631"/>
        <w:gridCol w:w="1913"/>
        <w:gridCol w:w="1497"/>
      </w:tblGrid>
      <w:tr w:rsidR="0055627C" w:rsidRPr="00361931" w:rsidTr="0075410D">
        <w:trPr>
          <w:jc w:val="center"/>
        </w:trPr>
        <w:tc>
          <w:tcPr>
            <w:tcW w:w="3481" w:type="dxa"/>
            <w:gridSpan w:val="2"/>
          </w:tcPr>
          <w:p w:rsidR="0055627C" w:rsidRPr="00361931" w:rsidRDefault="0055627C" w:rsidP="0075410D">
            <w:pPr>
              <w:spacing w:line="360" w:lineRule="auto"/>
              <w:jc w:val="center"/>
              <w:rPr>
                <w:rFonts w:asciiTheme="majorBidi" w:hAnsiTheme="majorBidi" w:cstheme="majorBidi"/>
                <w:b/>
                <w:bCs/>
                <w:sz w:val="24"/>
                <w:szCs w:val="24"/>
                <w:rtl/>
              </w:rPr>
            </w:pPr>
            <w:r w:rsidRPr="00361931">
              <w:rPr>
                <w:rFonts w:asciiTheme="majorBidi" w:hAnsiTheme="majorBidi" w:cstheme="majorBidi"/>
                <w:b/>
                <w:bCs/>
                <w:sz w:val="24"/>
                <w:szCs w:val="24"/>
              </w:rPr>
              <w:t>Enfants témoins N(%)</w:t>
            </w:r>
          </w:p>
        </w:tc>
        <w:tc>
          <w:tcPr>
            <w:tcW w:w="3544" w:type="dxa"/>
            <w:gridSpan w:val="2"/>
          </w:tcPr>
          <w:p w:rsidR="0055627C" w:rsidRPr="00361931" w:rsidRDefault="0055627C" w:rsidP="0075410D">
            <w:pPr>
              <w:spacing w:line="360" w:lineRule="auto"/>
              <w:jc w:val="center"/>
              <w:rPr>
                <w:rFonts w:asciiTheme="majorBidi" w:hAnsiTheme="majorBidi" w:cstheme="majorBidi"/>
                <w:b/>
                <w:bCs/>
                <w:sz w:val="24"/>
                <w:szCs w:val="24"/>
                <w:rtl/>
              </w:rPr>
            </w:pPr>
            <w:r w:rsidRPr="00361931">
              <w:rPr>
                <w:rFonts w:asciiTheme="majorBidi" w:hAnsiTheme="majorBidi" w:cstheme="majorBidi"/>
                <w:b/>
                <w:bCs/>
                <w:sz w:val="24"/>
                <w:szCs w:val="24"/>
              </w:rPr>
              <w:t>Enfants malades N(%)</w:t>
            </w:r>
          </w:p>
        </w:tc>
        <w:tc>
          <w:tcPr>
            <w:tcW w:w="1497" w:type="dxa"/>
            <w:vMerge w:val="restart"/>
          </w:tcPr>
          <w:p w:rsidR="0055627C" w:rsidRPr="00361931"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Tranches d’â</w:t>
            </w:r>
            <w:r w:rsidRPr="00361931">
              <w:rPr>
                <w:rFonts w:asciiTheme="majorBidi" w:hAnsiTheme="majorBidi" w:cstheme="majorBidi"/>
                <w:b/>
                <w:bCs/>
                <w:sz w:val="24"/>
                <w:szCs w:val="24"/>
              </w:rPr>
              <w:t>ge (mois)</w:t>
            </w:r>
          </w:p>
        </w:tc>
      </w:tr>
      <w:tr w:rsidR="0055627C" w:rsidRPr="00757D05" w:rsidTr="0075410D">
        <w:trPr>
          <w:jc w:val="center"/>
        </w:trPr>
        <w:tc>
          <w:tcPr>
            <w:tcW w:w="1704" w:type="dxa"/>
          </w:tcPr>
          <w:p w:rsidR="0055627C" w:rsidRPr="00757D05" w:rsidRDefault="0055627C" w:rsidP="0075410D">
            <w:pPr>
              <w:spacing w:line="360" w:lineRule="auto"/>
              <w:jc w:val="center"/>
              <w:rPr>
                <w:rFonts w:asciiTheme="majorBidi" w:hAnsiTheme="majorBidi" w:cstheme="majorBidi"/>
                <w:b/>
                <w:bCs/>
                <w:sz w:val="24"/>
                <w:szCs w:val="24"/>
              </w:rPr>
            </w:pPr>
            <w:r w:rsidRPr="00757D05">
              <w:rPr>
                <w:rFonts w:asciiTheme="majorBidi" w:hAnsiTheme="majorBidi" w:cstheme="majorBidi"/>
                <w:b/>
                <w:bCs/>
                <w:sz w:val="24"/>
                <w:szCs w:val="24"/>
              </w:rPr>
              <w:t>Filles N(%)</w:t>
            </w:r>
          </w:p>
        </w:tc>
        <w:tc>
          <w:tcPr>
            <w:tcW w:w="1777" w:type="dxa"/>
          </w:tcPr>
          <w:p w:rsidR="0055627C" w:rsidRPr="00757D05" w:rsidRDefault="0055627C" w:rsidP="0075410D">
            <w:pPr>
              <w:spacing w:line="360" w:lineRule="auto"/>
              <w:jc w:val="center"/>
              <w:rPr>
                <w:rFonts w:asciiTheme="majorBidi" w:hAnsiTheme="majorBidi" w:cstheme="majorBidi"/>
                <w:b/>
                <w:bCs/>
                <w:sz w:val="24"/>
                <w:szCs w:val="24"/>
              </w:rPr>
            </w:pPr>
            <w:r w:rsidRPr="00757D05">
              <w:rPr>
                <w:rFonts w:asciiTheme="majorBidi" w:hAnsiTheme="majorBidi" w:cstheme="majorBidi"/>
                <w:b/>
                <w:bCs/>
                <w:sz w:val="24"/>
                <w:szCs w:val="24"/>
              </w:rPr>
              <w:t>Garçons N(%)</w:t>
            </w:r>
          </w:p>
        </w:tc>
        <w:tc>
          <w:tcPr>
            <w:tcW w:w="1631" w:type="dxa"/>
          </w:tcPr>
          <w:p w:rsidR="0055627C" w:rsidRPr="00757D05" w:rsidRDefault="0055627C" w:rsidP="0075410D">
            <w:pPr>
              <w:spacing w:line="360" w:lineRule="auto"/>
              <w:jc w:val="center"/>
              <w:rPr>
                <w:rFonts w:asciiTheme="majorBidi" w:hAnsiTheme="majorBidi" w:cstheme="majorBidi"/>
                <w:b/>
                <w:bCs/>
                <w:sz w:val="24"/>
                <w:szCs w:val="24"/>
                <w:rtl/>
              </w:rPr>
            </w:pPr>
            <w:r w:rsidRPr="00757D05">
              <w:rPr>
                <w:rFonts w:asciiTheme="majorBidi" w:hAnsiTheme="majorBidi" w:cstheme="majorBidi"/>
                <w:b/>
                <w:bCs/>
                <w:sz w:val="24"/>
                <w:szCs w:val="24"/>
              </w:rPr>
              <w:t>Filles N(%)</w:t>
            </w:r>
          </w:p>
        </w:tc>
        <w:tc>
          <w:tcPr>
            <w:tcW w:w="1913" w:type="dxa"/>
          </w:tcPr>
          <w:p w:rsidR="0055627C" w:rsidRPr="00757D05" w:rsidRDefault="0055627C" w:rsidP="0075410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Garçons </w:t>
            </w:r>
            <w:r w:rsidRPr="00757D05">
              <w:rPr>
                <w:rFonts w:asciiTheme="majorBidi" w:hAnsiTheme="majorBidi" w:cstheme="majorBidi"/>
                <w:b/>
                <w:bCs/>
                <w:sz w:val="24"/>
                <w:szCs w:val="24"/>
              </w:rPr>
              <w:t xml:space="preserve">N(%) </w:t>
            </w:r>
          </w:p>
        </w:tc>
        <w:tc>
          <w:tcPr>
            <w:tcW w:w="1497" w:type="dxa"/>
            <w:vMerge/>
          </w:tcPr>
          <w:p w:rsidR="0055627C" w:rsidRPr="00757D05" w:rsidRDefault="0055627C" w:rsidP="0075410D">
            <w:pPr>
              <w:spacing w:line="360" w:lineRule="auto"/>
              <w:jc w:val="center"/>
              <w:rPr>
                <w:rFonts w:asciiTheme="majorBidi" w:hAnsiTheme="majorBidi" w:cstheme="majorBidi"/>
                <w:b/>
                <w:bCs/>
                <w:sz w:val="24"/>
                <w:szCs w:val="24"/>
                <w:rtl/>
              </w:rPr>
            </w:pPr>
          </w:p>
        </w:tc>
      </w:tr>
      <w:tr w:rsidR="0055627C" w:rsidRPr="00757D05" w:rsidTr="0075410D">
        <w:trPr>
          <w:jc w:val="center"/>
        </w:trPr>
        <w:tc>
          <w:tcPr>
            <w:tcW w:w="1704"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17(20)</w:t>
            </w:r>
          </w:p>
        </w:tc>
        <w:tc>
          <w:tcPr>
            <w:tcW w:w="1777"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12(14,12)</w:t>
            </w:r>
          </w:p>
        </w:tc>
        <w:tc>
          <w:tcPr>
            <w:tcW w:w="1631"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11(12,94)</w:t>
            </w:r>
          </w:p>
        </w:tc>
        <w:tc>
          <w:tcPr>
            <w:tcW w:w="1913" w:type="dxa"/>
          </w:tcPr>
          <w:p w:rsidR="0055627C" w:rsidRPr="00757D05" w:rsidRDefault="0055627C" w:rsidP="0075410D">
            <w:pPr>
              <w:spacing w:line="360" w:lineRule="auto"/>
              <w:ind w:left="6" w:hanging="6"/>
              <w:jc w:val="center"/>
              <w:rPr>
                <w:rFonts w:asciiTheme="majorBidi" w:hAnsiTheme="majorBidi" w:cstheme="majorBidi"/>
                <w:sz w:val="24"/>
                <w:szCs w:val="24"/>
              </w:rPr>
            </w:pPr>
            <w:r w:rsidRPr="00757D05">
              <w:rPr>
                <w:rFonts w:asciiTheme="majorBidi" w:hAnsiTheme="majorBidi" w:cstheme="majorBidi"/>
                <w:sz w:val="24"/>
                <w:szCs w:val="24"/>
              </w:rPr>
              <w:t>19 (22,35)</w:t>
            </w:r>
          </w:p>
        </w:tc>
        <w:tc>
          <w:tcPr>
            <w:tcW w:w="1497" w:type="dxa"/>
          </w:tcPr>
          <w:p w:rsidR="0055627C" w:rsidRPr="00757D05" w:rsidRDefault="0055627C" w:rsidP="0075410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1</w:t>
            </w:r>
            <w:r w:rsidRPr="00757D05">
              <w:rPr>
                <w:rFonts w:asciiTheme="majorBidi" w:hAnsiTheme="majorBidi" w:cstheme="majorBidi"/>
                <w:b/>
                <w:bCs/>
                <w:sz w:val="24"/>
                <w:szCs w:val="24"/>
              </w:rPr>
              <w:t>-6</w:t>
            </w:r>
            <w:r>
              <w:rPr>
                <w:rFonts w:asciiTheme="majorBidi" w:hAnsiTheme="majorBidi" w:cstheme="majorBidi"/>
                <w:b/>
                <w:bCs/>
                <w:sz w:val="24"/>
                <w:szCs w:val="24"/>
              </w:rPr>
              <w:t>]</w:t>
            </w:r>
          </w:p>
        </w:tc>
      </w:tr>
      <w:tr w:rsidR="0055627C" w:rsidRPr="00757D05" w:rsidTr="0075410D">
        <w:trPr>
          <w:jc w:val="center"/>
        </w:trPr>
        <w:tc>
          <w:tcPr>
            <w:tcW w:w="1704"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9(10,59)</w:t>
            </w:r>
          </w:p>
        </w:tc>
        <w:tc>
          <w:tcPr>
            <w:tcW w:w="1777"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15(17,65)</w:t>
            </w:r>
          </w:p>
        </w:tc>
        <w:tc>
          <w:tcPr>
            <w:tcW w:w="1631"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17(20)</w:t>
            </w:r>
          </w:p>
        </w:tc>
        <w:tc>
          <w:tcPr>
            <w:tcW w:w="1913"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12(14,12)</w:t>
            </w:r>
          </w:p>
        </w:tc>
        <w:tc>
          <w:tcPr>
            <w:tcW w:w="1497" w:type="dxa"/>
          </w:tcPr>
          <w:p w:rsidR="0055627C" w:rsidRPr="00757D05" w:rsidRDefault="0055627C" w:rsidP="0075410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w:t>
            </w:r>
            <w:r w:rsidRPr="00757D05">
              <w:rPr>
                <w:rFonts w:asciiTheme="majorBidi" w:hAnsiTheme="majorBidi" w:cstheme="majorBidi"/>
                <w:b/>
                <w:bCs/>
                <w:sz w:val="24"/>
                <w:szCs w:val="24"/>
              </w:rPr>
              <w:t xml:space="preserve"> 6-12</w:t>
            </w:r>
            <w:r>
              <w:rPr>
                <w:rFonts w:asciiTheme="majorBidi" w:hAnsiTheme="majorBidi" w:cstheme="majorBidi"/>
                <w:b/>
                <w:bCs/>
                <w:sz w:val="24"/>
                <w:szCs w:val="24"/>
              </w:rPr>
              <w:t>]</w:t>
            </w:r>
          </w:p>
        </w:tc>
      </w:tr>
      <w:tr w:rsidR="0055627C" w:rsidRPr="00757D05" w:rsidTr="0075410D">
        <w:trPr>
          <w:jc w:val="center"/>
        </w:trPr>
        <w:tc>
          <w:tcPr>
            <w:tcW w:w="1704"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7(8,23)</w:t>
            </w:r>
          </w:p>
        </w:tc>
        <w:tc>
          <w:tcPr>
            <w:tcW w:w="1777"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5(5,88)</w:t>
            </w:r>
          </w:p>
        </w:tc>
        <w:tc>
          <w:tcPr>
            <w:tcW w:w="1631"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4(4,70)</w:t>
            </w:r>
          </w:p>
        </w:tc>
        <w:tc>
          <w:tcPr>
            <w:tcW w:w="1913"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8(9,41)</w:t>
            </w:r>
          </w:p>
        </w:tc>
        <w:tc>
          <w:tcPr>
            <w:tcW w:w="1497" w:type="dxa"/>
          </w:tcPr>
          <w:p w:rsidR="0055627C" w:rsidRPr="00757D05" w:rsidRDefault="0055627C" w:rsidP="0075410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w:t>
            </w:r>
            <w:r w:rsidRPr="00757D05">
              <w:rPr>
                <w:rFonts w:asciiTheme="majorBidi" w:hAnsiTheme="majorBidi" w:cstheme="majorBidi"/>
                <w:b/>
                <w:bCs/>
                <w:sz w:val="24"/>
                <w:szCs w:val="24"/>
              </w:rPr>
              <w:t xml:space="preserve"> 12-18</w:t>
            </w:r>
            <w:r>
              <w:rPr>
                <w:rFonts w:asciiTheme="majorBidi" w:hAnsiTheme="majorBidi" w:cstheme="majorBidi"/>
                <w:b/>
                <w:bCs/>
                <w:sz w:val="24"/>
                <w:szCs w:val="24"/>
              </w:rPr>
              <w:t>]</w:t>
            </w:r>
          </w:p>
        </w:tc>
      </w:tr>
      <w:tr w:rsidR="0055627C" w:rsidRPr="00757D05" w:rsidTr="0075410D">
        <w:trPr>
          <w:jc w:val="center"/>
        </w:trPr>
        <w:tc>
          <w:tcPr>
            <w:tcW w:w="1704"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6(7,06)</w:t>
            </w:r>
          </w:p>
        </w:tc>
        <w:tc>
          <w:tcPr>
            <w:tcW w:w="1777"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4(4,70)</w:t>
            </w:r>
          </w:p>
        </w:tc>
        <w:tc>
          <w:tcPr>
            <w:tcW w:w="1631"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2(2,35)</w:t>
            </w:r>
          </w:p>
        </w:tc>
        <w:tc>
          <w:tcPr>
            <w:tcW w:w="1913"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2(2,35)</w:t>
            </w:r>
          </w:p>
        </w:tc>
        <w:tc>
          <w:tcPr>
            <w:tcW w:w="1497" w:type="dxa"/>
          </w:tcPr>
          <w:p w:rsidR="0055627C" w:rsidRPr="00757D05" w:rsidRDefault="0055627C" w:rsidP="0075410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w:t>
            </w:r>
            <w:r w:rsidRPr="00757D05">
              <w:rPr>
                <w:rFonts w:asciiTheme="majorBidi" w:hAnsiTheme="majorBidi" w:cstheme="majorBidi"/>
                <w:b/>
                <w:bCs/>
                <w:sz w:val="24"/>
                <w:szCs w:val="24"/>
              </w:rPr>
              <w:t xml:space="preserve"> 18-24</w:t>
            </w:r>
            <w:r>
              <w:rPr>
                <w:rFonts w:asciiTheme="majorBidi" w:hAnsiTheme="majorBidi" w:cstheme="majorBidi"/>
                <w:b/>
                <w:bCs/>
                <w:sz w:val="24"/>
                <w:szCs w:val="24"/>
              </w:rPr>
              <w:t>]</w:t>
            </w:r>
          </w:p>
        </w:tc>
      </w:tr>
      <w:tr w:rsidR="0055627C" w:rsidRPr="00757D05" w:rsidTr="0075410D">
        <w:trPr>
          <w:jc w:val="center"/>
        </w:trPr>
        <w:tc>
          <w:tcPr>
            <w:tcW w:w="1704"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2(2,35)</w:t>
            </w:r>
          </w:p>
        </w:tc>
        <w:tc>
          <w:tcPr>
            <w:tcW w:w="1777"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1(1,18)</w:t>
            </w:r>
          </w:p>
        </w:tc>
        <w:tc>
          <w:tcPr>
            <w:tcW w:w="1631"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2(2,35)</w:t>
            </w:r>
          </w:p>
        </w:tc>
        <w:tc>
          <w:tcPr>
            <w:tcW w:w="1913"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5(5,88)</w:t>
            </w:r>
          </w:p>
        </w:tc>
        <w:tc>
          <w:tcPr>
            <w:tcW w:w="1497" w:type="dxa"/>
          </w:tcPr>
          <w:p w:rsidR="0055627C" w:rsidRPr="00757D05" w:rsidRDefault="0055627C" w:rsidP="0075410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w:t>
            </w:r>
            <w:r w:rsidRPr="00757D05">
              <w:rPr>
                <w:rFonts w:asciiTheme="majorBidi" w:hAnsiTheme="majorBidi" w:cstheme="majorBidi"/>
                <w:b/>
                <w:bCs/>
                <w:sz w:val="24"/>
                <w:szCs w:val="24"/>
              </w:rPr>
              <w:t xml:space="preserve"> 24-30</w:t>
            </w:r>
            <w:r>
              <w:rPr>
                <w:rFonts w:asciiTheme="majorBidi" w:hAnsiTheme="majorBidi" w:cstheme="majorBidi"/>
                <w:b/>
                <w:bCs/>
                <w:sz w:val="24"/>
                <w:szCs w:val="24"/>
              </w:rPr>
              <w:t>]</w:t>
            </w:r>
          </w:p>
        </w:tc>
      </w:tr>
      <w:tr w:rsidR="0055627C" w:rsidRPr="00757D05" w:rsidTr="0075410D">
        <w:trPr>
          <w:jc w:val="center"/>
        </w:trPr>
        <w:tc>
          <w:tcPr>
            <w:tcW w:w="1704"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3(3,53)</w:t>
            </w:r>
          </w:p>
        </w:tc>
        <w:tc>
          <w:tcPr>
            <w:tcW w:w="1777"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4(4,70)</w:t>
            </w:r>
          </w:p>
        </w:tc>
        <w:tc>
          <w:tcPr>
            <w:tcW w:w="1631"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1(1,18)</w:t>
            </w:r>
          </w:p>
        </w:tc>
        <w:tc>
          <w:tcPr>
            <w:tcW w:w="1913" w:type="dxa"/>
          </w:tcPr>
          <w:p w:rsidR="0055627C" w:rsidRPr="00757D05" w:rsidRDefault="0055627C" w:rsidP="0075410D">
            <w:pPr>
              <w:spacing w:line="360" w:lineRule="auto"/>
              <w:jc w:val="center"/>
              <w:rPr>
                <w:rFonts w:asciiTheme="majorBidi" w:hAnsiTheme="majorBidi" w:cstheme="majorBidi"/>
                <w:sz w:val="24"/>
                <w:szCs w:val="24"/>
              </w:rPr>
            </w:pPr>
            <w:r w:rsidRPr="00757D05">
              <w:rPr>
                <w:rFonts w:asciiTheme="majorBidi" w:hAnsiTheme="majorBidi" w:cstheme="majorBidi"/>
                <w:sz w:val="24"/>
                <w:szCs w:val="24"/>
              </w:rPr>
              <w:t>2(2,35)</w:t>
            </w:r>
          </w:p>
        </w:tc>
        <w:tc>
          <w:tcPr>
            <w:tcW w:w="1497" w:type="dxa"/>
          </w:tcPr>
          <w:p w:rsidR="0055627C" w:rsidRPr="00757D05" w:rsidRDefault="0055627C" w:rsidP="0075410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w:t>
            </w:r>
            <w:r w:rsidRPr="00757D05">
              <w:rPr>
                <w:rFonts w:asciiTheme="majorBidi" w:hAnsiTheme="majorBidi" w:cstheme="majorBidi"/>
                <w:b/>
                <w:bCs/>
                <w:sz w:val="24"/>
                <w:szCs w:val="24"/>
              </w:rPr>
              <w:t xml:space="preserve"> 30-36</w:t>
            </w:r>
            <w:r>
              <w:rPr>
                <w:rFonts w:asciiTheme="majorBidi" w:hAnsiTheme="majorBidi" w:cstheme="majorBidi"/>
                <w:b/>
                <w:bCs/>
                <w:sz w:val="24"/>
                <w:szCs w:val="24"/>
              </w:rPr>
              <w:t>]</w:t>
            </w:r>
          </w:p>
        </w:tc>
      </w:tr>
      <w:tr w:rsidR="0055627C" w:rsidRPr="00757D05" w:rsidTr="0075410D">
        <w:trPr>
          <w:jc w:val="center"/>
        </w:trPr>
        <w:tc>
          <w:tcPr>
            <w:tcW w:w="1704" w:type="dxa"/>
          </w:tcPr>
          <w:p w:rsidR="0055627C" w:rsidRPr="00757D05" w:rsidRDefault="0055627C" w:rsidP="0075410D">
            <w:pPr>
              <w:spacing w:line="360" w:lineRule="auto"/>
              <w:jc w:val="center"/>
              <w:rPr>
                <w:rFonts w:asciiTheme="majorBidi" w:hAnsiTheme="majorBidi" w:cstheme="majorBidi"/>
                <w:b/>
                <w:bCs/>
                <w:sz w:val="24"/>
                <w:szCs w:val="24"/>
              </w:rPr>
            </w:pPr>
            <w:r w:rsidRPr="00757D05">
              <w:rPr>
                <w:rFonts w:asciiTheme="majorBidi" w:hAnsiTheme="majorBidi" w:cstheme="majorBidi"/>
                <w:b/>
                <w:bCs/>
                <w:sz w:val="24"/>
                <w:szCs w:val="24"/>
              </w:rPr>
              <w:t>44 (51,76)</w:t>
            </w:r>
          </w:p>
        </w:tc>
        <w:tc>
          <w:tcPr>
            <w:tcW w:w="1777" w:type="dxa"/>
          </w:tcPr>
          <w:p w:rsidR="0055627C" w:rsidRPr="00757D05" w:rsidRDefault="0055627C" w:rsidP="0075410D">
            <w:pPr>
              <w:spacing w:line="360" w:lineRule="auto"/>
              <w:jc w:val="center"/>
              <w:rPr>
                <w:rFonts w:asciiTheme="majorBidi" w:hAnsiTheme="majorBidi" w:cstheme="majorBidi"/>
                <w:b/>
                <w:bCs/>
                <w:sz w:val="24"/>
                <w:szCs w:val="24"/>
              </w:rPr>
            </w:pPr>
            <w:r w:rsidRPr="00757D05">
              <w:rPr>
                <w:rFonts w:asciiTheme="majorBidi" w:hAnsiTheme="majorBidi" w:cstheme="majorBidi"/>
                <w:b/>
                <w:bCs/>
                <w:sz w:val="24"/>
                <w:szCs w:val="24"/>
              </w:rPr>
              <w:t>41(48,24)</w:t>
            </w:r>
          </w:p>
        </w:tc>
        <w:tc>
          <w:tcPr>
            <w:tcW w:w="1631" w:type="dxa"/>
          </w:tcPr>
          <w:p w:rsidR="0055627C" w:rsidRPr="00757D05" w:rsidRDefault="0055627C" w:rsidP="0075410D">
            <w:pPr>
              <w:spacing w:line="360" w:lineRule="auto"/>
              <w:jc w:val="center"/>
              <w:rPr>
                <w:rFonts w:asciiTheme="majorBidi" w:hAnsiTheme="majorBidi" w:cstheme="majorBidi"/>
                <w:b/>
                <w:bCs/>
                <w:sz w:val="24"/>
                <w:szCs w:val="24"/>
              </w:rPr>
            </w:pPr>
            <w:r w:rsidRPr="00757D05">
              <w:rPr>
                <w:rFonts w:asciiTheme="majorBidi" w:hAnsiTheme="majorBidi" w:cstheme="majorBidi"/>
                <w:b/>
                <w:bCs/>
                <w:sz w:val="24"/>
                <w:szCs w:val="24"/>
              </w:rPr>
              <w:t>37 (43,53)</w:t>
            </w:r>
          </w:p>
        </w:tc>
        <w:tc>
          <w:tcPr>
            <w:tcW w:w="1913" w:type="dxa"/>
          </w:tcPr>
          <w:p w:rsidR="0055627C" w:rsidRPr="00757D05" w:rsidRDefault="0055627C" w:rsidP="0075410D">
            <w:pPr>
              <w:spacing w:line="360" w:lineRule="auto"/>
              <w:jc w:val="center"/>
              <w:rPr>
                <w:rFonts w:asciiTheme="majorBidi" w:hAnsiTheme="majorBidi" w:cstheme="majorBidi"/>
                <w:b/>
                <w:bCs/>
                <w:sz w:val="24"/>
                <w:szCs w:val="24"/>
              </w:rPr>
            </w:pPr>
            <w:r w:rsidRPr="00757D05">
              <w:rPr>
                <w:rFonts w:asciiTheme="majorBidi" w:hAnsiTheme="majorBidi" w:cstheme="majorBidi"/>
                <w:b/>
                <w:bCs/>
                <w:sz w:val="24"/>
                <w:szCs w:val="24"/>
              </w:rPr>
              <w:t>48 (56,47)</w:t>
            </w:r>
          </w:p>
        </w:tc>
        <w:tc>
          <w:tcPr>
            <w:tcW w:w="1497" w:type="dxa"/>
            <w:vMerge w:val="restart"/>
          </w:tcPr>
          <w:p w:rsidR="0055627C" w:rsidRPr="00757D05" w:rsidRDefault="0055627C" w:rsidP="0075410D">
            <w:pPr>
              <w:spacing w:line="360" w:lineRule="auto"/>
              <w:jc w:val="center"/>
              <w:rPr>
                <w:rFonts w:asciiTheme="majorBidi" w:hAnsiTheme="majorBidi" w:cstheme="majorBidi"/>
                <w:b/>
                <w:bCs/>
                <w:sz w:val="24"/>
                <w:szCs w:val="24"/>
              </w:rPr>
            </w:pPr>
            <w:r w:rsidRPr="00757D05">
              <w:rPr>
                <w:rFonts w:asciiTheme="majorBidi" w:hAnsiTheme="majorBidi" w:cstheme="majorBidi"/>
                <w:b/>
                <w:bCs/>
                <w:sz w:val="24"/>
                <w:szCs w:val="24"/>
              </w:rPr>
              <w:t>Total N(%)</w:t>
            </w:r>
          </w:p>
        </w:tc>
      </w:tr>
      <w:tr w:rsidR="0055627C" w:rsidRPr="00757D05" w:rsidTr="0075410D">
        <w:trPr>
          <w:jc w:val="center"/>
        </w:trPr>
        <w:tc>
          <w:tcPr>
            <w:tcW w:w="3481" w:type="dxa"/>
            <w:gridSpan w:val="2"/>
          </w:tcPr>
          <w:p w:rsidR="0055627C" w:rsidRPr="00757D05" w:rsidRDefault="0055627C" w:rsidP="0075410D">
            <w:pPr>
              <w:spacing w:line="360" w:lineRule="auto"/>
              <w:jc w:val="center"/>
              <w:rPr>
                <w:rFonts w:asciiTheme="majorBidi" w:hAnsiTheme="majorBidi" w:cstheme="majorBidi"/>
                <w:b/>
                <w:bCs/>
                <w:sz w:val="24"/>
                <w:szCs w:val="24"/>
              </w:rPr>
            </w:pPr>
            <w:r w:rsidRPr="00757D05">
              <w:rPr>
                <w:rFonts w:asciiTheme="majorBidi" w:hAnsiTheme="majorBidi" w:cstheme="majorBidi"/>
                <w:b/>
                <w:bCs/>
                <w:sz w:val="24"/>
                <w:szCs w:val="24"/>
              </w:rPr>
              <w:t xml:space="preserve">85 (100) </w:t>
            </w:r>
          </w:p>
        </w:tc>
        <w:tc>
          <w:tcPr>
            <w:tcW w:w="3544" w:type="dxa"/>
            <w:gridSpan w:val="2"/>
          </w:tcPr>
          <w:p w:rsidR="0055627C" w:rsidRPr="00757D05" w:rsidRDefault="0055627C" w:rsidP="0075410D">
            <w:pPr>
              <w:spacing w:line="360" w:lineRule="auto"/>
              <w:jc w:val="center"/>
              <w:rPr>
                <w:rFonts w:asciiTheme="majorBidi" w:hAnsiTheme="majorBidi" w:cstheme="majorBidi"/>
                <w:b/>
                <w:bCs/>
                <w:sz w:val="24"/>
                <w:szCs w:val="24"/>
              </w:rPr>
            </w:pPr>
            <w:r w:rsidRPr="00757D05">
              <w:rPr>
                <w:rFonts w:asciiTheme="majorBidi" w:hAnsiTheme="majorBidi" w:cstheme="majorBidi"/>
                <w:b/>
                <w:bCs/>
                <w:sz w:val="24"/>
                <w:szCs w:val="24"/>
              </w:rPr>
              <w:t>85 (100)</w:t>
            </w:r>
          </w:p>
        </w:tc>
        <w:tc>
          <w:tcPr>
            <w:tcW w:w="1497" w:type="dxa"/>
            <w:vMerge/>
          </w:tcPr>
          <w:p w:rsidR="0055627C" w:rsidRPr="00757D05" w:rsidRDefault="0055627C" w:rsidP="0075410D">
            <w:pPr>
              <w:spacing w:line="360" w:lineRule="auto"/>
              <w:jc w:val="center"/>
              <w:rPr>
                <w:rFonts w:asciiTheme="majorBidi" w:hAnsiTheme="majorBidi" w:cstheme="majorBidi"/>
                <w:b/>
                <w:bCs/>
                <w:sz w:val="24"/>
                <w:szCs w:val="24"/>
                <w:rtl/>
              </w:rPr>
            </w:pPr>
          </w:p>
        </w:tc>
      </w:tr>
    </w:tbl>
    <w:p w:rsidR="0055627C" w:rsidRDefault="0055627C" w:rsidP="0055627C">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L’âge moyen des enfants malades est de 11,02 ± 8,39</w:t>
      </w:r>
      <w:r w:rsidRPr="00521FE2">
        <w:rPr>
          <w:rFonts w:asciiTheme="majorBidi" w:hAnsiTheme="majorBidi" w:cstheme="majorBidi"/>
          <w:sz w:val="24"/>
          <w:szCs w:val="24"/>
        </w:rPr>
        <w:t xml:space="preserve"> </w:t>
      </w:r>
      <w:r>
        <w:rPr>
          <w:rFonts w:asciiTheme="majorBidi" w:hAnsiTheme="majorBidi" w:cstheme="majorBidi"/>
          <w:sz w:val="24"/>
          <w:szCs w:val="24"/>
        </w:rPr>
        <w:t>mois (11,42 ± 8,98 mois pour les garçons et 10,51 ± 7,65 mois pour les filles), alors que l’âge moyen des enfants témoins est de 12,71 ± 9,48 mois (12,683± 9,00 mois pour les garçons et 12,6 ± 10,00 mois pour les filles)</w:t>
      </w:r>
      <w:r w:rsidRPr="00B4232D">
        <w:rPr>
          <w:rFonts w:asciiTheme="majorBidi" w:hAnsiTheme="majorBidi" w:cstheme="majorBidi"/>
          <w:sz w:val="24"/>
          <w:szCs w:val="24"/>
        </w:rPr>
        <w:t>.</w:t>
      </w:r>
    </w:p>
    <w:p w:rsidR="0055627C" w:rsidRDefault="0055627C" w:rsidP="0055627C">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II.1.2. Description des enfants malades</w:t>
      </w:r>
    </w:p>
    <w:p w:rsidR="0055627C" w:rsidRDefault="0055627C" w:rsidP="0055627C">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II.1.2.1. Symptômes de la GE</w:t>
      </w:r>
    </w:p>
    <w:p w:rsidR="0055627C" w:rsidRDefault="0055627C" w:rsidP="0055627C">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Les principaux symptômes décrits chez les enfants malades de notre population (Tableau 03), sont :</w:t>
      </w:r>
    </w:p>
    <w:p w:rsidR="0055627C" w:rsidRDefault="0055627C" w:rsidP="0055627C">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La diarrhée présente chez l’ensemble des enfants malades dont 21,18% présentent une diarrhée sanglante et 95,29% ont complètement perdu l’appétit. Viennent ensuite les vomissements et les nausées chez 88,23% des enfants, et les douleurs abdominales chez 82,35% d’entre eux. Une perte de poids a été enregistrée chez 82,35% des enfants. Cette perte varie de 0,100 g à 3kg, avec une moyenne de 0,82 ± 0,70 kg. La fièvre est rencontrée chez 64,70% des enfants, avec une moyenne de 38,82 ± 1,01 C° (de 38,2à 41C°). Enfin, les maux de tête et l’état de fatigue générale sont présents chez 54,12% des enfants malades.</w:t>
      </w:r>
    </w:p>
    <w:p w:rsidR="0055627C" w:rsidRDefault="0055627C" w:rsidP="0055627C">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Toutefois, 9,41% des enfants présentent l’ensemble des symptômes cités en dessus.</w:t>
      </w:r>
    </w:p>
    <w:p w:rsidR="0055627C" w:rsidRDefault="0055627C" w:rsidP="0055627C">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La durée des symptômes cités varie de 3 à 15 jours, avec une moyenne de 3,42 ± 2,96 jours.</w:t>
      </w:r>
    </w:p>
    <w:p w:rsidR="0055627C" w:rsidRDefault="0055627C" w:rsidP="0055627C">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L’ensemble des enfants de notre population ont séjourné en moyenne 2,66 ± 1,20 jour à l’hôpital, avec un intervalle de 1 à 9 jours.</w:t>
      </w:r>
    </w:p>
    <w:p w:rsidR="0055627C" w:rsidRDefault="0055627C" w:rsidP="0055627C">
      <w:pPr>
        <w:autoSpaceDE w:val="0"/>
        <w:autoSpaceDN w:val="0"/>
        <w:adjustRightInd w:val="0"/>
        <w:spacing w:before="240" w:after="0" w:line="360" w:lineRule="auto"/>
        <w:jc w:val="center"/>
        <w:rPr>
          <w:rFonts w:asciiTheme="majorBidi" w:hAnsiTheme="majorBidi" w:cstheme="majorBidi"/>
          <w:sz w:val="24"/>
          <w:szCs w:val="24"/>
        </w:rPr>
      </w:pPr>
      <w:r>
        <w:rPr>
          <w:rFonts w:asciiTheme="majorBidi" w:hAnsiTheme="majorBidi" w:cstheme="majorBidi"/>
          <w:b/>
          <w:bCs/>
          <w:sz w:val="24"/>
          <w:szCs w:val="24"/>
        </w:rPr>
        <w:t>Tableau 03</w:t>
      </w:r>
      <w:r w:rsidRPr="0056205B">
        <w:rPr>
          <w:rFonts w:asciiTheme="majorBidi" w:hAnsiTheme="majorBidi" w:cstheme="majorBidi"/>
          <w:b/>
          <w:bCs/>
          <w:sz w:val="24"/>
          <w:szCs w:val="24"/>
        </w:rPr>
        <w:t> :</w:t>
      </w:r>
      <w:r>
        <w:rPr>
          <w:rFonts w:asciiTheme="majorBidi" w:hAnsiTheme="majorBidi" w:cstheme="majorBidi"/>
          <w:sz w:val="24"/>
          <w:szCs w:val="24"/>
        </w:rPr>
        <w:t xml:space="preserve"> Les principaux symptômes décrits chez les enfants malades.</w:t>
      </w:r>
    </w:p>
    <w:tbl>
      <w:tblPr>
        <w:tblStyle w:val="Grilledutableau"/>
        <w:tblW w:w="0" w:type="auto"/>
        <w:jc w:val="center"/>
        <w:tblInd w:w="2107" w:type="dxa"/>
        <w:tblLook w:val="04A0"/>
      </w:tblPr>
      <w:tblGrid>
        <w:gridCol w:w="2795"/>
        <w:gridCol w:w="2787"/>
      </w:tblGrid>
      <w:tr w:rsidR="0055627C" w:rsidTr="0075410D">
        <w:trPr>
          <w:jc w:val="center"/>
        </w:trPr>
        <w:tc>
          <w:tcPr>
            <w:tcW w:w="2795" w:type="dxa"/>
          </w:tcPr>
          <w:p w:rsidR="0055627C" w:rsidRPr="003C030A" w:rsidRDefault="0055627C" w:rsidP="0075410D">
            <w:pPr>
              <w:autoSpaceDE w:val="0"/>
              <w:autoSpaceDN w:val="0"/>
              <w:adjustRightInd w:val="0"/>
              <w:spacing w:before="240" w:line="276" w:lineRule="auto"/>
              <w:jc w:val="center"/>
              <w:rPr>
                <w:rFonts w:asciiTheme="majorBidi" w:hAnsiTheme="majorBidi" w:cstheme="majorBidi"/>
                <w:b/>
                <w:bCs/>
                <w:sz w:val="24"/>
                <w:szCs w:val="24"/>
              </w:rPr>
            </w:pPr>
            <w:r w:rsidRPr="003C030A">
              <w:rPr>
                <w:rFonts w:asciiTheme="majorBidi" w:hAnsiTheme="majorBidi" w:cstheme="majorBidi"/>
                <w:b/>
                <w:bCs/>
                <w:sz w:val="24"/>
                <w:szCs w:val="24"/>
              </w:rPr>
              <w:t>Symptômes</w:t>
            </w:r>
          </w:p>
        </w:tc>
        <w:tc>
          <w:tcPr>
            <w:tcW w:w="2787" w:type="dxa"/>
          </w:tcPr>
          <w:p w:rsidR="0055627C" w:rsidRPr="003C030A" w:rsidRDefault="0055627C" w:rsidP="0075410D">
            <w:pPr>
              <w:autoSpaceDE w:val="0"/>
              <w:autoSpaceDN w:val="0"/>
              <w:adjustRightInd w:val="0"/>
              <w:spacing w:before="240" w:line="276" w:lineRule="auto"/>
              <w:jc w:val="center"/>
              <w:rPr>
                <w:rFonts w:asciiTheme="majorBidi" w:hAnsiTheme="majorBidi" w:cstheme="majorBidi"/>
                <w:b/>
                <w:bCs/>
                <w:sz w:val="24"/>
                <w:szCs w:val="24"/>
              </w:rPr>
            </w:pPr>
            <w:r w:rsidRPr="003C030A">
              <w:rPr>
                <w:rFonts w:asciiTheme="majorBidi" w:hAnsiTheme="majorBidi" w:cstheme="majorBidi"/>
                <w:b/>
                <w:bCs/>
                <w:sz w:val="24"/>
                <w:szCs w:val="24"/>
              </w:rPr>
              <w:t>Nombre d’enfants N(%)</w:t>
            </w:r>
          </w:p>
        </w:tc>
      </w:tr>
      <w:tr w:rsidR="0055627C" w:rsidTr="0075410D">
        <w:trPr>
          <w:jc w:val="center"/>
        </w:trPr>
        <w:tc>
          <w:tcPr>
            <w:tcW w:w="2795" w:type="dxa"/>
          </w:tcPr>
          <w:p w:rsidR="0055627C" w:rsidRDefault="0055627C" w:rsidP="0075410D">
            <w:pPr>
              <w:autoSpaceDE w:val="0"/>
              <w:autoSpaceDN w:val="0"/>
              <w:adjustRightInd w:val="0"/>
              <w:spacing w:before="240" w:line="276" w:lineRule="auto"/>
              <w:jc w:val="center"/>
              <w:rPr>
                <w:rFonts w:asciiTheme="majorBidi" w:hAnsiTheme="majorBidi" w:cstheme="majorBidi"/>
                <w:sz w:val="24"/>
                <w:szCs w:val="24"/>
              </w:rPr>
            </w:pPr>
            <w:r>
              <w:rPr>
                <w:rFonts w:asciiTheme="majorBidi" w:hAnsiTheme="majorBidi" w:cstheme="majorBidi"/>
                <w:sz w:val="24"/>
                <w:szCs w:val="24"/>
              </w:rPr>
              <w:t>Diarrhée</w:t>
            </w:r>
          </w:p>
        </w:tc>
        <w:tc>
          <w:tcPr>
            <w:tcW w:w="2787" w:type="dxa"/>
          </w:tcPr>
          <w:p w:rsidR="0055627C" w:rsidRDefault="0055627C" w:rsidP="0075410D">
            <w:pPr>
              <w:autoSpaceDE w:val="0"/>
              <w:autoSpaceDN w:val="0"/>
              <w:adjustRightInd w:val="0"/>
              <w:spacing w:before="240" w:line="276" w:lineRule="auto"/>
              <w:jc w:val="center"/>
              <w:rPr>
                <w:rFonts w:asciiTheme="majorBidi" w:hAnsiTheme="majorBidi" w:cstheme="majorBidi"/>
                <w:sz w:val="24"/>
                <w:szCs w:val="24"/>
              </w:rPr>
            </w:pPr>
            <w:r>
              <w:rPr>
                <w:rFonts w:asciiTheme="majorBidi" w:hAnsiTheme="majorBidi" w:cstheme="majorBidi"/>
                <w:sz w:val="24"/>
                <w:szCs w:val="24"/>
              </w:rPr>
              <w:t>100 (100)</w:t>
            </w:r>
          </w:p>
        </w:tc>
      </w:tr>
      <w:tr w:rsidR="0055627C" w:rsidTr="0075410D">
        <w:trPr>
          <w:jc w:val="center"/>
        </w:trPr>
        <w:tc>
          <w:tcPr>
            <w:tcW w:w="2795" w:type="dxa"/>
          </w:tcPr>
          <w:p w:rsidR="0055627C" w:rsidRDefault="0055627C" w:rsidP="0075410D">
            <w:pPr>
              <w:autoSpaceDE w:val="0"/>
              <w:autoSpaceDN w:val="0"/>
              <w:adjustRightInd w:val="0"/>
              <w:spacing w:before="240" w:line="276" w:lineRule="auto"/>
              <w:jc w:val="center"/>
              <w:rPr>
                <w:rFonts w:asciiTheme="majorBidi" w:hAnsiTheme="majorBidi" w:cstheme="majorBidi"/>
                <w:sz w:val="24"/>
                <w:szCs w:val="24"/>
              </w:rPr>
            </w:pPr>
            <w:r>
              <w:rPr>
                <w:rFonts w:asciiTheme="majorBidi" w:hAnsiTheme="majorBidi" w:cstheme="majorBidi"/>
                <w:sz w:val="24"/>
                <w:szCs w:val="24"/>
              </w:rPr>
              <w:t>Diarrhée sanglante</w:t>
            </w:r>
          </w:p>
        </w:tc>
        <w:tc>
          <w:tcPr>
            <w:tcW w:w="2787" w:type="dxa"/>
          </w:tcPr>
          <w:p w:rsidR="0055627C" w:rsidRDefault="0055627C" w:rsidP="0075410D">
            <w:pPr>
              <w:autoSpaceDE w:val="0"/>
              <w:autoSpaceDN w:val="0"/>
              <w:adjustRightInd w:val="0"/>
              <w:spacing w:before="240" w:line="276" w:lineRule="auto"/>
              <w:jc w:val="center"/>
              <w:rPr>
                <w:rFonts w:asciiTheme="majorBidi" w:hAnsiTheme="majorBidi" w:cstheme="majorBidi"/>
                <w:sz w:val="24"/>
                <w:szCs w:val="24"/>
              </w:rPr>
            </w:pPr>
            <w:r>
              <w:rPr>
                <w:rFonts w:asciiTheme="majorBidi" w:hAnsiTheme="majorBidi" w:cstheme="majorBidi"/>
                <w:sz w:val="24"/>
                <w:szCs w:val="24"/>
              </w:rPr>
              <w:t xml:space="preserve">  18 (21,18)</w:t>
            </w:r>
          </w:p>
        </w:tc>
      </w:tr>
      <w:tr w:rsidR="0055627C" w:rsidTr="0075410D">
        <w:trPr>
          <w:jc w:val="center"/>
        </w:trPr>
        <w:tc>
          <w:tcPr>
            <w:tcW w:w="2795" w:type="dxa"/>
          </w:tcPr>
          <w:p w:rsidR="0055627C" w:rsidRDefault="0055627C" w:rsidP="0075410D">
            <w:pPr>
              <w:autoSpaceDE w:val="0"/>
              <w:autoSpaceDN w:val="0"/>
              <w:adjustRightInd w:val="0"/>
              <w:spacing w:before="240" w:line="276" w:lineRule="auto"/>
              <w:jc w:val="center"/>
              <w:rPr>
                <w:rFonts w:asciiTheme="majorBidi" w:hAnsiTheme="majorBidi" w:cstheme="majorBidi"/>
                <w:sz w:val="24"/>
                <w:szCs w:val="24"/>
              </w:rPr>
            </w:pPr>
            <w:r>
              <w:rPr>
                <w:rFonts w:asciiTheme="majorBidi" w:hAnsiTheme="majorBidi" w:cstheme="majorBidi"/>
                <w:sz w:val="24"/>
                <w:szCs w:val="24"/>
              </w:rPr>
              <w:t>Perte d’appétit</w:t>
            </w:r>
          </w:p>
        </w:tc>
        <w:tc>
          <w:tcPr>
            <w:tcW w:w="2787" w:type="dxa"/>
          </w:tcPr>
          <w:p w:rsidR="0055627C" w:rsidRDefault="0055627C" w:rsidP="0075410D">
            <w:pPr>
              <w:autoSpaceDE w:val="0"/>
              <w:autoSpaceDN w:val="0"/>
              <w:adjustRightInd w:val="0"/>
              <w:spacing w:before="240" w:line="276" w:lineRule="auto"/>
              <w:jc w:val="center"/>
              <w:rPr>
                <w:rFonts w:asciiTheme="majorBidi" w:hAnsiTheme="majorBidi" w:cstheme="majorBidi"/>
                <w:sz w:val="24"/>
                <w:szCs w:val="24"/>
              </w:rPr>
            </w:pPr>
            <w:r>
              <w:rPr>
                <w:rFonts w:asciiTheme="majorBidi" w:hAnsiTheme="majorBidi" w:cstheme="majorBidi"/>
                <w:sz w:val="24"/>
                <w:szCs w:val="24"/>
              </w:rPr>
              <w:t>81 (95,29)</w:t>
            </w:r>
          </w:p>
        </w:tc>
      </w:tr>
      <w:tr w:rsidR="0055627C" w:rsidTr="0075410D">
        <w:trPr>
          <w:jc w:val="center"/>
        </w:trPr>
        <w:tc>
          <w:tcPr>
            <w:tcW w:w="2795" w:type="dxa"/>
          </w:tcPr>
          <w:p w:rsidR="0055627C" w:rsidRDefault="0055627C" w:rsidP="0075410D">
            <w:pPr>
              <w:autoSpaceDE w:val="0"/>
              <w:autoSpaceDN w:val="0"/>
              <w:adjustRightInd w:val="0"/>
              <w:spacing w:before="240" w:line="276" w:lineRule="auto"/>
              <w:jc w:val="center"/>
              <w:rPr>
                <w:rFonts w:asciiTheme="majorBidi" w:hAnsiTheme="majorBidi" w:cstheme="majorBidi"/>
                <w:sz w:val="24"/>
                <w:szCs w:val="24"/>
              </w:rPr>
            </w:pPr>
            <w:r>
              <w:rPr>
                <w:rFonts w:asciiTheme="majorBidi" w:hAnsiTheme="majorBidi" w:cstheme="majorBidi"/>
                <w:sz w:val="24"/>
                <w:szCs w:val="24"/>
              </w:rPr>
              <w:t>Vomissements et nausées</w:t>
            </w:r>
          </w:p>
        </w:tc>
        <w:tc>
          <w:tcPr>
            <w:tcW w:w="2787" w:type="dxa"/>
          </w:tcPr>
          <w:p w:rsidR="0055627C" w:rsidRDefault="0055627C" w:rsidP="0075410D">
            <w:pPr>
              <w:autoSpaceDE w:val="0"/>
              <w:autoSpaceDN w:val="0"/>
              <w:adjustRightInd w:val="0"/>
              <w:spacing w:before="240" w:line="276" w:lineRule="auto"/>
              <w:jc w:val="center"/>
              <w:rPr>
                <w:rFonts w:asciiTheme="majorBidi" w:hAnsiTheme="majorBidi" w:cstheme="majorBidi"/>
                <w:sz w:val="24"/>
                <w:szCs w:val="24"/>
              </w:rPr>
            </w:pPr>
            <w:r>
              <w:rPr>
                <w:rFonts w:asciiTheme="majorBidi" w:hAnsiTheme="majorBidi" w:cstheme="majorBidi"/>
                <w:sz w:val="24"/>
                <w:szCs w:val="24"/>
              </w:rPr>
              <w:t>75 (88,23)</w:t>
            </w:r>
          </w:p>
        </w:tc>
      </w:tr>
      <w:tr w:rsidR="0055627C" w:rsidTr="0075410D">
        <w:trPr>
          <w:jc w:val="center"/>
        </w:trPr>
        <w:tc>
          <w:tcPr>
            <w:tcW w:w="2795" w:type="dxa"/>
          </w:tcPr>
          <w:p w:rsidR="0055627C" w:rsidRDefault="0055627C" w:rsidP="0075410D">
            <w:pPr>
              <w:autoSpaceDE w:val="0"/>
              <w:autoSpaceDN w:val="0"/>
              <w:adjustRightInd w:val="0"/>
              <w:spacing w:before="240" w:line="276" w:lineRule="auto"/>
              <w:jc w:val="center"/>
              <w:rPr>
                <w:rFonts w:asciiTheme="majorBidi" w:hAnsiTheme="majorBidi" w:cstheme="majorBidi"/>
                <w:sz w:val="24"/>
                <w:szCs w:val="24"/>
              </w:rPr>
            </w:pPr>
            <w:r>
              <w:rPr>
                <w:rFonts w:asciiTheme="majorBidi" w:hAnsiTheme="majorBidi" w:cstheme="majorBidi"/>
                <w:sz w:val="24"/>
                <w:szCs w:val="24"/>
              </w:rPr>
              <w:t>Douleurs abdominales</w:t>
            </w:r>
          </w:p>
        </w:tc>
        <w:tc>
          <w:tcPr>
            <w:tcW w:w="2787" w:type="dxa"/>
          </w:tcPr>
          <w:p w:rsidR="0055627C" w:rsidRDefault="0055627C" w:rsidP="0075410D">
            <w:pPr>
              <w:autoSpaceDE w:val="0"/>
              <w:autoSpaceDN w:val="0"/>
              <w:adjustRightInd w:val="0"/>
              <w:spacing w:before="240" w:line="276" w:lineRule="auto"/>
              <w:jc w:val="center"/>
              <w:rPr>
                <w:rFonts w:asciiTheme="majorBidi" w:hAnsiTheme="majorBidi" w:cstheme="majorBidi"/>
                <w:sz w:val="24"/>
                <w:szCs w:val="24"/>
              </w:rPr>
            </w:pPr>
            <w:r>
              <w:rPr>
                <w:rFonts w:asciiTheme="majorBidi" w:hAnsiTheme="majorBidi" w:cstheme="majorBidi"/>
                <w:sz w:val="24"/>
                <w:szCs w:val="24"/>
              </w:rPr>
              <w:t>70(82,35)</w:t>
            </w:r>
          </w:p>
        </w:tc>
      </w:tr>
      <w:tr w:rsidR="0055627C" w:rsidTr="0075410D">
        <w:trPr>
          <w:jc w:val="center"/>
        </w:trPr>
        <w:tc>
          <w:tcPr>
            <w:tcW w:w="2795" w:type="dxa"/>
          </w:tcPr>
          <w:p w:rsidR="0055627C" w:rsidRDefault="0055627C" w:rsidP="0075410D">
            <w:pPr>
              <w:autoSpaceDE w:val="0"/>
              <w:autoSpaceDN w:val="0"/>
              <w:adjustRightInd w:val="0"/>
              <w:spacing w:before="240" w:line="276" w:lineRule="auto"/>
              <w:jc w:val="center"/>
              <w:rPr>
                <w:rFonts w:asciiTheme="majorBidi" w:hAnsiTheme="majorBidi" w:cstheme="majorBidi"/>
                <w:sz w:val="24"/>
                <w:szCs w:val="24"/>
              </w:rPr>
            </w:pPr>
            <w:r>
              <w:rPr>
                <w:rFonts w:asciiTheme="majorBidi" w:hAnsiTheme="majorBidi" w:cstheme="majorBidi"/>
                <w:sz w:val="24"/>
                <w:szCs w:val="24"/>
              </w:rPr>
              <w:t>Perte de poids</w:t>
            </w:r>
          </w:p>
        </w:tc>
        <w:tc>
          <w:tcPr>
            <w:tcW w:w="2787" w:type="dxa"/>
          </w:tcPr>
          <w:p w:rsidR="0055627C" w:rsidRDefault="0055627C" w:rsidP="0075410D">
            <w:pPr>
              <w:autoSpaceDE w:val="0"/>
              <w:autoSpaceDN w:val="0"/>
              <w:adjustRightInd w:val="0"/>
              <w:spacing w:before="240" w:line="276" w:lineRule="auto"/>
              <w:jc w:val="center"/>
              <w:rPr>
                <w:rFonts w:asciiTheme="majorBidi" w:hAnsiTheme="majorBidi" w:cstheme="majorBidi"/>
                <w:sz w:val="24"/>
                <w:szCs w:val="24"/>
              </w:rPr>
            </w:pPr>
            <w:r>
              <w:rPr>
                <w:rFonts w:asciiTheme="majorBidi" w:hAnsiTheme="majorBidi" w:cstheme="majorBidi"/>
                <w:sz w:val="24"/>
                <w:szCs w:val="24"/>
              </w:rPr>
              <w:t>70 (82,35)</w:t>
            </w:r>
          </w:p>
        </w:tc>
      </w:tr>
      <w:tr w:rsidR="0055627C" w:rsidTr="0075410D">
        <w:trPr>
          <w:jc w:val="center"/>
        </w:trPr>
        <w:tc>
          <w:tcPr>
            <w:tcW w:w="2795" w:type="dxa"/>
          </w:tcPr>
          <w:p w:rsidR="0055627C" w:rsidRDefault="0055627C" w:rsidP="0075410D">
            <w:pPr>
              <w:autoSpaceDE w:val="0"/>
              <w:autoSpaceDN w:val="0"/>
              <w:adjustRightInd w:val="0"/>
              <w:spacing w:before="240" w:line="276" w:lineRule="auto"/>
              <w:jc w:val="center"/>
              <w:rPr>
                <w:rFonts w:asciiTheme="majorBidi" w:hAnsiTheme="majorBidi" w:cstheme="majorBidi"/>
                <w:sz w:val="24"/>
                <w:szCs w:val="24"/>
              </w:rPr>
            </w:pPr>
            <w:r>
              <w:rPr>
                <w:rFonts w:asciiTheme="majorBidi" w:hAnsiTheme="majorBidi" w:cstheme="majorBidi"/>
                <w:sz w:val="24"/>
                <w:szCs w:val="24"/>
              </w:rPr>
              <w:t>Fièvre</w:t>
            </w:r>
          </w:p>
        </w:tc>
        <w:tc>
          <w:tcPr>
            <w:tcW w:w="2787" w:type="dxa"/>
          </w:tcPr>
          <w:p w:rsidR="0055627C" w:rsidRDefault="0055627C" w:rsidP="0075410D">
            <w:pPr>
              <w:autoSpaceDE w:val="0"/>
              <w:autoSpaceDN w:val="0"/>
              <w:adjustRightInd w:val="0"/>
              <w:spacing w:before="240" w:line="276" w:lineRule="auto"/>
              <w:jc w:val="center"/>
              <w:rPr>
                <w:rFonts w:asciiTheme="majorBidi" w:hAnsiTheme="majorBidi" w:cstheme="majorBidi"/>
                <w:sz w:val="24"/>
                <w:szCs w:val="24"/>
              </w:rPr>
            </w:pPr>
            <w:r>
              <w:rPr>
                <w:rFonts w:asciiTheme="majorBidi" w:hAnsiTheme="majorBidi" w:cstheme="majorBidi"/>
                <w:sz w:val="24"/>
                <w:szCs w:val="24"/>
              </w:rPr>
              <w:t>55 (64,70)</w:t>
            </w:r>
          </w:p>
        </w:tc>
      </w:tr>
      <w:tr w:rsidR="0055627C" w:rsidTr="0075410D">
        <w:trPr>
          <w:jc w:val="center"/>
        </w:trPr>
        <w:tc>
          <w:tcPr>
            <w:tcW w:w="2795" w:type="dxa"/>
          </w:tcPr>
          <w:p w:rsidR="0055627C" w:rsidRDefault="0055627C" w:rsidP="0075410D">
            <w:pPr>
              <w:autoSpaceDE w:val="0"/>
              <w:autoSpaceDN w:val="0"/>
              <w:adjustRightInd w:val="0"/>
              <w:spacing w:before="240" w:line="276" w:lineRule="auto"/>
              <w:jc w:val="center"/>
              <w:rPr>
                <w:rFonts w:asciiTheme="majorBidi" w:hAnsiTheme="majorBidi" w:cstheme="majorBidi"/>
                <w:sz w:val="24"/>
                <w:szCs w:val="24"/>
              </w:rPr>
            </w:pPr>
            <w:r>
              <w:rPr>
                <w:rFonts w:asciiTheme="majorBidi" w:hAnsiTheme="majorBidi" w:cstheme="majorBidi"/>
                <w:sz w:val="24"/>
                <w:szCs w:val="24"/>
              </w:rPr>
              <w:t>Maux de tête</w:t>
            </w:r>
          </w:p>
        </w:tc>
        <w:tc>
          <w:tcPr>
            <w:tcW w:w="2787" w:type="dxa"/>
          </w:tcPr>
          <w:p w:rsidR="0055627C" w:rsidRDefault="0055627C" w:rsidP="0075410D">
            <w:pPr>
              <w:autoSpaceDE w:val="0"/>
              <w:autoSpaceDN w:val="0"/>
              <w:adjustRightInd w:val="0"/>
              <w:spacing w:before="240" w:line="276" w:lineRule="auto"/>
              <w:jc w:val="center"/>
              <w:rPr>
                <w:rFonts w:asciiTheme="majorBidi" w:hAnsiTheme="majorBidi" w:cstheme="majorBidi"/>
                <w:sz w:val="24"/>
                <w:szCs w:val="24"/>
              </w:rPr>
            </w:pPr>
            <w:r>
              <w:rPr>
                <w:rFonts w:asciiTheme="majorBidi" w:hAnsiTheme="majorBidi" w:cstheme="majorBidi"/>
                <w:sz w:val="24"/>
                <w:szCs w:val="24"/>
              </w:rPr>
              <w:t>(54,12)</w:t>
            </w:r>
          </w:p>
        </w:tc>
      </w:tr>
    </w:tbl>
    <w:p w:rsidR="0055627C" w:rsidRPr="0056205B" w:rsidRDefault="0055627C" w:rsidP="0055627C">
      <w:pPr>
        <w:autoSpaceDE w:val="0"/>
        <w:autoSpaceDN w:val="0"/>
        <w:adjustRightInd w:val="0"/>
        <w:spacing w:before="240" w:line="360" w:lineRule="auto"/>
        <w:rPr>
          <w:rFonts w:asciiTheme="majorBidi" w:hAnsiTheme="majorBidi" w:cstheme="majorBidi"/>
          <w:sz w:val="24"/>
          <w:szCs w:val="24"/>
        </w:rPr>
      </w:pPr>
      <w:r>
        <w:rPr>
          <w:rFonts w:asciiTheme="majorBidi" w:hAnsiTheme="majorBidi" w:cstheme="majorBidi"/>
          <w:b/>
          <w:bCs/>
          <w:sz w:val="24"/>
          <w:szCs w:val="24"/>
        </w:rPr>
        <w:t>II.1.3. Paramètres anthropométriques</w:t>
      </w:r>
    </w:p>
    <w:p w:rsidR="0055627C"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La comparaison entre les enfants atteints de GE et les enfants témoins selon les caractéristiques anthropométriques (Tableau 04), montre une différence significative entres les deux groupes concernant le  poids et l’IMC. En effet, les enfants  malades présentent un poids et un IMC moyens significativement  plus faibles que les témoins.</w:t>
      </w:r>
    </w:p>
    <w:p w:rsidR="0055627C" w:rsidRPr="008009BF" w:rsidRDefault="0055627C" w:rsidP="0055627C">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Tableau 04 </w:t>
      </w:r>
      <w:r w:rsidRPr="009417A3">
        <w:rPr>
          <w:rFonts w:asciiTheme="majorBidi" w:hAnsiTheme="majorBidi" w:cstheme="majorBidi"/>
          <w:sz w:val="24"/>
          <w:szCs w:val="24"/>
        </w:rPr>
        <w:t>: Caractéristiques anthropométriques</w:t>
      </w:r>
      <w:r>
        <w:rPr>
          <w:rFonts w:asciiTheme="majorBidi" w:hAnsiTheme="majorBidi" w:cstheme="majorBidi"/>
          <w:sz w:val="24"/>
          <w:szCs w:val="24"/>
        </w:rPr>
        <w:t xml:space="preserve"> moyennes</w:t>
      </w:r>
      <w:r w:rsidRPr="009417A3">
        <w:rPr>
          <w:rFonts w:asciiTheme="majorBidi" w:hAnsiTheme="majorBidi" w:cstheme="majorBidi"/>
          <w:sz w:val="24"/>
          <w:szCs w:val="24"/>
        </w:rPr>
        <w:t xml:space="preserve"> d</w:t>
      </w:r>
      <w:r>
        <w:rPr>
          <w:rFonts w:asciiTheme="majorBidi" w:hAnsiTheme="majorBidi" w:cstheme="majorBidi"/>
          <w:sz w:val="24"/>
          <w:szCs w:val="24"/>
        </w:rPr>
        <w:t>es deux groupes d’enfants</w:t>
      </w:r>
      <w:r w:rsidRPr="009417A3">
        <w:rPr>
          <w:rFonts w:asciiTheme="majorBidi" w:hAnsiTheme="majorBidi" w:cstheme="majorBidi"/>
          <w:sz w:val="24"/>
          <w:szCs w:val="24"/>
        </w:rPr>
        <w:t>.</w:t>
      </w:r>
      <w:r w:rsidRPr="008009BF">
        <w:rPr>
          <w:rFonts w:asciiTheme="majorBidi" w:hAnsiTheme="majorBidi" w:cstheme="majorBidi"/>
          <w:b/>
          <w:bCs/>
          <w:sz w:val="24"/>
          <w:szCs w:val="24"/>
        </w:rPr>
        <w:t xml:space="preserve"> </w:t>
      </w:r>
    </w:p>
    <w:tbl>
      <w:tblPr>
        <w:tblStyle w:val="Grilledutableau"/>
        <w:bidiVisual/>
        <w:tblW w:w="0" w:type="auto"/>
        <w:jc w:val="center"/>
        <w:tblInd w:w="841" w:type="dxa"/>
        <w:tblLook w:val="04A0"/>
      </w:tblPr>
      <w:tblGrid>
        <w:gridCol w:w="968"/>
        <w:gridCol w:w="2410"/>
        <w:gridCol w:w="2268"/>
        <w:gridCol w:w="1992"/>
      </w:tblGrid>
      <w:tr w:rsidR="0055627C" w:rsidTr="0075410D">
        <w:trPr>
          <w:jc w:val="center"/>
        </w:trPr>
        <w:tc>
          <w:tcPr>
            <w:tcW w:w="968"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P</w:t>
            </w:r>
          </w:p>
        </w:tc>
        <w:tc>
          <w:tcPr>
            <w:tcW w:w="2410"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Enfants témoins</w:t>
            </w:r>
          </w:p>
        </w:tc>
        <w:tc>
          <w:tcPr>
            <w:tcW w:w="2268"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Enfants malades</w:t>
            </w:r>
          </w:p>
        </w:tc>
        <w:tc>
          <w:tcPr>
            <w:tcW w:w="1992"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 xml:space="preserve">Paramètres </w:t>
            </w:r>
          </w:p>
        </w:tc>
      </w:tr>
      <w:tr w:rsidR="0055627C" w:rsidRPr="00EF5CA1" w:rsidTr="0075410D">
        <w:trPr>
          <w:jc w:val="center"/>
        </w:trPr>
        <w:tc>
          <w:tcPr>
            <w:tcW w:w="968" w:type="dxa"/>
          </w:tcPr>
          <w:p w:rsidR="0055627C" w:rsidRPr="00B47DF2" w:rsidRDefault="0055627C" w:rsidP="0075410D">
            <w:pPr>
              <w:spacing w:line="360" w:lineRule="auto"/>
              <w:jc w:val="center"/>
              <w:rPr>
                <w:rFonts w:asciiTheme="majorBidi" w:hAnsiTheme="majorBidi" w:cstheme="majorBidi"/>
                <w:color w:val="1F497D" w:themeColor="text2"/>
                <w:sz w:val="24"/>
                <w:szCs w:val="24"/>
                <w:rtl/>
              </w:rPr>
            </w:pPr>
            <w:r w:rsidRPr="00B47DF2">
              <w:rPr>
                <w:rFonts w:asciiTheme="majorBidi" w:hAnsiTheme="majorBidi" w:cstheme="majorBidi"/>
                <w:color w:val="1F497D" w:themeColor="text2"/>
                <w:sz w:val="24"/>
                <w:szCs w:val="24"/>
              </w:rPr>
              <w:t>0,003*</w:t>
            </w:r>
          </w:p>
        </w:tc>
        <w:tc>
          <w:tcPr>
            <w:tcW w:w="2410" w:type="dxa"/>
          </w:tcPr>
          <w:p w:rsidR="0055627C" w:rsidRPr="00407B1C" w:rsidRDefault="0055627C" w:rsidP="0075410D">
            <w:pPr>
              <w:spacing w:line="360" w:lineRule="auto"/>
              <w:jc w:val="center"/>
              <w:rPr>
                <w:rFonts w:asciiTheme="majorBidi" w:hAnsiTheme="majorBidi" w:cstheme="majorBidi"/>
                <w:color w:val="000000" w:themeColor="text1"/>
                <w:sz w:val="24"/>
                <w:szCs w:val="24"/>
                <w:rtl/>
              </w:rPr>
            </w:pPr>
            <w:r w:rsidRPr="00407B1C">
              <w:rPr>
                <w:rFonts w:asciiTheme="majorBidi" w:hAnsiTheme="majorBidi" w:cstheme="majorBidi"/>
                <w:color w:val="000000" w:themeColor="text1"/>
                <w:sz w:val="24"/>
                <w:szCs w:val="24"/>
              </w:rPr>
              <w:t>9,68 ± 3,16</w:t>
            </w:r>
          </w:p>
        </w:tc>
        <w:tc>
          <w:tcPr>
            <w:tcW w:w="2268" w:type="dxa"/>
          </w:tcPr>
          <w:p w:rsidR="0055627C" w:rsidRPr="00407B1C" w:rsidRDefault="0055627C" w:rsidP="0075410D">
            <w:pPr>
              <w:spacing w:line="360" w:lineRule="auto"/>
              <w:jc w:val="center"/>
              <w:rPr>
                <w:rFonts w:asciiTheme="majorBidi" w:hAnsiTheme="majorBidi" w:cstheme="majorBidi"/>
                <w:color w:val="000000" w:themeColor="text1"/>
                <w:sz w:val="24"/>
                <w:szCs w:val="24"/>
                <w:rtl/>
              </w:rPr>
            </w:pPr>
            <w:r w:rsidRPr="00407B1C">
              <w:rPr>
                <w:rFonts w:asciiTheme="majorBidi" w:hAnsiTheme="majorBidi" w:cstheme="majorBidi"/>
                <w:color w:val="000000" w:themeColor="text1"/>
                <w:sz w:val="24"/>
                <w:szCs w:val="24"/>
              </w:rPr>
              <w:t>8,31 ± 2,74</w:t>
            </w:r>
          </w:p>
        </w:tc>
        <w:tc>
          <w:tcPr>
            <w:tcW w:w="1992"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Poids (Kg)</w:t>
            </w:r>
          </w:p>
        </w:tc>
      </w:tr>
      <w:tr w:rsidR="0055627C" w:rsidRPr="00EF5CA1" w:rsidTr="0075410D">
        <w:trPr>
          <w:jc w:val="center"/>
        </w:trPr>
        <w:tc>
          <w:tcPr>
            <w:tcW w:w="968" w:type="dxa"/>
          </w:tcPr>
          <w:p w:rsidR="0055627C" w:rsidRPr="001D0493" w:rsidRDefault="0055627C" w:rsidP="0075410D">
            <w:pPr>
              <w:spacing w:line="360" w:lineRule="auto"/>
              <w:jc w:val="center"/>
              <w:rPr>
                <w:rFonts w:asciiTheme="majorBidi" w:hAnsiTheme="majorBidi" w:cstheme="majorBidi"/>
                <w:sz w:val="24"/>
                <w:szCs w:val="24"/>
                <w:rtl/>
              </w:rPr>
            </w:pPr>
            <w:r w:rsidRPr="001D0493">
              <w:rPr>
                <w:rFonts w:asciiTheme="majorBidi" w:hAnsiTheme="majorBidi" w:cstheme="majorBidi"/>
                <w:sz w:val="24"/>
                <w:szCs w:val="24"/>
              </w:rPr>
              <w:t>0,</w:t>
            </w:r>
            <w:r>
              <w:rPr>
                <w:rFonts w:asciiTheme="majorBidi" w:hAnsiTheme="majorBidi" w:cstheme="majorBidi"/>
                <w:sz w:val="24"/>
                <w:szCs w:val="24"/>
              </w:rPr>
              <w:t>194</w:t>
            </w:r>
          </w:p>
        </w:tc>
        <w:tc>
          <w:tcPr>
            <w:tcW w:w="2410" w:type="dxa"/>
          </w:tcPr>
          <w:p w:rsidR="0055627C" w:rsidRPr="00407B1C" w:rsidRDefault="0055627C" w:rsidP="0075410D">
            <w:pPr>
              <w:spacing w:line="360" w:lineRule="auto"/>
              <w:jc w:val="center"/>
              <w:rPr>
                <w:rFonts w:asciiTheme="majorBidi" w:hAnsiTheme="majorBidi" w:cstheme="majorBidi"/>
                <w:color w:val="000000" w:themeColor="text1"/>
                <w:sz w:val="24"/>
                <w:szCs w:val="24"/>
                <w:rtl/>
              </w:rPr>
            </w:pPr>
            <w:r w:rsidRPr="00407B1C">
              <w:rPr>
                <w:rFonts w:asciiTheme="majorBidi" w:hAnsiTheme="majorBidi" w:cstheme="majorBidi"/>
                <w:color w:val="000000" w:themeColor="text1"/>
                <w:sz w:val="24"/>
                <w:szCs w:val="24"/>
              </w:rPr>
              <w:t>73,7 ± 12,5</w:t>
            </w:r>
          </w:p>
        </w:tc>
        <w:tc>
          <w:tcPr>
            <w:tcW w:w="2268" w:type="dxa"/>
          </w:tcPr>
          <w:p w:rsidR="0055627C" w:rsidRPr="00407B1C" w:rsidRDefault="0055627C" w:rsidP="0075410D">
            <w:pPr>
              <w:spacing w:line="360" w:lineRule="auto"/>
              <w:jc w:val="center"/>
              <w:rPr>
                <w:rFonts w:asciiTheme="majorBidi" w:hAnsiTheme="majorBidi" w:cstheme="majorBidi"/>
                <w:color w:val="000000" w:themeColor="text1"/>
                <w:sz w:val="24"/>
                <w:szCs w:val="24"/>
                <w:rtl/>
              </w:rPr>
            </w:pPr>
            <w:r w:rsidRPr="00407B1C">
              <w:rPr>
                <w:rFonts w:asciiTheme="majorBidi" w:hAnsiTheme="majorBidi" w:cstheme="majorBidi"/>
                <w:color w:val="000000" w:themeColor="text1"/>
                <w:sz w:val="24"/>
                <w:szCs w:val="24"/>
              </w:rPr>
              <w:t>71,3 ±  11,5</w:t>
            </w:r>
          </w:p>
        </w:tc>
        <w:tc>
          <w:tcPr>
            <w:tcW w:w="1992"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Taille (cm)</w:t>
            </w:r>
          </w:p>
        </w:tc>
      </w:tr>
      <w:tr w:rsidR="0055627C" w:rsidRPr="00EF5CA1" w:rsidTr="0075410D">
        <w:trPr>
          <w:jc w:val="center"/>
        </w:trPr>
        <w:tc>
          <w:tcPr>
            <w:tcW w:w="968" w:type="dxa"/>
          </w:tcPr>
          <w:p w:rsidR="0055627C" w:rsidRPr="00B47DF2" w:rsidRDefault="0055627C" w:rsidP="0075410D">
            <w:pPr>
              <w:spacing w:line="360" w:lineRule="auto"/>
              <w:jc w:val="center"/>
              <w:rPr>
                <w:rFonts w:asciiTheme="majorBidi" w:hAnsiTheme="majorBidi" w:cstheme="majorBidi"/>
                <w:color w:val="1F497D" w:themeColor="text2"/>
                <w:sz w:val="24"/>
                <w:szCs w:val="24"/>
                <w:rtl/>
              </w:rPr>
            </w:pPr>
            <w:r w:rsidRPr="00B47DF2">
              <w:rPr>
                <w:rFonts w:asciiTheme="majorBidi" w:hAnsiTheme="majorBidi" w:cstheme="majorBidi"/>
                <w:color w:val="1F497D" w:themeColor="text2"/>
                <w:sz w:val="24"/>
                <w:szCs w:val="24"/>
              </w:rPr>
              <w:t>0,000*</w:t>
            </w:r>
          </w:p>
        </w:tc>
        <w:tc>
          <w:tcPr>
            <w:tcW w:w="2410" w:type="dxa"/>
          </w:tcPr>
          <w:p w:rsidR="0055627C" w:rsidRPr="00407B1C" w:rsidRDefault="0055627C" w:rsidP="0075410D">
            <w:pPr>
              <w:spacing w:line="360" w:lineRule="auto"/>
              <w:jc w:val="center"/>
              <w:rPr>
                <w:rFonts w:asciiTheme="majorBidi" w:hAnsiTheme="majorBidi" w:cstheme="majorBidi"/>
                <w:color w:val="000000" w:themeColor="text1"/>
                <w:sz w:val="24"/>
                <w:szCs w:val="24"/>
                <w:rtl/>
              </w:rPr>
            </w:pPr>
            <w:r w:rsidRPr="00407B1C">
              <w:rPr>
                <w:rFonts w:asciiTheme="majorBidi" w:hAnsiTheme="majorBidi" w:cstheme="majorBidi"/>
                <w:color w:val="000000" w:themeColor="text1"/>
                <w:sz w:val="24"/>
                <w:szCs w:val="24"/>
              </w:rPr>
              <w:t>17,47 ± 2,40</w:t>
            </w:r>
          </w:p>
        </w:tc>
        <w:tc>
          <w:tcPr>
            <w:tcW w:w="2268" w:type="dxa"/>
          </w:tcPr>
          <w:p w:rsidR="0055627C" w:rsidRPr="00407B1C" w:rsidRDefault="0055627C" w:rsidP="0075410D">
            <w:pPr>
              <w:spacing w:line="360" w:lineRule="auto"/>
              <w:jc w:val="center"/>
              <w:rPr>
                <w:rFonts w:asciiTheme="majorBidi" w:hAnsiTheme="majorBidi" w:cstheme="majorBidi"/>
                <w:color w:val="000000" w:themeColor="text1"/>
                <w:sz w:val="24"/>
                <w:szCs w:val="24"/>
                <w:rtl/>
              </w:rPr>
            </w:pPr>
            <w:r w:rsidRPr="00407B1C">
              <w:rPr>
                <w:rFonts w:asciiTheme="majorBidi" w:hAnsiTheme="majorBidi" w:cstheme="majorBidi"/>
                <w:color w:val="000000" w:themeColor="text1"/>
                <w:sz w:val="24"/>
                <w:szCs w:val="24"/>
              </w:rPr>
              <w:t>16,02 ± 2,59</w:t>
            </w:r>
          </w:p>
        </w:tc>
        <w:tc>
          <w:tcPr>
            <w:tcW w:w="1992" w:type="dxa"/>
          </w:tcPr>
          <w:p w:rsidR="0055627C" w:rsidRPr="00CD1D84"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IMC (kg /m</w:t>
            </w:r>
            <w:r>
              <w:rPr>
                <w:rFonts w:asciiTheme="majorBidi" w:hAnsiTheme="majorBidi" w:cstheme="majorBidi"/>
                <w:b/>
                <w:bCs/>
                <w:sz w:val="24"/>
                <w:szCs w:val="24"/>
                <w:vertAlign w:val="superscript"/>
              </w:rPr>
              <w:t>2</w:t>
            </w:r>
            <w:r>
              <w:rPr>
                <w:rFonts w:asciiTheme="majorBidi" w:hAnsiTheme="majorBidi" w:cstheme="majorBidi"/>
                <w:b/>
                <w:bCs/>
                <w:sz w:val="24"/>
                <w:szCs w:val="24"/>
              </w:rPr>
              <w:t>)</w:t>
            </w:r>
          </w:p>
        </w:tc>
      </w:tr>
      <w:tr w:rsidR="0055627C" w:rsidRPr="00EF5CA1" w:rsidTr="0075410D">
        <w:trPr>
          <w:jc w:val="center"/>
        </w:trPr>
        <w:tc>
          <w:tcPr>
            <w:tcW w:w="968" w:type="dxa"/>
          </w:tcPr>
          <w:p w:rsidR="0055627C" w:rsidRPr="001D0493" w:rsidRDefault="0055627C" w:rsidP="0075410D">
            <w:pPr>
              <w:spacing w:line="360" w:lineRule="auto"/>
              <w:jc w:val="center"/>
              <w:rPr>
                <w:rFonts w:asciiTheme="majorBidi" w:hAnsiTheme="majorBidi" w:cstheme="majorBidi"/>
                <w:sz w:val="24"/>
                <w:szCs w:val="24"/>
                <w:rtl/>
              </w:rPr>
            </w:pPr>
            <w:r w:rsidRPr="001D0493">
              <w:rPr>
                <w:rFonts w:asciiTheme="majorBidi" w:hAnsiTheme="majorBidi" w:cstheme="majorBidi"/>
                <w:sz w:val="24"/>
                <w:szCs w:val="24"/>
              </w:rPr>
              <w:lastRenderedPageBreak/>
              <w:t>0,</w:t>
            </w:r>
            <w:r>
              <w:rPr>
                <w:rFonts w:asciiTheme="majorBidi" w:hAnsiTheme="majorBidi" w:cstheme="majorBidi"/>
                <w:sz w:val="24"/>
                <w:szCs w:val="24"/>
              </w:rPr>
              <w:t>117</w:t>
            </w:r>
          </w:p>
        </w:tc>
        <w:tc>
          <w:tcPr>
            <w:tcW w:w="2410" w:type="dxa"/>
          </w:tcPr>
          <w:p w:rsidR="0055627C" w:rsidRPr="001D0493"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15,39</w:t>
            </w:r>
            <w:r w:rsidRPr="001D0493">
              <w:rPr>
                <w:rFonts w:asciiTheme="majorBidi" w:hAnsiTheme="majorBidi" w:cstheme="majorBidi"/>
                <w:sz w:val="24"/>
                <w:szCs w:val="24"/>
              </w:rPr>
              <w:t xml:space="preserve"> </w:t>
            </w:r>
            <w:r w:rsidRPr="00BC49EB">
              <w:rPr>
                <w:rFonts w:asciiTheme="majorBidi" w:hAnsiTheme="majorBidi" w:cstheme="majorBidi"/>
                <w:color w:val="5F497A" w:themeColor="accent4" w:themeShade="BF"/>
                <w:sz w:val="24"/>
                <w:szCs w:val="24"/>
              </w:rPr>
              <w:t>±</w:t>
            </w:r>
            <w:r>
              <w:rPr>
                <w:rFonts w:asciiTheme="majorBidi" w:hAnsiTheme="majorBidi" w:cstheme="majorBidi"/>
                <w:color w:val="5F497A" w:themeColor="accent4" w:themeShade="BF"/>
                <w:sz w:val="24"/>
                <w:szCs w:val="24"/>
              </w:rPr>
              <w:t xml:space="preserve"> </w:t>
            </w:r>
            <w:r w:rsidRPr="001D0493">
              <w:rPr>
                <w:rFonts w:asciiTheme="majorBidi" w:hAnsiTheme="majorBidi" w:cstheme="majorBidi"/>
                <w:sz w:val="24"/>
                <w:szCs w:val="24"/>
              </w:rPr>
              <w:t>1,</w:t>
            </w:r>
            <w:r>
              <w:rPr>
                <w:rFonts w:asciiTheme="majorBidi" w:hAnsiTheme="majorBidi" w:cstheme="majorBidi"/>
                <w:sz w:val="24"/>
                <w:szCs w:val="24"/>
              </w:rPr>
              <w:t>46</w:t>
            </w:r>
          </w:p>
        </w:tc>
        <w:tc>
          <w:tcPr>
            <w:tcW w:w="2268" w:type="dxa"/>
          </w:tcPr>
          <w:p w:rsidR="0055627C" w:rsidRPr="001D0493" w:rsidRDefault="0055627C" w:rsidP="0075410D">
            <w:pPr>
              <w:spacing w:line="360" w:lineRule="auto"/>
              <w:jc w:val="center"/>
              <w:rPr>
                <w:rFonts w:asciiTheme="majorBidi" w:hAnsiTheme="majorBidi" w:cstheme="majorBidi"/>
                <w:sz w:val="24"/>
                <w:szCs w:val="24"/>
                <w:rtl/>
              </w:rPr>
            </w:pPr>
            <w:r w:rsidRPr="001D0493">
              <w:rPr>
                <w:rFonts w:asciiTheme="majorBidi" w:hAnsiTheme="majorBidi" w:cstheme="majorBidi"/>
                <w:sz w:val="24"/>
                <w:szCs w:val="24"/>
              </w:rPr>
              <w:t>15,00</w:t>
            </w:r>
            <w:r>
              <w:rPr>
                <w:rFonts w:asciiTheme="majorBidi" w:hAnsiTheme="majorBidi" w:cstheme="majorBidi"/>
                <w:sz w:val="24"/>
                <w:szCs w:val="24"/>
              </w:rPr>
              <w:t xml:space="preserve"> </w:t>
            </w:r>
            <w:r w:rsidRPr="00BC49EB">
              <w:rPr>
                <w:rFonts w:asciiTheme="majorBidi" w:hAnsiTheme="majorBidi" w:cstheme="majorBidi"/>
                <w:color w:val="000000" w:themeColor="text1"/>
                <w:sz w:val="24"/>
                <w:szCs w:val="24"/>
              </w:rPr>
              <w:t>±</w:t>
            </w:r>
            <w:r w:rsidRPr="001D0493">
              <w:rPr>
                <w:rFonts w:asciiTheme="majorBidi" w:hAnsiTheme="majorBidi" w:cstheme="majorBidi"/>
                <w:sz w:val="24"/>
                <w:szCs w:val="24"/>
              </w:rPr>
              <w:t xml:space="preserve"> 1,79</w:t>
            </w:r>
          </w:p>
        </w:tc>
        <w:tc>
          <w:tcPr>
            <w:tcW w:w="1992"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PB (cm)</w:t>
            </w:r>
          </w:p>
        </w:tc>
      </w:tr>
      <w:tr w:rsidR="0055627C" w:rsidRPr="00EF5CA1" w:rsidTr="0075410D">
        <w:trPr>
          <w:jc w:val="center"/>
        </w:trPr>
        <w:tc>
          <w:tcPr>
            <w:tcW w:w="968" w:type="dxa"/>
          </w:tcPr>
          <w:p w:rsidR="0055627C" w:rsidRPr="001D0493" w:rsidRDefault="0055627C" w:rsidP="0075410D">
            <w:pPr>
              <w:spacing w:line="360" w:lineRule="auto"/>
              <w:jc w:val="center"/>
              <w:rPr>
                <w:rFonts w:asciiTheme="majorBidi" w:hAnsiTheme="majorBidi" w:cstheme="majorBidi"/>
                <w:sz w:val="24"/>
                <w:szCs w:val="24"/>
                <w:rtl/>
              </w:rPr>
            </w:pPr>
            <w:r w:rsidRPr="001D0493">
              <w:rPr>
                <w:rFonts w:asciiTheme="majorBidi" w:hAnsiTheme="majorBidi" w:cstheme="majorBidi"/>
                <w:sz w:val="24"/>
                <w:szCs w:val="24"/>
              </w:rPr>
              <w:t>0,</w:t>
            </w:r>
            <w:r>
              <w:rPr>
                <w:rFonts w:asciiTheme="majorBidi" w:hAnsiTheme="majorBidi" w:cstheme="majorBidi"/>
                <w:sz w:val="24"/>
                <w:szCs w:val="24"/>
              </w:rPr>
              <w:t>360</w:t>
            </w:r>
          </w:p>
        </w:tc>
        <w:tc>
          <w:tcPr>
            <w:tcW w:w="2410" w:type="dxa"/>
          </w:tcPr>
          <w:p w:rsidR="0055627C" w:rsidRPr="001D0493"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45,7</w:t>
            </w:r>
            <w:r w:rsidRPr="001D0493">
              <w:rPr>
                <w:rFonts w:asciiTheme="majorBidi" w:hAnsiTheme="majorBidi" w:cstheme="majorBidi"/>
                <w:sz w:val="24"/>
                <w:szCs w:val="24"/>
              </w:rPr>
              <w:t>5</w:t>
            </w:r>
            <w:r>
              <w:rPr>
                <w:rFonts w:asciiTheme="majorBidi" w:hAnsiTheme="majorBidi" w:cstheme="majorBidi"/>
                <w:sz w:val="24"/>
                <w:szCs w:val="24"/>
              </w:rPr>
              <w:t xml:space="preserve"> </w:t>
            </w:r>
            <w:r w:rsidRPr="00BC49EB">
              <w:rPr>
                <w:rFonts w:asciiTheme="majorBidi" w:hAnsiTheme="majorBidi" w:cstheme="majorBidi"/>
                <w:color w:val="000000" w:themeColor="text1"/>
                <w:sz w:val="24"/>
                <w:szCs w:val="24"/>
              </w:rPr>
              <w:t>±</w:t>
            </w:r>
            <w:r w:rsidRPr="001D0493">
              <w:rPr>
                <w:rFonts w:asciiTheme="majorBidi" w:hAnsiTheme="majorBidi" w:cstheme="majorBidi"/>
                <w:sz w:val="24"/>
                <w:szCs w:val="24"/>
              </w:rPr>
              <w:t xml:space="preserve"> </w:t>
            </w:r>
            <w:r>
              <w:rPr>
                <w:rFonts w:asciiTheme="majorBidi" w:hAnsiTheme="majorBidi" w:cstheme="majorBidi"/>
                <w:sz w:val="24"/>
                <w:szCs w:val="24"/>
              </w:rPr>
              <w:t>3,85</w:t>
            </w:r>
          </w:p>
        </w:tc>
        <w:tc>
          <w:tcPr>
            <w:tcW w:w="2268" w:type="dxa"/>
          </w:tcPr>
          <w:p w:rsidR="0055627C" w:rsidRPr="001D0493" w:rsidRDefault="0055627C" w:rsidP="0075410D">
            <w:pPr>
              <w:spacing w:line="360" w:lineRule="auto"/>
              <w:jc w:val="center"/>
              <w:rPr>
                <w:rFonts w:asciiTheme="majorBidi" w:hAnsiTheme="majorBidi" w:cstheme="majorBidi"/>
                <w:sz w:val="24"/>
                <w:szCs w:val="24"/>
                <w:rtl/>
              </w:rPr>
            </w:pPr>
            <w:r w:rsidRPr="001D0493">
              <w:rPr>
                <w:rFonts w:asciiTheme="majorBidi" w:hAnsiTheme="majorBidi" w:cstheme="majorBidi"/>
                <w:sz w:val="24"/>
                <w:szCs w:val="24"/>
              </w:rPr>
              <w:t>45,22</w:t>
            </w:r>
            <w:r>
              <w:rPr>
                <w:rFonts w:asciiTheme="majorBidi" w:hAnsiTheme="majorBidi" w:cstheme="majorBidi"/>
                <w:sz w:val="24"/>
                <w:szCs w:val="24"/>
              </w:rPr>
              <w:t xml:space="preserve"> </w:t>
            </w:r>
            <w:r w:rsidRPr="00BC49EB">
              <w:rPr>
                <w:rFonts w:asciiTheme="majorBidi" w:hAnsiTheme="majorBidi" w:cstheme="majorBidi"/>
                <w:color w:val="000000" w:themeColor="text1"/>
                <w:sz w:val="24"/>
                <w:szCs w:val="24"/>
              </w:rPr>
              <w:t>±</w:t>
            </w:r>
            <w:r w:rsidRPr="001D0493">
              <w:rPr>
                <w:rFonts w:asciiTheme="majorBidi" w:hAnsiTheme="majorBidi" w:cstheme="majorBidi"/>
                <w:sz w:val="24"/>
                <w:szCs w:val="24"/>
              </w:rPr>
              <w:t xml:space="preserve"> 3,77</w:t>
            </w:r>
          </w:p>
        </w:tc>
        <w:tc>
          <w:tcPr>
            <w:tcW w:w="1992" w:type="dxa"/>
          </w:tcPr>
          <w:p w:rsidR="0055627C" w:rsidRDefault="0055627C" w:rsidP="0075410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PC(cm)</w:t>
            </w:r>
          </w:p>
        </w:tc>
      </w:tr>
    </w:tbl>
    <w:p w:rsidR="0055627C" w:rsidRPr="008009BF" w:rsidRDefault="0055627C" w:rsidP="0055627C">
      <w:pPr>
        <w:rPr>
          <w:rFonts w:asciiTheme="majorBidi" w:hAnsiTheme="majorBidi" w:cstheme="majorBidi"/>
          <w:sz w:val="24"/>
          <w:szCs w:val="24"/>
        </w:rPr>
      </w:pPr>
      <w:r w:rsidRPr="00B47DF2">
        <w:rPr>
          <w:rFonts w:asciiTheme="majorBidi" w:hAnsiTheme="majorBidi" w:cstheme="majorBidi"/>
          <w:color w:val="1F497D" w:themeColor="text2"/>
          <w:sz w:val="24"/>
          <w:szCs w:val="24"/>
        </w:rPr>
        <w:t>*</w:t>
      </w:r>
      <w:r w:rsidRPr="00374ADC">
        <w:rPr>
          <w:rFonts w:asciiTheme="majorBidi" w:hAnsiTheme="majorBidi" w:cstheme="majorBidi"/>
          <w:sz w:val="24"/>
          <w:szCs w:val="24"/>
        </w:rPr>
        <w:t> : Différence significative.</w:t>
      </w:r>
      <w:r>
        <w:rPr>
          <w:rFonts w:asciiTheme="majorBidi" w:hAnsiTheme="majorBidi" w:cstheme="majorBidi"/>
          <w:b/>
          <w:bCs/>
          <w:sz w:val="24"/>
          <w:szCs w:val="24"/>
        </w:rPr>
        <w:t xml:space="preserve"> </w:t>
      </w:r>
    </w:p>
    <w:p w:rsidR="0055627C" w:rsidRDefault="0055627C" w:rsidP="0055627C">
      <w:pPr>
        <w:rPr>
          <w:rFonts w:asciiTheme="majorBidi" w:hAnsiTheme="majorBidi" w:cstheme="majorBidi"/>
          <w:b/>
          <w:bCs/>
          <w:sz w:val="24"/>
          <w:szCs w:val="24"/>
        </w:rPr>
      </w:pPr>
      <w:r>
        <w:rPr>
          <w:rFonts w:asciiTheme="majorBidi" w:hAnsiTheme="majorBidi" w:cstheme="majorBidi"/>
          <w:b/>
          <w:bCs/>
          <w:sz w:val="24"/>
          <w:szCs w:val="24"/>
        </w:rPr>
        <w:t>II.1.4. Indices anthropométriques</w:t>
      </w:r>
    </w:p>
    <w:p w:rsidR="0055627C"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Concernant les Z-scores des indices anthropométriques des deux groupes d’enfants (malades et témoins) (Tableau 05), nous remarquons que les Z-scores moyens relatifs aux indices P/T, P/A et IMC/A des enfants atteints de GE sont significativement plus faibles que ceux des enfants témoins.</w:t>
      </w:r>
    </w:p>
    <w:p w:rsidR="0055627C" w:rsidRPr="009417A3" w:rsidRDefault="0055627C" w:rsidP="0055627C">
      <w:pPr>
        <w:spacing w:line="360" w:lineRule="auto"/>
        <w:jc w:val="center"/>
        <w:rPr>
          <w:rFonts w:asciiTheme="majorBidi" w:hAnsiTheme="majorBidi" w:cstheme="majorBidi"/>
          <w:sz w:val="24"/>
          <w:szCs w:val="24"/>
          <w:rtl/>
        </w:rPr>
      </w:pPr>
      <w:r>
        <w:rPr>
          <w:rFonts w:asciiTheme="majorBidi" w:hAnsiTheme="majorBidi" w:cstheme="majorBidi"/>
          <w:b/>
          <w:bCs/>
          <w:sz w:val="24"/>
          <w:szCs w:val="24"/>
        </w:rPr>
        <w:t>Tableau 05 </w:t>
      </w:r>
      <w:r>
        <w:rPr>
          <w:rFonts w:asciiTheme="majorBidi" w:hAnsiTheme="majorBidi" w:cstheme="majorBidi"/>
          <w:sz w:val="24"/>
          <w:szCs w:val="24"/>
        </w:rPr>
        <w:t xml:space="preserve">: Z-scores moyens des indices anthropométriques des deux groupes d’enfants. </w:t>
      </w:r>
    </w:p>
    <w:tbl>
      <w:tblPr>
        <w:tblStyle w:val="Grilledutableau"/>
        <w:bidiVisual/>
        <w:tblW w:w="0" w:type="auto"/>
        <w:jc w:val="center"/>
        <w:tblInd w:w="-292" w:type="dxa"/>
        <w:tblLook w:val="04A0"/>
      </w:tblPr>
      <w:tblGrid>
        <w:gridCol w:w="911"/>
        <w:gridCol w:w="2410"/>
        <w:gridCol w:w="2268"/>
        <w:gridCol w:w="2044"/>
      </w:tblGrid>
      <w:tr w:rsidR="0055627C" w:rsidRPr="002A7256" w:rsidTr="0075410D">
        <w:trPr>
          <w:trHeight w:val="331"/>
          <w:jc w:val="center"/>
        </w:trPr>
        <w:tc>
          <w:tcPr>
            <w:tcW w:w="911" w:type="dxa"/>
          </w:tcPr>
          <w:p w:rsidR="0055627C" w:rsidRPr="00374ADC" w:rsidRDefault="0055627C" w:rsidP="0075410D">
            <w:pPr>
              <w:spacing w:line="360" w:lineRule="auto"/>
              <w:jc w:val="center"/>
              <w:rPr>
                <w:rFonts w:asciiTheme="majorBidi" w:hAnsiTheme="majorBidi" w:cstheme="majorBidi"/>
                <w:b/>
                <w:bCs/>
                <w:sz w:val="24"/>
                <w:szCs w:val="24"/>
              </w:rPr>
            </w:pPr>
            <w:r w:rsidRPr="00374ADC">
              <w:rPr>
                <w:rFonts w:asciiTheme="majorBidi" w:hAnsiTheme="majorBidi" w:cstheme="majorBidi"/>
                <w:b/>
                <w:bCs/>
                <w:sz w:val="24"/>
                <w:szCs w:val="24"/>
              </w:rPr>
              <w:t>P</w:t>
            </w:r>
          </w:p>
        </w:tc>
        <w:tc>
          <w:tcPr>
            <w:tcW w:w="2410" w:type="dxa"/>
          </w:tcPr>
          <w:p w:rsidR="0055627C" w:rsidRPr="00374ADC" w:rsidRDefault="0055627C" w:rsidP="0075410D">
            <w:pPr>
              <w:spacing w:line="360" w:lineRule="auto"/>
              <w:jc w:val="center"/>
              <w:rPr>
                <w:rFonts w:asciiTheme="majorBidi" w:hAnsiTheme="majorBidi" w:cstheme="majorBidi"/>
                <w:b/>
                <w:bCs/>
                <w:sz w:val="24"/>
                <w:szCs w:val="24"/>
                <w:rtl/>
              </w:rPr>
            </w:pPr>
            <w:r w:rsidRPr="00374ADC">
              <w:rPr>
                <w:rFonts w:asciiTheme="majorBidi" w:hAnsiTheme="majorBidi" w:cstheme="majorBidi"/>
                <w:b/>
                <w:bCs/>
                <w:sz w:val="24"/>
                <w:szCs w:val="24"/>
              </w:rPr>
              <w:t>Enfants témoins</w:t>
            </w:r>
          </w:p>
        </w:tc>
        <w:tc>
          <w:tcPr>
            <w:tcW w:w="2268" w:type="dxa"/>
          </w:tcPr>
          <w:p w:rsidR="0055627C" w:rsidRPr="00374ADC" w:rsidRDefault="0055627C" w:rsidP="0075410D">
            <w:pPr>
              <w:spacing w:line="360" w:lineRule="auto"/>
              <w:jc w:val="center"/>
              <w:rPr>
                <w:rFonts w:asciiTheme="majorBidi" w:hAnsiTheme="majorBidi" w:cstheme="majorBidi"/>
                <w:b/>
                <w:bCs/>
                <w:sz w:val="24"/>
                <w:szCs w:val="24"/>
              </w:rPr>
            </w:pPr>
            <w:r w:rsidRPr="00374ADC">
              <w:rPr>
                <w:rFonts w:asciiTheme="majorBidi" w:hAnsiTheme="majorBidi" w:cstheme="majorBidi"/>
                <w:b/>
                <w:bCs/>
                <w:sz w:val="24"/>
                <w:szCs w:val="24"/>
              </w:rPr>
              <w:t>Enfants malades</w:t>
            </w:r>
          </w:p>
        </w:tc>
        <w:tc>
          <w:tcPr>
            <w:tcW w:w="2044" w:type="dxa"/>
          </w:tcPr>
          <w:p w:rsidR="0055627C" w:rsidRPr="00374ADC" w:rsidRDefault="0055627C" w:rsidP="0075410D">
            <w:pPr>
              <w:spacing w:line="360" w:lineRule="auto"/>
              <w:jc w:val="center"/>
              <w:rPr>
                <w:rFonts w:asciiTheme="majorBidi" w:hAnsiTheme="majorBidi" w:cstheme="majorBidi"/>
                <w:b/>
                <w:bCs/>
                <w:sz w:val="24"/>
                <w:szCs w:val="24"/>
              </w:rPr>
            </w:pPr>
            <w:r w:rsidRPr="00374ADC">
              <w:rPr>
                <w:rFonts w:asciiTheme="majorBidi" w:hAnsiTheme="majorBidi" w:cstheme="majorBidi"/>
                <w:b/>
                <w:bCs/>
                <w:sz w:val="24"/>
                <w:szCs w:val="24"/>
              </w:rPr>
              <w:t>Indices</w:t>
            </w:r>
          </w:p>
        </w:tc>
      </w:tr>
      <w:tr w:rsidR="0055627C" w:rsidRPr="002A7256" w:rsidTr="0075410D">
        <w:trPr>
          <w:jc w:val="center"/>
        </w:trPr>
        <w:tc>
          <w:tcPr>
            <w:tcW w:w="911" w:type="dxa"/>
          </w:tcPr>
          <w:p w:rsidR="0055627C" w:rsidRPr="00B47DF2" w:rsidRDefault="0055627C" w:rsidP="0075410D">
            <w:pPr>
              <w:spacing w:line="360" w:lineRule="auto"/>
              <w:jc w:val="center"/>
              <w:rPr>
                <w:rFonts w:asciiTheme="majorBidi" w:hAnsiTheme="majorBidi" w:cstheme="majorBidi"/>
                <w:color w:val="1F497D" w:themeColor="text2"/>
                <w:sz w:val="24"/>
                <w:szCs w:val="24"/>
                <w:rtl/>
              </w:rPr>
            </w:pPr>
            <w:r w:rsidRPr="00B47DF2">
              <w:rPr>
                <w:rFonts w:asciiTheme="majorBidi" w:hAnsiTheme="majorBidi" w:cstheme="majorBidi"/>
                <w:color w:val="1F497D" w:themeColor="text2"/>
                <w:sz w:val="24"/>
                <w:szCs w:val="24"/>
              </w:rPr>
              <w:t>0,000*</w:t>
            </w:r>
          </w:p>
        </w:tc>
        <w:tc>
          <w:tcPr>
            <w:tcW w:w="2410" w:type="dxa"/>
          </w:tcPr>
          <w:p w:rsidR="0055627C" w:rsidRPr="009417A3" w:rsidRDefault="0055627C" w:rsidP="0075410D">
            <w:pPr>
              <w:spacing w:line="360" w:lineRule="auto"/>
              <w:jc w:val="center"/>
              <w:rPr>
                <w:rFonts w:asciiTheme="majorBidi" w:hAnsiTheme="majorBidi" w:cstheme="majorBidi"/>
                <w:color w:val="000000" w:themeColor="text1"/>
                <w:sz w:val="24"/>
                <w:szCs w:val="24"/>
              </w:rPr>
            </w:pPr>
            <w:r w:rsidRPr="009417A3">
              <w:rPr>
                <w:rFonts w:asciiTheme="majorBidi" w:hAnsiTheme="majorBidi" w:cstheme="majorBidi"/>
                <w:color w:val="000000" w:themeColor="text1"/>
                <w:sz w:val="24"/>
                <w:szCs w:val="24"/>
              </w:rPr>
              <w:t xml:space="preserve">0,72 ± </w:t>
            </w:r>
            <w:r w:rsidRPr="009417A3">
              <w:rPr>
                <w:rFonts w:asciiTheme="majorBidi" w:hAnsiTheme="majorBidi" w:cstheme="majorBidi"/>
                <w:color w:val="000000" w:themeColor="text1"/>
                <w:sz w:val="24"/>
                <w:szCs w:val="24"/>
                <w:rtl/>
              </w:rPr>
              <w:t>1,3</w:t>
            </w:r>
            <w:r w:rsidRPr="009417A3">
              <w:rPr>
                <w:rFonts w:asciiTheme="majorBidi" w:hAnsiTheme="majorBidi" w:cstheme="majorBidi"/>
                <w:color w:val="000000" w:themeColor="text1"/>
                <w:sz w:val="24"/>
                <w:szCs w:val="24"/>
              </w:rPr>
              <w:t>7</w:t>
            </w:r>
          </w:p>
        </w:tc>
        <w:tc>
          <w:tcPr>
            <w:tcW w:w="2268" w:type="dxa"/>
          </w:tcPr>
          <w:p w:rsidR="0055627C" w:rsidRPr="009417A3" w:rsidRDefault="0055627C" w:rsidP="0075410D">
            <w:pPr>
              <w:spacing w:line="360" w:lineRule="auto"/>
              <w:jc w:val="center"/>
              <w:rPr>
                <w:rFonts w:asciiTheme="majorBidi" w:hAnsiTheme="majorBidi" w:cstheme="majorBidi"/>
                <w:color w:val="000000" w:themeColor="text1"/>
                <w:sz w:val="24"/>
                <w:szCs w:val="24"/>
              </w:rPr>
            </w:pPr>
            <w:r w:rsidRPr="009417A3">
              <w:rPr>
                <w:rFonts w:asciiTheme="majorBidi" w:hAnsiTheme="majorBidi" w:cstheme="majorBidi"/>
                <w:color w:val="000000" w:themeColor="text1"/>
                <w:sz w:val="24"/>
                <w:szCs w:val="24"/>
              </w:rPr>
              <w:t>-0,53 ± 1,78</w:t>
            </w:r>
          </w:p>
        </w:tc>
        <w:tc>
          <w:tcPr>
            <w:tcW w:w="2044" w:type="dxa"/>
          </w:tcPr>
          <w:p w:rsidR="0055627C" w:rsidRPr="00374ADC" w:rsidRDefault="0055627C" w:rsidP="0075410D">
            <w:pPr>
              <w:spacing w:line="360" w:lineRule="auto"/>
              <w:jc w:val="center"/>
              <w:rPr>
                <w:rFonts w:asciiTheme="majorBidi" w:hAnsiTheme="majorBidi" w:cstheme="majorBidi"/>
                <w:b/>
                <w:bCs/>
                <w:sz w:val="24"/>
                <w:szCs w:val="24"/>
              </w:rPr>
            </w:pPr>
            <w:r w:rsidRPr="00374ADC">
              <w:rPr>
                <w:rFonts w:asciiTheme="majorBidi" w:hAnsiTheme="majorBidi" w:cstheme="majorBidi"/>
                <w:b/>
                <w:bCs/>
                <w:sz w:val="24"/>
                <w:szCs w:val="24"/>
              </w:rPr>
              <w:t>P/T</w:t>
            </w:r>
          </w:p>
        </w:tc>
      </w:tr>
      <w:tr w:rsidR="0055627C" w:rsidRPr="002A7256" w:rsidTr="0075410D">
        <w:trPr>
          <w:jc w:val="center"/>
        </w:trPr>
        <w:tc>
          <w:tcPr>
            <w:tcW w:w="911" w:type="dxa"/>
          </w:tcPr>
          <w:p w:rsidR="0055627C" w:rsidRPr="00374ADC" w:rsidRDefault="0055627C" w:rsidP="0075410D">
            <w:pPr>
              <w:spacing w:line="360" w:lineRule="auto"/>
              <w:jc w:val="center"/>
              <w:rPr>
                <w:rFonts w:asciiTheme="majorBidi" w:hAnsiTheme="majorBidi" w:cstheme="majorBidi"/>
                <w:sz w:val="24"/>
                <w:szCs w:val="24"/>
                <w:rtl/>
              </w:rPr>
            </w:pPr>
            <w:r w:rsidRPr="00374ADC">
              <w:rPr>
                <w:rFonts w:asciiTheme="majorBidi" w:hAnsiTheme="majorBidi" w:cstheme="majorBidi"/>
                <w:sz w:val="24"/>
                <w:szCs w:val="24"/>
              </w:rPr>
              <w:t>0,</w:t>
            </w:r>
            <w:r>
              <w:rPr>
                <w:rFonts w:asciiTheme="majorBidi" w:hAnsiTheme="majorBidi" w:cstheme="majorBidi"/>
                <w:sz w:val="24"/>
                <w:szCs w:val="24"/>
              </w:rPr>
              <w:t>733</w:t>
            </w:r>
          </w:p>
        </w:tc>
        <w:tc>
          <w:tcPr>
            <w:tcW w:w="2410" w:type="dxa"/>
          </w:tcPr>
          <w:p w:rsidR="0055627C" w:rsidRPr="009417A3" w:rsidRDefault="0055627C" w:rsidP="0075410D">
            <w:pPr>
              <w:spacing w:line="360" w:lineRule="auto"/>
              <w:jc w:val="center"/>
              <w:rPr>
                <w:rFonts w:asciiTheme="majorBidi" w:hAnsiTheme="majorBidi" w:cstheme="majorBidi"/>
                <w:color w:val="000000" w:themeColor="text1"/>
                <w:sz w:val="24"/>
                <w:szCs w:val="24"/>
              </w:rPr>
            </w:pPr>
            <w:r w:rsidRPr="009417A3">
              <w:rPr>
                <w:rFonts w:asciiTheme="majorBidi" w:hAnsiTheme="majorBidi" w:cstheme="majorBidi"/>
                <w:color w:val="000000" w:themeColor="text1"/>
                <w:sz w:val="24"/>
                <w:szCs w:val="24"/>
              </w:rPr>
              <w:t>-0,01 ± 1.89</w:t>
            </w:r>
          </w:p>
        </w:tc>
        <w:tc>
          <w:tcPr>
            <w:tcW w:w="2268" w:type="dxa"/>
          </w:tcPr>
          <w:p w:rsidR="0055627C" w:rsidRPr="009417A3" w:rsidRDefault="0055627C" w:rsidP="0075410D">
            <w:pPr>
              <w:spacing w:line="360" w:lineRule="auto"/>
              <w:jc w:val="center"/>
              <w:rPr>
                <w:rFonts w:asciiTheme="majorBidi" w:hAnsiTheme="majorBidi" w:cstheme="majorBidi"/>
                <w:color w:val="000000" w:themeColor="text1"/>
                <w:sz w:val="24"/>
                <w:szCs w:val="24"/>
                <w:rtl/>
              </w:rPr>
            </w:pPr>
            <w:r w:rsidRPr="009417A3">
              <w:rPr>
                <w:rFonts w:asciiTheme="majorBidi" w:hAnsiTheme="majorBidi" w:cstheme="majorBidi"/>
                <w:color w:val="000000" w:themeColor="text1"/>
                <w:sz w:val="24"/>
                <w:szCs w:val="24"/>
              </w:rPr>
              <w:t>-0,11 ± 2,07</w:t>
            </w:r>
          </w:p>
        </w:tc>
        <w:tc>
          <w:tcPr>
            <w:tcW w:w="2044" w:type="dxa"/>
          </w:tcPr>
          <w:p w:rsidR="0055627C" w:rsidRPr="00374ADC" w:rsidRDefault="0055627C" w:rsidP="0075410D">
            <w:pPr>
              <w:spacing w:line="360" w:lineRule="auto"/>
              <w:jc w:val="center"/>
              <w:rPr>
                <w:rFonts w:asciiTheme="majorBidi" w:hAnsiTheme="majorBidi" w:cstheme="majorBidi"/>
                <w:b/>
                <w:bCs/>
                <w:sz w:val="24"/>
                <w:szCs w:val="24"/>
              </w:rPr>
            </w:pPr>
            <w:r w:rsidRPr="00374ADC">
              <w:rPr>
                <w:rFonts w:asciiTheme="majorBidi" w:hAnsiTheme="majorBidi" w:cstheme="majorBidi"/>
                <w:b/>
                <w:bCs/>
                <w:sz w:val="24"/>
                <w:szCs w:val="24"/>
              </w:rPr>
              <w:t>T/A</w:t>
            </w:r>
          </w:p>
        </w:tc>
      </w:tr>
      <w:tr w:rsidR="0055627C" w:rsidRPr="00374ADC" w:rsidTr="0075410D">
        <w:trPr>
          <w:jc w:val="center"/>
        </w:trPr>
        <w:tc>
          <w:tcPr>
            <w:tcW w:w="911" w:type="dxa"/>
          </w:tcPr>
          <w:p w:rsidR="0055627C" w:rsidRPr="008962C4" w:rsidRDefault="0055627C" w:rsidP="0075410D">
            <w:pPr>
              <w:spacing w:line="360" w:lineRule="auto"/>
              <w:jc w:val="center"/>
              <w:rPr>
                <w:rFonts w:asciiTheme="majorBidi" w:hAnsiTheme="majorBidi" w:cstheme="majorBidi"/>
                <w:color w:val="1F497D" w:themeColor="text2"/>
                <w:sz w:val="24"/>
                <w:szCs w:val="24"/>
                <w:rtl/>
              </w:rPr>
            </w:pPr>
            <w:r w:rsidRPr="008962C4">
              <w:rPr>
                <w:rFonts w:asciiTheme="majorBidi" w:hAnsiTheme="majorBidi" w:cstheme="majorBidi"/>
                <w:color w:val="1F497D" w:themeColor="text2"/>
                <w:sz w:val="24"/>
                <w:szCs w:val="24"/>
              </w:rPr>
              <w:t>0,000*</w:t>
            </w:r>
          </w:p>
        </w:tc>
        <w:tc>
          <w:tcPr>
            <w:tcW w:w="2410" w:type="dxa"/>
          </w:tcPr>
          <w:p w:rsidR="0055627C" w:rsidRPr="009417A3" w:rsidRDefault="0055627C" w:rsidP="0075410D">
            <w:pPr>
              <w:spacing w:line="360" w:lineRule="auto"/>
              <w:jc w:val="center"/>
              <w:rPr>
                <w:rFonts w:asciiTheme="majorBidi" w:hAnsiTheme="majorBidi" w:cstheme="majorBidi"/>
                <w:color w:val="000000" w:themeColor="text1"/>
                <w:sz w:val="24"/>
                <w:szCs w:val="24"/>
              </w:rPr>
            </w:pPr>
            <w:r w:rsidRPr="009417A3">
              <w:rPr>
                <w:rFonts w:asciiTheme="majorBidi" w:hAnsiTheme="majorBidi" w:cstheme="majorBidi"/>
                <w:color w:val="000000" w:themeColor="text1"/>
                <w:sz w:val="24"/>
                <w:szCs w:val="24"/>
                <w:rtl/>
              </w:rPr>
              <w:t>0,</w:t>
            </w:r>
            <w:r w:rsidRPr="009417A3">
              <w:rPr>
                <w:rFonts w:asciiTheme="majorBidi" w:hAnsiTheme="majorBidi" w:cstheme="majorBidi"/>
                <w:color w:val="000000" w:themeColor="text1"/>
                <w:sz w:val="24"/>
                <w:szCs w:val="24"/>
              </w:rPr>
              <w:t>30 ± 1,53</w:t>
            </w:r>
          </w:p>
        </w:tc>
        <w:tc>
          <w:tcPr>
            <w:tcW w:w="2268" w:type="dxa"/>
          </w:tcPr>
          <w:p w:rsidR="0055627C" w:rsidRPr="009417A3" w:rsidRDefault="0055627C" w:rsidP="0075410D">
            <w:pPr>
              <w:spacing w:line="360" w:lineRule="auto"/>
              <w:jc w:val="center"/>
              <w:rPr>
                <w:rFonts w:asciiTheme="majorBidi" w:hAnsiTheme="majorBidi" w:cstheme="majorBidi"/>
                <w:color w:val="000000" w:themeColor="text1"/>
                <w:sz w:val="24"/>
                <w:szCs w:val="24"/>
                <w:rtl/>
              </w:rPr>
            </w:pPr>
            <w:r w:rsidRPr="009417A3">
              <w:rPr>
                <w:rFonts w:asciiTheme="majorBidi" w:hAnsiTheme="majorBidi" w:cstheme="majorBidi"/>
                <w:color w:val="000000" w:themeColor="text1"/>
                <w:sz w:val="24"/>
                <w:szCs w:val="24"/>
              </w:rPr>
              <w:t>-0,58 ± 1,50</w:t>
            </w:r>
          </w:p>
        </w:tc>
        <w:tc>
          <w:tcPr>
            <w:tcW w:w="2044" w:type="dxa"/>
          </w:tcPr>
          <w:p w:rsidR="0055627C" w:rsidRPr="00374ADC" w:rsidRDefault="0055627C" w:rsidP="0075410D">
            <w:pPr>
              <w:spacing w:line="360" w:lineRule="auto"/>
              <w:jc w:val="center"/>
              <w:rPr>
                <w:rFonts w:asciiTheme="majorBidi" w:hAnsiTheme="majorBidi" w:cstheme="majorBidi"/>
                <w:b/>
                <w:bCs/>
                <w:sz w:val="24"/>
                <w:szCs w:val="24"/>
              </w:rPr>
            </w:pPr>
            <w:r w:rsidRPr="00374ADC">
              <w:rPr>
                <w:rFonts w:asciiTheme="majorBidi" w:hAnsiTheme="majorBidi" w:cstheme="majorBidi"/>
                <w:b/>
                <w:bCs/>
                <w:sz w:val="24"/>
                <w:szCs w:val="24"/>
              </w:rPr>
              <w:t>P/A</w:t>
            </w:r>
          </w:p>
        </w:tc>
      </w:tr>
      <w:tr w:rsidR="0055627C" w:rsidRPr="00374ADC" w:rsidTr="0075410D">
        <w:trPr>
          <w:jc w:val="center"/>
        </w:trPr>
        <w:tc>
          <w:tcPr>
            <w:tcW w:w="911" w:type="dxa"/>
          </w:tcPr>
          <w:p w:rsidR="0055627C" w:rsidRPr="008962C4" w:rsidRDefault="0055627C" w:rsidP="0075410D">
            <w:pPr>
              <w:spacing w:line="360" w:lineRule="auto"/>
              <w:jc w:val="center"/>
              <w:rPr>
                <w:rFonts w:asciiTheme="majorBidi" w:hAnsiTheme="majorBidi" w:cstheme="majorBidi"/>
                <w:color w:val="1F497D" w:themeColor="text2"/>
                <w:sz w:val="24"/>
                <w:szCs w:val="24"/>
                <w:rtl/>
              </w:rPr>
            </w:pPr>
            <w:r w:rsidRPr="008962C4">
              <w:rPr>
                <w:rFonts w:asciiTheme="majorBidi" w:hAnsiTheme="majorBidi" w:cstheme="majorBidi"/>
                <w:color w:val="1F497D" w:themeColor="text2"/>
                <w:sz w:val="24"/>
                <w:szCs w:val="24"/>
              </w:rPr>
              <w:t>0,000*</w:t>
            </w:r>
          </w:p>
        </w:tc>
        <w:tc>
          <w:tcPr>
            <w:tcW w:w="2410" w:type="dxa"/>
          </w:tcPr>
          <w:p w:rsidR="0055627C" w:rsidRPr="009417A3" w:rsidRDefault="0055627C" w:rsidP="0075410D">
            <w:pPr>
              <w:spacing w:line="360" w:lineRule="auto"/>
              <w:jc w:val="center"/>
              <w:rPr>
                <w:rFonts w:asciiTheme="majorBidi" w:hAnsiTheme="majorBidi" w:cstheme="majorBidi"/>
                <w:color w:val="000000" w:themeColor="text1"/>
                <w:sz w:val="24"/>
                <w:szCs w:val="24"/>
              </w:rPr>
            </w:pPr>
            <w:r w:rsidRPr="009417A3">
              <w:rPr>
                <w:rFonts w:asciiTheme="majorBidi" w:hAnsiTheme="majorBidi" w:cstheme="majorBidi"/>
                <w:color w:val="000000" w:themeColor="text1"/>
                <w:sz w:val="24"/>
                <w:szCs w:val="24"/>
              </w:rPr>
              <w:t xml:space="preserve">0,58 ± </w:t>
            </w:r>
            <w:r w:rsidRPr="009417A3">
              <w:rPr>
                <w:rFonts w:asciiTheme="majorBidi" w:hAnsiTheme="majorBidi" w:cstheme="majorBidi"/>
                <w:color w:val="000000" w:themeColor="text1"/>
                <w:sz w:val="24"/>
                <w:szCs w:val="24"/>
                <w:rtl/>
              </w:rPr>
              <w:t>1,</w:t>
            </w:r>
            <w:r w:rsidRPr="009417A3">
              <w:rPr>
                <w:rFonts w:asciiTheme="majorBidi" w:hAnsiTheme="majorBidi" w:cstheme="majorBidi"/>
                <w:color w:val="000000" w:themeColor="text1"/>
                <w:sz w:val="24"/>
                <w:szCs w:val="24"/>
              </w:rPr>
              <w:t xml:space="preserve">36 </w:t>
            </w:r>
          </w:p>
        </w:tc>
        <w:tc>
          <w:tcPr>
            <w:tcW w:w="2268" w:type="dxa"/>
          </w:tcPr>
          <w:p w:rsidR="0055627C" w:rsidRPr="009417A3" w:rsidRDefault="0055627C" w:rsidP="0075410D">
            <w:pPr>
              <w:spacing w:line="360" w:lineRule="auto"/>
              <w:jc w:val="center"/>
              <w:rPr>
                <w:rFonts w:asciiTheme="majorBidi" w:hAnsiTheme="majorBidi" w:cstheme="majorBidi"/>
                <w:color w:val="000000" w:themeColor="text1"/>
                <w:sz w:val="24"/>
                <w:szCs w:val="24"/>
                <w:rtl/>
              </w:rPr>
            </w:pPr>
            <w:r w:rsidRPr="009417A3">
              <w:rPr>
                <w:rFonts w:asciiTheme="majorBidi" w:hAnsiTheme="majorBidi" w:cstheme="majorBidi"/>
                <w:color w:val="000000" w:themeColor="text1"/>
                <w:sz w:val="24"/>
                <w:szCs w:val="24"/>
              </w:rPr>
              <w:t>-0,71 ± 1,85</w:t>
            </w:r>
          </w:p>
        </w:tc>
        <w:tc>
          <w:tcPr>
            <w:tcW w:w="2044" w:type="dxa"/>
          </w:tcPr>
          <w:p w:rsidR="0055627C" w:rsidRPr="00374ADC" w:rsidRDefault="0055627C" w:rsidP="0075410D">
            <w:pPr>
              <w:spacing w:line="360" w:lineRule="auto"/>
              <w:jc w:val="center"/>
              <w:rPr>
                <w:rFonts w:asciiTheme="majorBidi" w:hAnsiTheme="majorBidi" w:cstheme="majorBidi"/>
                <w:b/>
                <w:bCs/>
                <w:sz w:val="24"/>
                <w:szCs w:val="24"/>
              </w:rPr>
            </w:pPr>
            <w:r w:rsidRPr="00374ADC">
              <w:rPr>
                <w:rFonts w:asciiTheme="majorBidi" w:hAnsiTheme="majorBidi" w:cstheme="majorBidi"/>
                <w:b/>
                <w:bCs/>
                <w:sz w:val="24"/>
                <w:szCs w:val="24"/>
              </w:rPr>
              <w:t>IMC/A</w:t>
            </w:r>
          </w:p>
        </w:tc>
      </w:tr>
    </w:tbl>
    <w:p w:rsidR="0055627C" w:rsidRDefault="0055627C" w:rsidP="0055627C">
      <w:pPr>
        <w:rPr>
          <w:rFonts w:asciiTheme="majorBidi" w:hAnsiTheme="majorBidi" w:cstheme="majorBidi"/>
          <w:sz w:val="24"/>
          <w:szCs w:val="24"/>
        </w:rPr>
      </w:pPr>
      <w:r w:rsidRPr="008962C4">
        <w:rPr>
          <w:rFonts w:asciiTheme="majorBidi" w:hAnsiTheme="majorBidi" w:cstheme="majorBidi"/>
          <w:color w:val="1F497D" w:themeColor="text2"/>
          <w:sz w:val="24"/>
          <w:szCs w:val="24"/>
        </w:rPr>
        <w:t>*</w:t>
      </w:r>
      <w:r w:rsidRPr="00374ADC">
        <w:rPr>
          <w:rFonts w:asciiTheme="majorBidi" w:hAnsiTheme="majorBidi" w:cstheme="majorBidi"/>
          <w:sz w:val="24"/>
          <w:szCs w:val="24"/>
        </w:rPr>
        <w:t> : Différence significative.</w:t>
      </w:r>
    </w:p>
    <w:p w:rsidR="0055627C" w:rsidRDefault="0055627C" w:rsidP="0055627C">
      <w:pPr>
        <w:rPr>
          <w:rFonts w:asciiTheme="majorBidi" w:hAnsiTheme="majorBidi" w:cstheme="majorBidi"/>
          <w:b/>
          <w:bCs/>
          <w:sz w:val="24"/>
          <w:szCs w:val="24"/>
        </w:rPr>
      </w:pPr>
      <w:r>
        <w:rPr>
          <w:rFonts w:asciiTheme="majorBidi" w:hAnsiTheme="majorBidi" w:cstheme="majorBidi"/>
          <w:b/>
          <w:bCs/>
          <w:sz w:val="24"/>
          <w:szCs w:val="24"/>
        </w:rPr>
        <w:t xml:space="preserve">II.1.4.1. Répartition des deux groupes  d’enfants selon l’état nutritionnel </w:t>
      </w:r>
    </w:p>
    <w:p w:rsidR="0055627C" w:rsidRPr="009417A3" w:rsidRDefault="0055627C" w:rsidP="0055627C">
      <w:pPr>
        <w:rPr>
          <w:rFonts w:asciiTheme="majorBidi" w:hAnsiTheme="majorBidi" w:cstheme="majorBidi"/>
          <w:b/>
          <w:bCs/>
          <w:sz w:val="24"/>
          <w:szCs w:val="24"/>
        </w:rPr>
      </w:pPr>
      <w:r>
        <w:rPr>
          <w:rFonts w:asciiTheme="majorBidi" w:hAnsiTheme="majorBidi" w:cstheme="majorBidi"/>
          <w:b/>
          <w:bCs/>
          <w:sz w:val="24"/>
          <w:szCs w:val="24"/>
        </w:rPr>
        <w:t xml:space="preserve">II.1.4.1.1. Emaciation </w:t>
      </w:r>
      <w:r w:rsidRPr="009417A3">
        <w:rPr>
          <w:rFonts w:asciiTheme="majorBidi" w:hAnsiTheme="majorBidi" w:cstheme="majorBidi"/>
          <w:sz w:val="24"/>
          <w:szCs w:val="24"/>
        </w:rPr>
        <w:t xml:space="preserve"> </w:t>
      </w:r>
    </w:p>
    <w:p w:rsidR="0055627C" w:rsidRDefault="0055627C" w:rsidP="0055627C">
      <w:pPr>
        <w:spacing w:line="360" w:lineRule="auto"/>
        <w:jc w:val="both"/>
        <w:rPr>
          <w:rFonts w:asciiTheme="majorBidi" w:hAnsiTheme="majorBidi" w:cstheme="majorBidi"/>
          <w:sz w:val="24"/>
          <w:szCs w:val="24"/>
        </w:rPr>
      </w:pPr>
      <w:r w:rsidRPr="009C6127">
        <w:rPr>
          <w:rFonts w:asciiTheme="majorBidi" w:hAnsiTheme="majorBidi" w:cstheme="majorBidi"/>
          <w:sz w:val="24"/>
          <w:szCs w:val="24"/>
        </w:rPr>
        <w:t xml:space="preserve">Les courbes </w:t>
      </w:r>
      <w:r>
        <w:rPr>
          <w:rFonts w:asciiTheme="majorBidi" w:hAnsiTheme="majorBidi" w:cstheme="majorBidi"/>
          <w:sz w:val="24"/>
          <w:szCs w:val="24"/>
        </w:rPr>
        <w:t xml:space="preserve"> des </w:t>
      </w:r>
      <w:r w:rsidRPr="009C6127">
        <w:rPr>
          <w:rFonts w:asciiTheme="majorBidi" w:hAnsiTheme="majorBidi" w:cstheme="majorBidi"/>
          <w:sz w:val="24"/>
          <w:szCs w:val="24"/>
        </w:rPr>
        <w:t>Z-scores de l’indice P/T des enfants malades par rapport à la population de référence (OMS, 2006)</w:t>
      </w:r>
      <w:r>
        <w:rPr>
          <w:rFonts w:asciiTheme="majorBidi" w:hAnsiTheme="majorBidi" w:cstheme="majorBidi"/>
          <w:sz w:val="24"/>
          <w:szCs w:val="24"/>
        </w:rPr>
        <w:t>,</w:t>
      </w:r>
      <w:r w:rsidRPr="009C6127">
        <w:rPr>
          <w:rFonts w:asciiTheme="majorBidi" w:hAnsiTheme="majorBidi" w:cstheme="majorBidi"/>
          <w:sz w:val="24"/>
          <w:szCs w:val="24"/>
        </w:rPr>
        <w:t xml:space="preserve"> sont représentées dan</w:t>
      </w:r>
      <w:r>
        <w:rPr>
          <w:rFonts w:asciiTheme="majorBidi" w:hAnsiTheme="majorBidi" w:cstheme="majorBidi"/>
          <w:sz w:val="24"/>
          <w:szCs w:val="24"/>
        </w:rPr>
        <w:t>s la figure 04</w:t>
      </w:r>
      <w:r w:rsidRPr="009C6127">
        <w:rPr>
          <w:rFonts w:asciiTheme="majorBidi" w:hAnsiTheme="majorBidi" w:cstheme="majorBidi"/>
          <w:sz w:val="24"/>
          <w:szCs w:val="24"/>
        </w:rPr>
        <w:t xml:space="preserve">.  Nous remarquons que </w:t>
      </w:r>
      <w:r>
        <w:rPr>
          <w:rFonts w:asciiTheme="majorBidi" w:hAnsiTheme="majorBidi" w:cstheme="majorBidi"/>
          <w:sz w:val="24"/>
          <w:szCs w:val="24"/>
        </w:rPr>
        <w:t xml:space="preserve">le sommet </w:t>
      </w:r>
      <w:r w:rsidRPr="009C6127">
        <w:rPr>
          <w:rFonts w:asciiTheme="majorBidi" w:hAnsiTheme="majorBidi" w:cstheme="majorBidi"/>
          <w:sz w:val="24"/>
          <w:szCs w:val="24"/>
        </w:rPr>
        <w:t>la courbe des</w:t>
      </w:r>
      <w:r>
        <w:rPr>
          <w:rFonts w:asciiTheme="majorBidi" w:hAnsiTheme="majorBidi" w:cstheme="majorBidi"/>
          <w:sz w:val="24"/>
          <w:szCs w:val="24"/>
        </w:rPr>
        <w:t xml:space="preserve"> enfants malades</w:t>
      </w:r>
      <w:r w:rsidRPr="009C6127">
        <w:rPr>
          <w:rFonts w:asciiTheme="majorBidi" w:hAnsiTheme="majorBidi" w:cstheme="majorBidi"/>
          <w:sz w:val="24"/>
          <w:szCs w:val="24"/>
        </w:rPr>
        <w:t xml:space="preserve"> est</w:t>
      </w:r>
      <w:r>
        <w:rPr>
          <w:rFonts w:asciiTheme="majorBidi" w:hAnsiTheme="majorBidi" w:cstheme="majorBidi"/>
          <w:sz w:val="24"/>
          <w:szCs w:val="24"/>
        </w:rPr>
        <w:t xml:space="preserve"> centré avec celui de la population de référence</w:t>
      </w:r>
      <w:r w:rsidRPr="009C6127">
        <w:rPr>
          <w:rFonts w:asciiTheme="majorBidi" w:hAnsiTheme="majorBidi" w:cstheme="majorBidi"/>
          <w:sz w:val="24"/>
          <w:szCs w:val="24"/>
        </w:rPr>
        <w:t>.</w:t>
      </w:r>
    </w:p>
    <w:p w:rsidR="0055627C" w:rsidRPr="009C6127" w:rsidRDefault="0055627C" w:rsidP="0055627C">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Toutefois, nous retrouvons un nombre élevé d’enfants malades présentant des Z-scores inferieur à (-2) par rapport a la population des références. </w:t>
      </w:r>
    </w:p>
    <w:p w:rsidR="0055627C" w:rsidRPr="00996459" w:rsidRDefault="0055627C" w:rsidP="0055627C">
      <w:pPr>
        <w:pStyle w:val="Paragraphedeliste"/>
        <w:jc w:val="center"/>
        <w:rPr>
          <w:rFonts w:asciiTheme="majorBidi" w:hAnsiTheme="majorBidi" w:cstheme="majorBidi"/>
          <w:b/>
          <w:bCs/>
          <w:sz w:val="24"/>
          <w:szCs w:val="24"/>
        </w:rPr>
      </w:pPr>
      <w:r w:rsidRPr="00D32F01">
        <w:rPr>
          <w:rFonts w:asciiTheme="majorBidi" w:hAnsiTheme="majorBidi" w:cstheme="majorBidi"/>
          <w:noProof/>
          <w:sz w:val="24"/>
          <w:szCs w:val="24"/>
          <w:lang w:eastAsia="fr-FR"/>
        </w:rPr>
        <w:lastRenderedPageBreak/>
        <w:drawing>
          <wp:inline distT="0" distB="0" distL="0" distR="0">
            <wp:extent cx="4869009" cy="2706373"/>
            <wp:effectExtent l="76200" t="57150" r="103041" b="74927"/>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lum/>
                    </a:blip>
                    <a:srcRect/>
                    <a:stretch>
                      <a:fillRect/>
                    </a:stretch>
                  </pic:blipFill>
                  <pic:spPr bwMode="auto">
                    <a:xfrm>
                      <a:off x="0" y="0"/>
                      <a:ext cx="4873830" cy="2709053"/>
                    </a:xfrm>
                    <a:prstGeom prst="rect">
                      <a:avLst/>
                    </a:prstGeom>
                    <a:solidFill>
                      <a:srgbClr val="FFFFFF">
                        <a:shade val="85000"/>
                      </a:srgbClr>
                    </a:solidFill>
                    <a:ln w="38100" cap="sq">
                      <a:solidFill>
                        <a:schemeClr val="accent1"/>
                      </a:solidFill>
                      <a:miter lim="800000"/>
                    </a:ln>
                    <a:effectLst>
                      <a:outerShdw blurRad="55000" dist="18000" dir="5400000" algn="tl" rotWithShape="0">
                        <a:srgbClr val="000000">
                          <a:alpha val="40000"/>
                        </a:srgbClr>
                      </a:outerShdw>
                    </a:effectLst>
                  </pic:spPr>
                </pic:pic>
              </a:graphicData>
            </a:graphic>
          </wp:inline>
        </w:drawing>
      </w:r>
    </w:p>
    <w:p w:rsidR="0055627C" w:rsidRDefault="0055627C" w:rsidP="0055627C">
      <w:pPr>
        <w:jc w:val="center"/>
        <w:rPr>
          <w:rFonts w:asciiTheme="majorBidi" w:hAnsiTheme="majorBidi" w:cstheme="majorBidi"/>
          <w:sz w:val="24"/>
          <w:szCs w:val="24"/>
        </w:rPr>
      </w:pPr>
      <w:r>
        <w:rPr>
          <w:rFonts w:asciiTheme="majorBidi" w:hAnsiTheme="majorBidi" w:cstheme="majorBidi"/>
          <w:b/>
          <w:bCs/>
          <w:sz w:val="24"/>
          <w:szCs w:val="24"/>
        </w:rPr>
        <w:t xml:space="preserve">Figure 04 : </w:t>
      </w:r>
      <w:r w:rsidRPr="00FB7237">
        <w:rPr>
          <w:rFonts w:asciiTheme="majorBidi" w:hAnsiTheme="majorBidi" w:cstheme="majorBidi"/>
          <w:sz w:val="24"/>
          <w:szCs w:val="24"/>
        </w:rPr>
        <w:t>Courbe des Z-scores de l’indice P/T des enfants malades par rapport à la population de référence (OMS, 2006).</w:t>
      </w:r>
    </w:p>
    <w:p w:rsidR="0055627C" w:rsidRPr="009B156C"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La figure 05</w:t>
      </w:r>
      <w:r w:rsidRPr="00036F56">
        <w:rPr>
          <w:rFonts w:asciiTheme="majorBidi" w:hAnsiTheme="majorBidi" w:cstheme="majorBidi"/>
          <w:sz w:val="24"/>
          <w:szCs w:val="24"/>
        </w:rPr>
        <w:t xml:space="preserve"> présente les courbes</w:t>
      </w:r>
      <w:r>
        <w:rPr>
          <w:rFonts w:asciiTheme="majorBidi" w:hAnsiTheme="majorBidi" w:cstheme="majorBidi"/>
          <w:sz w:val="24"/>
          <w:szCs w:val="24"/>
        </w:rPr>
        <w:t xml:space="preserve"> des</w:t>
      </w:r>
      <w:r w:rsidRPr="00036F56">
        <w:rPr>
          <w:rFonts w:asciiTheme="majorBidi" w:hAnsiTheme="majorBidi" w:cstheme="majorBidi"/>
          <w:sz w:val="24"/>
          <w:szCs w:val="24"/>
        </w:rPr>
        <w:t xml:space="preserve"> Z-scores de l’</w:t>
      </w:r>
      <w:r>
        <w:rPr>
          <w:rFonts w:asciiTheme="majorBidi" w:hAnsiTheme="majorBidi" w:cstheme="majorBidi"/>
          <w:sz w:val="24"/>
          <w:szCs w:val="24"/>
        </w:rPr>
        <w:t>indice P/T des enfa</w:t>
      </w:r>
      <w:r w:rsidRPr="00036F56">
        <w:rPr>
          <w:rFonts w:asciiTheme="majorBidi" w:hAnsiTheme="majorBidi" w:cstheme="majorBidi"/>
          <w:sz w:val="24"/>
          <w:szCs w:val="24"/>
        </w:rPr>
        <w:t>nts témoins</w:t>
      </w:r>
      <w:r>
        <w:rPr>
          <w:rFonts w:asciiTheme="majorBidi" w:hAnsiTheme="majorBidi" w:cstheme="majorBidi"/>
          <w:sz w:val="24"/>
          <w:szCs w:val="24"/>
        </w:rPr>
        <w:t xml:space="preserve"> par rapport à </w:t>
      </w:r>
      <w:r w:rsidRPr="00036F56">
        <w:rPr>
          <w:rFonts w:asciiTheme="majorBidi" w:hAnsiTheme="majorBidi" w:cstheme="majorBidi"/>
          <w:sz w:val="24"/>
          <w:szCs w:val="24"/>
        </w:rPr>
        <w:t>la population de référence</w:t>
      </w:r>
      <w:r>
        <w:rPr>
          <w:rFonts w:asciiTheme="majorBidi" w:hAnsiTheme="majorBidi" w:cstheme="majorBidi"/>
          <w:sz w:val="24"/>
          <w:szCs w:val="24"/>
        </w:rPr>
        <w:t xml:space="preserve"> (OMS, 2006). N</w:t>
      </w:r>
      <w:r w:rsidRPr="00036F56">
        <w:rPr>
          <w:rFonts w:asciiTheme="majorBidi" w:hAnsiTheme="majorBidi" w:cstheme="majorBidi"/>
          <w:sz w:val="24"/>
          <w:szCs w:val="24"/>
        </w:rPr>
        <w:t>ous remarquons que la courbe des témoins est légèrement décalée</w:t>
      </w:r>
      <w:r>
        <w:rPr>
          <w:rFonts w:asciiTheme="majorBidi" w:hAnsiTheme="majorBidi" w:cstheme="majorBidi"/>
          <w:sz w:val="24"/>
          <w:szCs w:val="24"/>
        </w:rPr>
        <w:t xml:space="preserve"> à</w:t>
      </w:r>
      <w:r w:rsidRPr="00036F56">
        <w:rPr>
          <w:rFonts w:asciiTheme="majorBidi" w:hAnsiTheme="majorBidi" w:cstheme="majorBidi"/>
          <w:sz w:val="24"/>
          <w:szCs w:val="24"/>
        </w:rPr>
        <w:t xml:space="preserve"> droite</w:t>
      </w:r>
      <w:r>
        <w:rPr>
          <w:rFonts w:asciiTheme="majorBidi" w:hAnsiTheme="majorBidi" w:cstheme="majorBidi"/>
          <w:sz w:val="24"/>
          <w:szCs w:val="24"/>
        </w:rPr>
        <w:t xml:space="preserve"> par rapport à celle de la population de référence</w:t>
      </w:r>
      <w:r w:rsidRPr="00036F56">
        <w:rPr>
          <w:rFonts w:asciiTheme="majorBidi" w:hAnsiTheme="majorBidi" w:cstheme="majorBidi"/>
          <w:sz w:val="24"/>
          <w:szCs w:val="24"/>
        </w:rPr>
        <w:t>.</w:t>
      </w:r>
      <w:r>
        <w:rPr>
          <w:rFonts w:asciiTheme="majorBidi" w:hAnsiTheme="majorBidi" w:cstheme="majorBidi"/>
          <w:sz w:val="24"/>
          <w:szCs w:val="24"/>
        </w:rPr>
        <w:t xml:space="preserve"> Ceci signifie que de nombreux enfants témoins présentent des Z-scores de l’indice P/T supérieur à (+2). </w:t>
      </w:r>
    </w:p>
    <w:p w:rsidR="0055627C" w:rsidRPr="001171C0" w:rsidRDefault="0055627C" w:rsidP="0055627C">
      <w:pPr>
        <w:jc w:val="center"/>
        <w:rPr>
          <w:rFonts w:asciiTheme="majorBidi" w:hAnsiTheme="majorBidi" w:cstheme="majorBidi"/>
          <w:b/>
          <w:bCs/>
          <w:sz w:val="24"/>
          <w:szCs w:val="24"/>
        </w:rPr>
      </w:pPr>
      <w:r>
        <w:rPr>
          <w:rFonts w:asciiTheme="majorBidi" w:hAnsiTheme="majorBidi" w:cstheme="majorBidi"/>
          <w:b/>
          <w:bCs/>
          <w:noProof/>
          <w:sz w:val="24"/>
          <w:szCs w:val="24"/>
          <w:lang w:eastAsia="fr-FR"/>
        </w:rPr>
        <w:drawing>
          <wp:inline distT="0" distB="0" distL="0" distR="0">
            <wp:extent cx="4881488" cy="2939381"/>
            <wp:effectExtent l="76200" t="57150" r="90562" b="70519"/>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4886005" cy="2942101"/>
                    </a:xfrm>
                    <a:prstGeom prst="rect">
                      <a:avLst/>
                    </a:prstGeom>
                    <a:solidFill>
                      <a:srgbClr val="FFFFFF">
                        <a:shade val="85000"/>
                      </a:srgbClr>
                    </a:solidFill>
                    <a:ln w="38100" cap="sq">
                      <a:solidFill>
                        <a:schemeClr val="accent1"/>
                      </a:solidFill>
                      <a:miter lim="800000"/>
                    </a:ln>
                    <a:effectLst>
                      <a:outerShdw blurRad="55000" dist="18000" dir="5400000" algn="tl" rotWithShape="0">
                        <a:srgbClr val="000000">
                          <a:alpha val="40000"/>
                        </a:srgbClr>
                      </a:outerShdw>
                    </a:effectLst>
                  </pic:spPr>
                </pic:pic>
              </a:graphicData>
            </a:graphic>
          </wp:inline>
        </w:drawing>
      </w:r>
    </w:p>
    <w:p w:rsidR="0055627C" w:rsidRPr="00FB7237" w:rsidRDefault="0055627C" w:rsidP="0055627C">
      <w:pPr>
        <w:jc w:val="center"/>
        <w:rPr>
          <w:rFonts w:asciiTheme="majorBidi" w:hAnsiTheme="majorBidi" w:cstheme="majorBidi"/>
          <w:sz w:val="24"/>
          <w:szCs w:val="24"/>
        </w:rPr>
      </w:pPr>
      <w:r>
        <w:rPr>
          <w:rFonts w:asciiTheme="majorBidi" w:hAnsiTheme="majorBidi" w:cstheme="majorBidi"/>
          <w:b/>
          <w:bCs/>
          <w:sz w:val="24"/>
          <w:szCs w:val="24"/>
        </w:rPr>
        <w:t>Figure 05 </w:t>
      </w:r>
      <w:r w:rsidRPr="00FB7237">
        <w:rPr>
          <w:rFonts w:asciiTheme="majorBidi" w:hAnsiTheme="majorBidi" w:cstheme="majorBidi"/>
          <w:sz w:val="24"/>
          <w:szCs w:val="24"/>
        </w:rPr>
        <w:t>: Courbe des Z-scores de l’indice P/T d</w:t>
      </w:r>
      <w:r>
        <w:rPr>
          <w:rFonts w:asciiTheme="majorBidi" w:hAnsiTheme="majorBidi" w:cstheme="majorBidi"/>
          <w:sz w:val="24"/>
          <w:szCs w:val="24"/>
        </w:rPr>
        <w:t>es enfants témoins par rapport à</w:t>
      </w:r>
      <w:r w:rsidRPr="00FB7237">
        <w:rPr>
          <w:rFonts w:asciiTheme="majorBidi" w:hAnsiTheme="majorBidi" w:cstheme="majorBidi"/>
          <w:sz w:val="24"/>
          <w:szCs w:val="24"/>
        </w:rPr>
        <w:t xml:space="preserve"> la population de référence (OMS, 2006).</w:t>
      </w:r>
    </w:p>
    <w:p w:rsidR="0055627C"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La (figure 06) présente  la distribution des enfants malades et des enfants témoins selon l’indice P/T.</w:t>
      </w:r>
    </w:p>
    <w:p w:rsidR="0055627C" w:rsidRPr="00B2746F"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Cette distribution indique que 72,94% des enfants atteints de GE présentent un développement saturo pondéral normal par rapport à 85,88% des enfants témoins. L’émaciation est significativement </w:t>
      </w:r>
      <w:r w:rsidRPr="00951D67">
        <w:rPr>
          <w:rFonts w:asciiTheme="majorBidi" w:hAnsiTheme="majorBidi" w:cstheme="majorBidi"/>
          <w:sz w:val="24"/>
          <w:szCs w:val="24"/>
        </w:rPr>
        <w:t>(p =</w:t>
      </w:r>
      <w:r>
        <w:rPr>
          <w:rFonts w:asciiTheme="majorBidi" w:hAnsiTheme="majorBidi" w:cstheme="majorBidi"/>
          <w:sz w:val="24"/>
          <w:szCs w:val="24"/>
        </w:rPr>
        <w:t xml:space="preserve"> 0,000</w:t>
      </w:r>
      <w:r w:rsidRPr="00951D67">
        <w:rPr>
          <w:rFonts w:asciiTheme="majorBidi" w:hAnsiTheme="majorBidi" w:cstheme="majorBidi"/>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 xml:space="preserve">plus fréquente chez les enfants malades que les enfants témoins (18,82% vs 1,18%),  dont 9,41% présentent la forme modérée, et 9,41%  la forme sévère. </w:t>
      </w:r>
    </w:p>
    <w:p w:rsidR="0055627C" w:rsidRPr="00036F56" w:rsidRDefault="0055627C" w:rsidP="0055627C">
      <w:pPr>
        <w:jc w:val="center"/>
        <w:rPr>
          <w:rFonts w:asciiTheme="majorBidi" w:hAnsiTheme="majorBidi" w:cstheme="majorBidi"/>
          <w:b/>
          <w:bCs/>
          <w:sz w:val="24"/>
          <w:szCs w:val="24"/>
        </w:rPr>
      </w:pPr>
      <w:r w:rsidRPr="00C00320">
        <w:rPr>
          <w:rFonts w:asciiTheme="majorBidi" w:hAnsiTheme="majorBidi" w:cs="Times New Roman"/>
          <w:b/>
          <w:bCs/>
          <w:noProof/>
          <w:sz w:val="24"/>
          <w:szCs w:val="24"/>
          <w:rtl/>
          <w:lang w:eastAsia="fr-FR"/>
        </w:rPr>
        <w:drawing>
          <wp:inline distT="0" distB="0" distL="0" distR="0">
            <wp:extent cx="5278429" cy="2791975"/>
            <wp:effectExtent l="38100" t="19050" r="17471" b="8375"/>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627C" w:rsidRDefault="0055627C" w:rsidP="0055627C">
      <w:pPr>
        <w:jc w:val="center"/>
        <w:rPr>
          <w:rFonts w:asciiTheme="majorBidi" w:hAnsiTheme="majorBidi" w:cstheme="majorBidi"/>
          <w:b/>
          <w:bCs/>
          <w:sz w:val="24"/>
          <w:szCs w:val="24"/>
        </w:rPr>
      </w:pPr>
      <w:r>
        <w:rPr>
          <w:rFonts w:asciiTheme="majorBidi" w:hAnsiTheme="majorBidi" w:cstheme="majorBidi"/>
          <w:b/>
          <w:bCs/>
          <w:sz w:val="24"/>
          <w:szCs w:val="24"/>
        </w:rPr>
        <w:t>Figure 06 </w:t>
      </w:r>
      <w:r w:rsidRPr="00275507">
        <w:rPr>
          <w:rFonts w:asciiTheme="majorBidi" w:hAnsiTheme="majorBidi" w:cstheme="majorBidi"/>
          <w:sz w:val="24"/>
          <w:szCs w:val="24"/>
        </w:rPr>
        <w:t>: Distribution</w:t>
      </w:r>
      <w:r>
        <w:rPr>
          <w:rFonts w:asciiTheme="majorBidi" w:hAnsiTheme="majorBidi" w:cstheme="majorBidi"/>
          <w:sz w:val="24"/>
          <w:szCs w:val="24"/>
        </w:rPr>
        <w:t xml:space="preserve"> des deux groupes d’enfants</w:t>
      </w:r>
      <w:r w:rsidRPr="00275507">
        <w:rPr>
          <w:rFonts w:asciiTheme="majorBidi" w:hAnsiTheme="majorBidi" w:cstheme="majorBidi"/>
          <w:sz w:val="24"/>
          <w:szCs w:val="24"/>
        </w:rPr>
        <w:t xml:space="preserve"> selon l’indice P/T.</w:t>
      </w:r>
      <w:r>
        <w:rPr>
          <w:rFonts w:asciiTheme="majorBidi" w:hAnsiTheme="majorBidi" w:cstheme="majorBidi"/>
          <w:b/>
          <w:bCs/>
          <w:sz w:val="24"/>
          <w:szCs w:val="24"/>
        </w:rPr>
        <w:t xml:space="preserve"> </w:t>
      </w:r>
    </w:p>
    <w:p w:rsidR="0055627C" w:rsidRDefault="0055627C" w:rsidP="0055627C">
      <w:pPr>
        <w:jc w:val="center"/>
        <w:rPr>
          <w:rFonts w:asciiTheme="majorBidi" w:hAnsiTheme="majorBidi" w:cstheme="majorBidi"/>
          <w:b/>
          <w:bCs/>
          <w:sz w:val="24"/>
          <w:szCs w:val="24"/>
        </w:rPr>
      </w:pPr>
    </w:p>
    <w:p w:rsidR="0055627C" w:rsidRPr="00A43855" w:rsidRDefault="0055627C" w:rsidP="0055627C">
      <w:pPr>
        <w:rPr>
          <w:rFonts w:asciiTheme="majorBidi" w:hAnsiTheme="majorBidi" w:cstheme="majorBidi"/>
          <w:b/>
          <w:bCs/>
          <w:sz w:val="24"/>
          <w:szCs w:val="24"/>
        </w:rPr>
      </w:pPr>
      <w:r>
        <w:rPr>
          <w:rFonts w:asciiTheme="majorBidi" w:hAnsiTheme="majorBidi" w:cstheme="majorBidi"/>
          <w:b/>
          <w:bCs/>
          <w:sz w:val="24"/>
          <w:szCs w:val="24"/>
        </w:rPr>
        <w:t xml:space="preserve">II.1.4.2. Retard de croissance  </w:t>
      </w:r>
    </w:p>
    <w:p w:rsidR="0055627C" w:rsidRPr="009C6127" w:rsidRDefault="0055627C" w:rsidP="0055627C">
      <w:pPr>
        <w:spacing w:line="360" w:lineRule="auto"/>
        <w:jc w:val="both"/>
        <w:rPr>
          <w:rFonts w:asciiTheme="majorBidi" w:hAnsiTheme="majorBidi" w:cstheme="majorBidi"/>
          <w:b/>
          <w:bCs/>
          <w:sz w:val="24"/>
          <w:szCs w:val="24"/>
        </w:rPr>
      </w:pPr>
      <w:r>
        <w:rPr>
          <w:rFonts w:asciiTheme="majorBidi" w:hAnsiTheme="majorBidi" w:cstheme="majorBidi"/>
          <w:sz w:val="24"/>
          <w:szCs w:val="24"/>
        </w:rPr>
        <w:t>Les figures 07 et 08 illustrent l</w:t>
      </w:r>
      <w:r w:rsidRPr="00E42EFA">
        <w:rPr>
          <w:rFonts w:asciiTheme="majorBidi" w:hAnsiTheme="majorBidi" w:cstheme="majorBidi"/>
          <w:sz w:val="24"/>
          <w:szCs w:val="24"/>
        </w:rPr>
        <w:t xml:space="preserve">es </w:t>
      </w:r>
      <w:r>
        <w:rPr>
          <w:rFonts w:asciiTheme="majorBidi" w:hAnsiTheme="majorBidi" w:cstheme="majorBidi"/>
          <w:sz w:val="24"/>
          <w:szCs w:val="24"/>
        </w:rPr>
        <w:t xml:space="preserve">courbes des </w:t>
      </w:r>
      <w:r w:rsidRPr="00E42EFA">
        <w:rPr>
          <w:rFonts w:asciiTheme="majorBidi" w:hAnsiTheme="majorBidi" w:cstheme="majorBidi"/>
          <w:sz w:val="24"/>
          <w:szCs w:val="24"/>
        </w:rPr>
        <w:t xml:space="preserve">Z-score de </w:t>
      </w:r>
      <w:r>
        <w:rPr>
          <w:rFonts w:asciiTheme="majorBidi" w:hAnsiTheme="majorBidi" w:cstheme="majorBidi"/>
          <w:sz w:val="24"/>
          <w:szCs w:val="24"/>
        </w:rPr>
        <w:t xml:space="preserve">l’indice T/A </w:t>
      </w:r>
      <w:r w:rsidRPr="00E42EFA">
        <w:rPr>
          <w:rFonts w:asciiTheme="majorBidi" w:hAnsiTheme="majorBidi" w:cstheme="majorBidi"/>
          <w:sz w:val="24"/>
          <w:szCs w:val="24"/>
        </w:rPr>
        <w:t>par rapport à la popu</w:t>
      </w:r>
      <w:r>
        <w:rPr>
          <w:rFonts w:asciiTheme="majorBidi" w:hAnsiTheme="majorBidi" w:cstheme="majorBidi"/>
          <w:sz w:val="24"/>
          <w:szCs w:val="24"/>
        </w:rPr>
        <w:t>lation de référence (OMS, 2006), des enfants malades et des enfants témoins respectivement.</w:t>
      </w:r>
      <w:r w:rsidRPr="009C6127">
        <w:rPr>
          <w:rFonts w:asciiTheme="majorBidi" w:hAnsiTheme="majorBidi" w:cstheme="majorBidi"/>
          <w:sz w:val="24"/>
          <w:szCs w:val="24"/>
        </w:rPr>
        <w:t xml:space="preserve"> </w:t>
      </w:r>
    </w:p>
    <w:p w:rsidR="0055627C" w:rsidRPr="00996459" w:rsidRDefault="0055627C" w:rsidP="0055627C">
      <w:pPr>
        <w:pStyle w:val="Paragraphedeliste"/>
        <w:jc w:val="center"/>
        <w:rPr>
          <w:rFonts w:asciiTheme="majorBidi" w:hAnsiTheme="majorBidi" w:cstheme="majorBidi"/>
          <w:b/>
          <w:bCs/>
          <w:sz w:val="24"/>
          <w:szCs w:val="24"/>
        </w:rPr>
      </w:pPr>
      <w:r w:rsidRPr="00D32F01">
        <w:rPr>
          <w:rFonts w:asciiTheme="majorBidi" w:hAnsiTheme="majorBidi" w:cstheme="majorBidi"/>
          <w:b/>
          <w:bCs/>
          <w:noProof/>
          <w:sz w:val="24"/>
          <w:szCs w:val="24"/>
          <w:lang w:eastAsia="fr-FR"/>
        </w:rPr>
        <w:drawing>
          <wp:inline distT="0" distB="0" distL="0" distR="0">
            <wp:extent cx="4871531" cy="2894197"/>
            <wp:effectExtent l="76200" t="57150" r="100519" b="77603"/>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4875397" cy="2896494"/>
                    </a:xfrm>
                    <a:prstGeom prst="rect">
                      <a:avLst/>
                    </a:prstGeom>
                    <a:solidFill>
                      <a:srgbClr val="FFFFFF">
                        <a:shade val="85000"/>
                      </a:srgbClr>
                    </a:solidFill>
                    <a:ln w="38100" cap="sq">
                      <a:solidFill>
                        <a:schemeClr val="accent1"/>
                      </a:solidFill>
                      <a:miter lim="800000"/>
                    </a:ln>
                    <a:effectLst>
                      <a:outerShdw blurRad="55000" dist="18000" dir="5400000" algn="tl" rotWithShape="0">
                        <a:srgbClr val="000000">
                          <a:alpha val="40000"/>
                        </a:srgbClr>
                      </a:outerShdw>
                    </a:effectLst>
                  </pic:spPr>
                </pic:pic>
              </a:graphicData>
            </a:graphic>
          </wp:inline>
        </w:drawing>
      </w:r>
    </w:p>
    <w:p w:rsidR="0055627C" w:rsidRPr="00275507" w:rsidRDefault="0055627C" w:rsidP="0055627C">
      <w:pPr>
        <w:spacing w:before="240"/>
        <w:jc w:val="center"/>
        <w:rPr>
          <w:rFonts w:asciiTheme="majorBidi" w:hAnsiTheme="majorBidi" w:cstheme="majorBidi"/>
          <w:b/>
          <w:bCs/>
          <w:sz w:val="24"/>
          <w:szCs w:val="24"/>
        </w:rPr>
      </w:pPr>
      <w:r>
        <w:rPr>
          <w:rFonts w:asciiTheme="majorBidi" w:hAnsiTheme="majorBidi" w:cstheme="majorBidi"/>
          <w:b/>
          <w:bCs/>
          <w:sz w:val="24"/>
          <w:szCs w:val="24"/>
        </w:rPr>
        <w:t>Figure 07 </w:t>
      </w:r>
      <w:r w:rsidRPr="00275507">
        <w:rPr>
          <w:rFonts w:asciiTheme="majorBidi" w:hAnsiTheme="majorBidi" w:cstheme="majorBidi"/>
          <w:sz w:val="24"/>
          <w:szCs w:val="24"/>
        </w:rPr>
        <w:t>: Courbe des Z-scores de l’indice T/A d</w:t>
      </w:r>
      <w:r>
        <w:rPr>
          <w:rFonts w:asciiTheme="majorBidi" w:hAnsiTheme="majorBidi" w:cstheme="majorBidi"/>
          <w:sz w:val="24"/>
          <w:szCs w:val="24"/>
        </w:rPr>
        <w:t>es enfants malades par rapport à</w:t>
      </w:r>
      <w:r w:rsidRPr="00275507">
        <w:rPr>
          <w:rFonts w:asciiTheme="majorBidi" w:hAnsiTheme="majorBidi" w:cstheme="majorBidi"/>
          <w:sz w:val="24"/>
          <w:szCs w:val="24"/>
        </w:rPr>
        <w:t xml:space="preserve"> la population de référence (OMS, 2006).</w:t>
      </w:r>
    </w:p>
    <w:p w:rsidR="0055627C" w:rsidRPr="00E42EFA" w:rsidRDefault="0055627C" w:rsidP="0055627C">
      <w:pPr>
        <w:spacing w:line="360" w:lineRule="auto"/>
        <w:jc w:val="center"/>
        <w:rPr>
          <w:rFonts w:asciiTheme="majorBidi" w:hAnsiTheme="majorBidi" w:cstheme="majorBidi"/>
          <w:sz w:val="24"/>
          <w:szCs w:val="24"/>
        </w:rPr>
      </w:pPr>
      <w:r>
        <w:rPr>
          <w:rFonts w:asciiTheme="majorBidi" w:hAnsiTheme="majorBidi" w:cstheme="majorBidi"/>
          <w:noProof/>
          <w:sz w:val="24"/>
          <w:szCs w:val="24"/>
          <w:lang w:eastAsia="fr-FR"/>
        </w:rPr>
        <w:lastRenderedPageBreak/>
        <w:drawing>
          <wp:inline distT="0" distB="0" distL="0" distR="0">
            <wp:extent cx="4907692" cy="2652034"/>
            <wp:effectExtent l="76200" t="57150" r="102458" b="72116"/>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4929973" cy="2664074"/>
                    </a:xfrm>
                    <a:prstGeom prst="rect">
                      <a:avLst/>
                    </a:prstGeom>
                    <a:solidFill>
                      <a:srgbClr val="FFFFFF">
                        <a:shade val="85000"/>
                      </a:srgbClr>
                    </a:solidFill>
                    <a:ln w="38100" cap="sq">
                      <a:solidFill>
                        <a:schemeClr val="accent1"/>
                      </a:solidFill>
                      <a:miter lim="800000"/>
                    </a:ln>
                    <a:effectLst>
                      <a:outerShdw blurRad="55000" dist="18000" dir="5400000" algn="tl" rotWithShape="0">
                        <a:srgbClr val="000000">
                          <a:alpha val="40000"/>
                        </a:srgbClr>
                      </a:outerShdw>
                    </a:effectLst>
                  </pic:spPr>
                </pic:pic>
              </a:graphicData>
            </a:graphic>
          </wp:inline>
        </w:drawing>
      </w:r>
    </w:p>
    <w:p w:rsidR="0055627C" w:rsidRDefault="0055627C" w:rsidP="0055627C">
      <w:pPr>
        <w:spacing w:before="240"/>
        <w:jc w:val="center"/>
        <w:rPr>
          <w:rFonts w:asciiTheme="majorBidi" w:hAnsiTheme="majorBidi" w:cstheme="majorBidi"/>
          <w:sz w:val="24"/>
          <w:szCs w:val="24"/>
        </w:rPr>
      </w:pPr>
      <w:r>
        <w:rPr>
          <w:rFonts w:asciiTheme="majorBidi" w:hAnsiTheme="majorBidi" w:cstheme="majorBidi"/>
          <w:b/>
          <w:bCs/>
          <w:sz w:val="24"/>
          <w:szCs w:val="24"/>
        </w:rPr>
        <w:t>Figure 08</w:t>
      </w:r>
      <w:r w:rsidRPr="00275507">
        <w:rPr>
          <w:rFonts w:asciiTheme="majorBidi" w:hAnsiTheme="majorBidi" w:cstheme="majorBidi"/>
          <w:sz w:val="24"/>
          <w:szCs w:val="24"/>
        </w:rPr>
        <w:t> : Courbe des Z-scores de l’indice T/A des enfants témoins par rapport à la population de référence (OMS, 2006).</w:t>
      </w:r>
    </w:p>
    <w:p w:rsidR="0055627C" w:rsidRDefault="0055627C" w:rsidP="0055627C">
      <w:pPr>
        <w:spacing w:before="240" w:line="360" w:lineRule="auto"/>
        <w:jc w:val="both"/>
        <w:rPr>
          <w:rFonts w:asciiTheme="majorBidi" w:hAnsiTheme="majorBidi" w:cstheme="majorBidi"/>
          <w:sz w:val="24"/>
          <w:szCs w:val="24"/>
        </w:rPr>
      </w:pPr>
      <w:r>
        <w:rPr>
          <w:rFonts w:asciiTheme="majorBidi" w:hAnsiTheme="majorBidi" w:cstheme="majorBidi"/>
          <w:sz w:val="24"/>
          <w:szCs w:val="24"/>
        </w:rPr>
        <w:t>Nous remarquons que pour les enfants malades, la courbe est décalée à gauche, alors que celles des enfants témoins est plus au moins centrée avec celle de la population de référence OMS (2006).</w:t>
      </w:r>
    </w:p>
    <w:p w:rsidR="0055627C" w:rsidRPr="00275507" w:rsidRDefault="0055627C" w:rsidP="0055627C">
      <w:pPr>
        <w:spacing w:before="240" w:line="360" w:lineRule="auto"/>
        <w:jc w:val="both"/>
        <w:rPr>
          <w:rFonts w:asciiTheme="majorBidi" w:hAnsiTheme="majorBidi" w:cstheme="majorBidi"/>
          <w:sz w:val="24"/>
          <w:szCs w:val="24"/>
        </w:rPr>
      </w:pPr>
      <w:r>
        <w:rPr>
          <w:rFonts w:asciiTheme="majorBidi" w:hAnsiTheme="majorBidi" w:cstheme="majorBidi"/>
          <w:sz w:val="24"/>
          <w:szCs w:val="24"/>
        </w:rPr>
        <w:t>En effet, les enfants malades présentant des Z-scores de l’indice T/A inférieur à (-2) sont plus nombreux que les témoins.</w:t>
      </w:r>
    </w:p>
    <w:p w:rsidR="0055627C" w:rsidRDefault="0055627C" w:rsidP="0055627C">
      <w:pPr>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La figure 09, présente la distribution des deux groupes d’enfants selon l’indice T/A. Il en ressort que la majorité des enfants des deux groupes ont une croissance staturale normal (72,96% des malades, et 76,48% des témoins). </w:t>
      </w:r>
    </w:p>
    <w:p w:rsidR="0055627C" w:rsidRDefault="0055627C" w:rsidP="0055627C">
      <w:pPr>
        <w:spacing w:before="240" w:line="360" w:lineRule="auto"/>
        <w:jc w:val="both"/>
        <w:rPr>
          <w:rFonts w:asciiTheme="majorBidi" w:hAnsiTheme="majorBidi" w:cstheme="majorBidi"/>
          <w:sz w:val="24"/>
          <w:szCs w:val="24"/>
        </w:rPr>
      </w:pPr>
      <w:r>
        <w:rPr>
          <w:rFonts w:asciiTheme="majorBidi" w:hAnsiTheme="majorBidi" w:cstheme="majorBidi"/>
          <w:sz w:val="24"/>
          <w:szCs w:val="24"/>
        </w:rPr>
        <w:t>Toutefois, le retard de croissance est plus fréquent chez les enfants atteint de GE (15,28%) que les enfants témoins (11,76%) mais la différence n’est pas statiquement significative. La forme modérée touche 10,58% des enfants malades, et la forme sévère 4,7% d’entre eux.</w:t>
      </w:r>
    </w:p>
    <w:p w:rsidR="0055627C" w:rsidRPr="005943F7" w:rsidRDefault="0055627C" w:rsidP="0055627C">
      <w:pPr>
        <w:spacing w:line="360" w:lineRule="auto"/>
        <w:jc w:val="center"/>
        <w:rPr>
          <w:rFonts w:asciiTheme="majorBidi" w:hAnsiTheme="majorBidi" w:cstheme="majorBidi"/>
          <w:sz w:val="24"/>
          <w:szCs w:val="24"/>
        </w:rPr>
      </w:pPr>
      <w:r w:rsidRPr="00C00320">
        <w:rPr>
          <w:rFonts w:asciiTheme="majorBidi" w:hAnsiTheme="majorBidi" w:cstheme="majorBidi"/>
          <w:noProof/>
          <w:sz w:val="24"/>
          <w:szCs w:val="24"/>
          <w:lang w:eastAsia="fr-FR"/>
        </w:rPr>
        <w:lastRenderedPageBreak/>
        <w:drawing>
          <wp:inline distT="0" distB="0" distL="0" distR="0">
            <wp:extent cx="5277159" cy="3144279"/>
            <wp:effectExtent l="38100" t="19050" r="18741" b="0"/>
            <wp:docPr id="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5627C" w:rsidRPr="00CA4BBA" w:rsidRDefault="0055627C" w:rsidP="0055627C">
      <w:pPr>
        <w:spacing w:before="240"/>
        <w:jc w:val="center"/>
        <w:rPr>
          <w:rFonts w:asciiTheme="majorBidi" w:hAnsiTheme="majorBidi" w:cstheme="majorBidi"/>
          <w:sz w:val="24"/>
          <w:szCs w:val="24"/>
        </w:rPr>
      </w:pPr>
      <w:r>
        <w:rPr>
          <w:rFonts w:asciiTheme="majorBidi" w:hAnsiTheme="majorBidi" w:cstheme="majorBidi"/>
          <w:b/>
          <w:bCs/>
          <w:sz w:val="24"/>
          <w:szCs w:val="24"/>
        </w:rPr>
        <w:t>Figure 09 </w:t>
      </w:r>
      <w:r w:rsidRPr="00CA4BBA">
        <w:rPr>
          <w:rFonts w:asciiTheme="majorBidi" w:hAnsiTheme="majorBidi" w:cstheme="majorBidi"/>
          <w:sz w:val="24"/>
          <w:szCs w:val="24"/>
        </w:rPr>
        <w:t>: Distributio</w:t>
      </w:r>
      <w:r>
        <w:rPr>
          <w:rFonts w:asciiTheme="majorBidi" w:hAnsiTheme="majorBidi" w:cstheme="majorBidi"/>
          <w:sz w:val="24"/>
          <w:szCs w:val="24"/>
        </w:rPr>
        <w:t>n des deux groupes d’enfants</w:t>
      </w:r>
      <w:r w:rsidRPr="00CA4BBA">
        <w:rPr>
          <w:rFonts w:asciiTheme="majorBidi" w:hAnsiTheme="majorBidi" w:cstheme="majorBidi"/>
          <w:sz w:val="24"/>
          <w:szCs w:val="24"/>
        </w:rPr>
        <w:t xml:space="preserve"> selon l’indice T/A. </w:t>
      </w:r>
    </w:p>
    <w:p w:rsidR="0055627C" w:rsidRPr="00411520" w:rsidRDefault="0055627C" w:rsidP="0055627C">
      <w:pPr>
        <w:spacing w:before="240"/>
        <w:rPr>
          <w:rFonts w:asciiTheme="majorBidi" w:hAnsiTheme="majorBidi" w:cstheme="majorBidi"/>
          <w:b/>
          <w:bCs/>
          <w:sz w:val="24"/>
          <w:szCs w:val="24"/>
        </w:rPr>
      </w:pPr>
      <w:r>
        <w:rPr>
          <w:rFonts w:asciiTheme="majorBidi" w:hAnsiTheme="majorBidi" w:cstheme="majorBidi"/>
          <w:b/>
          <w:bCs/>
          <w:sz w:val="24"/>
          <w:szCs w:val="24"/>
        </w:rPr>
        <w:t xml:space="preserve">II.1.4.1.3. Insuffisance pondérale  </w:t>
      </w:r>
    </w:p>
    <w:p w:rsidR="0055627C" w:rsidRDefault="0055627C" w:rsidP="0055627C">
      <w:pPr>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Les figures 10 et 11 présentent </w:t>
      </w:r>
      <w:r w:rsidRPr="009C6127">
        <w:rPr>
          <w:rFonts w:asciiTheme="majorBidi" w:hAnsiTheme="majorBidi" w:cstheme="majorBidi"/>
          <w:sz w:val="24"/>
          <w:szCs w:val="24"/>
        </w:rPr>
        <w:t>les courbes</w:t>
      </w:r>
      <w:r>
        <w:rPr>
          <w:rFonts w:asciiTheme="majorBidi" w:hAnsiTheme="majorBidi" w:cstheme="majorBidi"/>
          <w:sz w:val="24"/>
          <w:szCs w:val="24"/>
        </w:rPr>
        <w:t xml:space="preserve"> des</w:t>
      </w:r>
      <w:r w:rsidRPr="009C6127">
        <w:rPr>
          <w:rFonts w:asciiTheme="majorBidi" w:hAnsiTheme="majorBidi" w:cstheme="majorBidi"/>
          <w:sz w:val="24"/>
          <w:szCs w:val="24"/>
        </w:rPr>
        <w:t xml:space="preserve"> Z-scores de l’indic</w:t>
      </w:r>
      <w:r>
        <w:rPr>
          <w:rFonts w:asciiTheme="majorBidi" w:hAnsiTheme="majorBidi" w:cstheme="majorBidi"/>
          <w:sz w:val="24"/>
          <w:szCs w:val="24"/>
        </w:rPr>
        <w:t xml:space="preserve">e P/A des deux groupes d’enfants </w:t>
      </w:r>
      <w:r w:rsidRPr="009C6127">
        <w:rPr>
          <w:rFonts w:asciiTheme="majorBidi" w:hAnsiTheme="majorBidi" w:cstheme="majorBidi"/>
          <w:sz w:val="24"/>
          <w:szCs w:val="24"/>
        </w:rPr>
        <w:t>par rapport à la population de référence (OMS, 2006).</w:t>
      </w:r>
      <w:r>
        <w:rPr>
          <w:rFonts w:asciiTheme="majorBidi" w:hAnsiTheme="majorBidi" w:cstheme="majorBidi"/>
          <w:sz w:val="24"/>
          <w:szCs w:val="24"/>
        </w:rPr>
        <w:t xml:space="preserve"> </w:t>
      </w:r>
    </w:p>
    <w:p w:rsidR="0055627C" w:rsidRPr="00996459" w:rsidRDefault="0055627C" w:rsidP="0055627C">
      <w:pPr>
        <w:pStyle w:val="Paragraphedeliste"/>
        <w:jc w:val="center"/>
        <w:rPr>
          <w:rFonts w:asciiTheme="majorBidi" w:hAnsiTheme="majorBidi" w:cstheme="majorBidi"/>
          <w:b/>
          <w:bCs/>
          <w:sz w:val="24"/>
          <w:szCs w:val="24"/>
        </w:rPr>
      </w:pPr>
      <w:r w:rsidRPr="00D32F01">
        <w:rPr>
          <w:rFonts w:asciiTheme="majorBidi" w:hAnsiTheme="majorBidi" w:cstheme="majorBidi"/>
          <w:b/>
          <w:bCs/>
          <w:noProof/>
          <w:sz w:val="24"/>
          <w:szCs w:val="24"/>
          <w:lang w:eastAsia="fr-FR"/>
        </w:rPr>
        <w:drawing>
          <wp:inline distT="0" distB="0" distL="0" distR="0">
            <wp:extent cx="4758250" cy="2735477"/>
            <wp:effectExtent l="76200" t="57150" r="99500" b="83923"/>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4768006" cy="2741086"/>
                    </a:xfrm>
                    <a:prstGeom prst="rect">
                      <a:avLst/>
                    </a:prstGeom>
                    <a:solidFill>
                      <a:srgbClr val="FFFFFF">
                        <a:shade val="85000"/>
                      </a:srgbClr>
                    </a:solidFill>
                    <a:ln w="38100" cap="sq">
                      <a:solidFill>
                        <a:schemeClr val="accent1"/>
                      </a:solidFill>
                      <a:miter lim="800000"/>
                    </a:ln>
                    <a:effectLst>
                      <a:outerShdw blurRad="55000" dist="18000" dir="5400000" algn="tl" rotWithShape="0">
                        <a:srgbClr val="000000">
                          <a:alpha val="40000"/>
                        </a:srgbClr>
                      </a:outerShdw>
                    </a:effectLst>
                  </pic:spPr>
                </pic:pic>
              </a:graphicData>
            </a:graphic>
          </wp:inline>
        </w:drawing>
      </w:r>
    </w:p>
    <w:p w:rsidR="0055627C" w:rsidRPr="00411520" w:rsidRDefault="0055627C" w:rsidP="0055627C">
      <w:pPr>
        <w:spacing w:line="360" w:lineRule="auto"/>
        <w:jc w:val="center"/>
        <w:rPr>
          <w:rFonts w:asciiTheme="majorBidi" w:hAnsiTheme="majorBidi" w:cstheme="majorBidi"/>
          <w:sz w:val="24"/>
          <w:szCs w:val="24"/>
        </w:rPr>
      </w:pPr>
      <w:r>
        <w:rPr>
          <w:rFonts w:asciiTheme="majorBidi" w:hAnsiTheme="majorBidi" w:cstheme="majorBidi"/>
          <w:b/>
          <w:bCs/>
          <w:sz w:val="24"/>
          <w:szCs w:val="24"/>
        </w:rPr>
        <w:t>Figure 10 </w:t>
      </w:r>
      <w:r w:rsidRPr="00411520">
        <w:rPr>
          <w:rFonts w:asciiTheme="majorBidi" w:hAnsiTheme="majorBidi" w:cstheme="majorBidi"/>
          <w:sz w:val="24"/>
          <w:szCs w:val="24"/>
        </w:rPr>
        <w:t>: Courb</w:t>
      </w:r>
      <w:r>
        <w:rPr>
          <w:rFonts w:asciiTheme="majorBidi" w:hAnsiTheme="majorBidi" w:cstheme="majorBidi"/>
          <w:sz w:val="24"/>
          <w:szCs w:val="24"/>
        </w:rPr>
        <w:t>e</w:t>
      </w:r>
      <w:r w:rsidRPr="00411520">
        <w:rPr>
          <w:rFonts w:asciiTheme="majorBidi" w:hAnsiTheme="majorBidi" w:cstheme="majorBidi"/>
          <w:sz w:val="24"/>
          <w:szCs w:val="24"/>
        </w:rPr>
        <w:t xml:space="preserve"> des Z-scores de l’indice P/A des enfants malades par rapport à la population de référence (OMS, 2006). </w:t>
      </w:r>
    </w:p>
    <w:p w:rsidR="0055627C" w:rsidRDefault="0055627C" w:rsidP="0055627C">
      <w:pPr>
        <w:jc w:val="center"/>
        <w:rPr>
          <w:rFonts w:asciiTheme="majorBidi" w:hAnsiTheme="majorBidi" w:cstheme="majorBidi"/>
          <w:b/>
          <w:bCs/>
          <w:sz w:val="24"/>
          <w:szCs w:val="24"/>
        </w:rPr>
      </w:pPr>
      <w:r>
        <w:rPr>
          <w:rFonts w:asciiTheme="majorBidi" w:hAnsiTheme="majorBidi" w:cstheme="majorBidi"/>
          <w:b/>
          <w:bCs/>
          <w:noProof/>
          <w:sz w:val="24"/>
          <w:szCs w:val="24"/>
          <w:lang w:eastAsia="fr-FR"/>
        </w:rPr>
        <w:lastRenderedPageBreak/>
        <w:drawing>
          <wp:inline distT="0" distB="0" distL="0" distR="0">
            <wp:extent cx="4847830" cy="3103605"/>
            <wp:effectExtent l="76200" t="57150" r="86120" b="77745"/>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4848151" cy="3103811"/>
                    </a:xfrm>
                    <a:prstGeom prst="rect">
                      <a:avLst/>
                    </a:prstGeom>
                    <a:solidFill>
                      <a:srgbClr val="FFFFFF">
                        <a:shade val="85000"/>
                      </a:srgbClr>
                    </a:solidFill>
                    <a:ln w="38100" cap="sq">
                      <a:solidFill>
                        <a:schemeClr val="accent1"/>
                      </a:solidFill>
                      <a:miter lim="800000"/>
                    </a:ln>
                    <a:effectLst>
                      <a:outerShdw blurRad="55000" dist="18000" dir="5400000" algn="tl" rotWithShape="0">
                        <a:srgbClr val="000000">
                          <a:alpha val="40000"/>
                        </a:srgbClr>
                      </a:outerShdw>
                    </a:effectLst>
                  </pic:spPr>
                </pic:pic>
              </a:graphicData>
            </a:graphic>
          </wp:inline>
        </w:drawing>
      </w:r>
    </w:p>
    <w:p w:rsidR="0055627C" w:rsidRDefault="0055627C" w:rsidP="0055627C">
      <w:pPr>
        <w:spacing w:before="240"/>
        <w:jc w:val="center"/>
        <w:rPr>
          <w:rFonts w:asciiTheme="majorBidi" w:hAnsiTheme="majorBidi" w:cstheme="majorBidi"/>
          <w:sz w:val="24"/>
          <w:szCs w:val="24"/>
        </w:rPr>
      </w:pPr>
      <w:r>
        <w:rPr>
          <w:rFonts w:asciiTheme="majorBidi" w:hAnsiTheme="majorBidi" w:cstheme="majorBidi"/>
          <w:b/>
          <w:bCs/>
          <w:sz w:val="24"/>
          <w:szCs w:val="24"/>
        </w:rPr>
        <w:t>Figure 11 </w:t>
      </w:r>
      <w:r>
        <w:rPr>
          <w:rFonts w:asciiTheme="majorBidi" w:hAnsiTheme="majorBidi" w:cstheme="majorBidi"/>
          <w:sz w:val="24"/>
          <w:szCs w:val="24"/>
        </w:rPr>
        <w:t>: Courbe</w:t>
      </w:r>
      <w:r w:rsidRPr="00411520">
        <w:rPr>
          <w:rFonts w:asciiTheme="majorBidi" w:hAnsiTheme="majorBidi" w:cstheme="majorBidi"/>
          <w:sz w:val="24"/>
          <w:szCs w:val="24"/>
        </w:rPr>
        <w:t xml:space="preserve"> des Z-scores de l’indice P/A des enfants témoins par rapport à la population de référence (OMS, 2006).</w:t>
      </w:r>
    </w:p>
    <w:p w:rsidR="0055627C" w:rsidRDefault="0055627C" w:rsidP="0055627C">
      <w:pPr>
        <w:spacing w:before="240" w:line="360" w:lineRule="auto"/>
        <w:jc w:val="both"/>
        <w:rPr>
          <w:rFonts w:asciiTheme="majorBidi" w:hAnsiTheme="majorBidi" w:cstheme="majorBidi"/>
          <w:sz w:val="24"/>
          <w:szCs w:val="24"/>
        </w:rPr>
      </w:pPr>
      <w:r w:rsidRPr="009C6127">
        <w:rPr>
          <w:rFonts w:asciiTheme="majorBidi" w:hAnsiTheme="majorBidi" w:cstheme="majorBidi"/>
          <w:sz w:val="24"/>
          <w:szCs w:val="24"/>
        </w:rPr>
        <w:t>Nous remarquons q</w:t>
      </w:r>
      <w:r>
        <w:rPr>
          <w:rFonts w:asciiTheme="majorBidi" w:hAnsiTheme="majorBidi" w:cstheme="majorBidi"/>
          <w:sz w:val="24"/>
          <w:szCs w:val="24"/>
        </w:rPr>
        <w:t>ue la courbe des enfants malades est nettement décalée à gauche, alors que celle des enfants normaux est décalée à droite par rapport à la population de référence.</w:t>
      </w:r>
    </w:p>
    <w:p w:rsidR="0055627C" w:rsidRPr="000D0CD6" w:rsidRDefault="0055627C" w:rsidP="0055627C">
      <w:pPr>
        <w:spacing w:before="240" w:line="360" w:lineRule="auto"/>
        <w:jc w:val="both"/>
        <w:rPr>
          <w:rFonts w:asciiTheme="majorBidi" w:hAnsiTheme="majorBidi" w:cstheme="majorBidi"/>
          <w:sz w:val="24"/>
          <w:szCs w:val="24"/>
        </w:rPr>
      </w:pPr>
      <w:r>
        <w:rPr>
          <w:rFonts w:asciiTheme="majorBidi" w:hAnsiTheme="majorBidi" w:cstheme="majorBidi"/>
          <w:sz w:val="24"/>
          <w:szCs w:val="24"/>
        </w:rPr>
        <w:t>Ceci indique que les enfants malades présentant des Z-scores inferieur à (-2) sont plus nombreux que les enfants témoins et ceux de la population de référence.</w:t>
      </w:r>
    </w:p>
    <w:p w:rsidR="0055627C" w:rsidRDefault="0055627C" w:rsidP="0055627C">
      <w:pPr>
        <w:spacing w:before="240" w:line="360" w:lineRule="auto"/>
        <w:jc w:val="both"/>
        <w:rPr>
          <w:rFonts w:asciiTheme="majorBidi" w:hAnsiTheme="majorBidi" w:cstheme="majorBidi"/>
          <w:sz w:val="24"/>
          <w:szCs w:val="24"/>
        </w:rPr>
      </w:pPr>
      <w:r>
        <w:rPr>
          <w:rFonts w:asciiTheme="majorBidi" w:hAnsiTheme="majorBidi" w:cstheme="majorBidi"/>
          <w:sz w:val="24"/>
          <w:szCs w:val="24"/>
        </w:rPr>
        <w:t>La distribution des deux groupes d’enfants selon l’indice P/A, (figure 12), montre que la majorité des enfants atteints de GE (78,83%) et des enfants témoins (88,24%) présentent un développement pondéral normal.</w:t>
      </w:r>
    </w:p>
    <w:p w:rsidR="0055627C" w:rsidRPr="00CC264B"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L’insuffisance pondérale est significativement </w:t>
      </w:r>
      <w:r w:rsidRPr="00951D67">
        <w:rPr>
          <w:rFonts w:asciiTheme="majorBidi" w:hAnsiTheme="majorBidi" w:cstheme="majorBidi"/>
          <w:sz w:val="24"/>
          <w:szCs w:val="24"/>
        </w:rPr>
        <w:t>(p =</w:t>
      </w:r>
      <w:r>
        <w:rPr>
          <w:rFonts w:asciiTheme="majorBidi" w:hAnsiTheme="majorBidi" w:cstheme="majorBidi"/>
          <w:sz w:val="24"/>
          <w:szCs w:val="24"/>
        </w:rPr>
        <w:t xml:space="preserve"> 0,000</w:t>
      </w:r>
      <w:r w:rsidRPr="00951D67">
        <w:rPr>
          <w:rFonts w:asciiTheme="majorBidi" w:hAnsiTheme="majorBidi" w:cstheme="majorBidi"/>
          <w:sz w:val="24"/>
          <w:szCs w:val="24"/>
        </w:rPr>
        <w:t>)</w:t>
      </w:r>
      <w:r>
        <w:rPr>
          <w:rFonts w:asciiTheme="majorBidi" w:hAnsiTheme="majorBidi" w:cstheme="majorBidi"/>
          <w:sz w:val="24"/>
          <w:szCs w:val="24"/>
        </w:rPr>
        <w:t xml:space="preserve"> plus fréquente chez les enfants malades (15,29%) que chez les témoins (4,71%). La forme modérée touche 11,76% des enfants malades, et la forme sévère 3,53% d’entre eux. </w:t>
      </w:r>
    </w:p>
    <w:p w:rsidR="0055627C" w:rsidRDefault="0055627C" w:rsidP="0055627C">
      <w:pPr>
        <w:jc w:val="center"/>
        <w:rPr>
          <w:rFonts w:asciiTheme="majorBidi" w:hAnsiTheme="majorBidi" w:cstheme="majorBidi"/>
          <w:b/>
          <w:bCs/>
          <w:sz w:val="24"/>
          <w:szCs w:val="24"/>
        </w:rPr>
      </w:pPr>
      <w:r w:rsidRPr="00EB10B6">
        <w:rPr>
          <w:rFonts w:asciiTheme="majorBidi" w:hAnsiTheme="majorBidi" w:cstheme="majorBidi"/>
          <w:b/>
          <w:bCs/>
          <w:noProof/>
          <w:sz w:val="24"/>
          <w:szCs w:val="24"/>
          <w:lang w:eastAsia="fr-FR"/>
        </w:rPr>
        <w:lastRenderedPageBreak/>
        <w:drawing>
          <wp:inline distT="0" distB="0" distL="0" distR="0">
            <wp:extent cx="4901445" cy="2990335"/>
            <wp:effectExtent l="38100" t="19050" r="13455" b="515"/>
            <wp:docPr id="1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5627C" w:rsidRPr="00411520" w:rsidRDefault="0055627C" w:rsidP="0055627C">
      <w:pPr>
        <w:spacing w:before="240"/>
        <w:jc w:val="center"/>
        <w:rPr>
          <w:rFonts w:asciiTheme="majorBidi" w:hAnsiTheme="majorBidi" w:cstheme="majorBidi"/>
          <w:sz w:val="24"/>
          <w:szCs w:val="24"/>
        </w:rPr>
      </w:pPr>
      <w:r>
        <w:rPr>
          <w:rFonts w:asciiTheme="majorBidi" w:hAnsiTheme="majorBidi" w:cstheme="majorBidi"/>
          <w:b/>
          <w:bCs/>
          <w:sz w:val="24"/>
          <w:szCs w:val="24"/>
        </w:rPr>
        <w:t>Figure 12 </w:t>
      </w:r>
      <w:r w:rsidRPr="00411520">
        <w:rPr>
          <w:rFonts w:asciiTheme="majorBidi" w:hAnsiTheme="majorBidi" w:cstheme="majorBidi"/>
          <w:sz w:val="24"/>
          <w:szCs w:val="24"/>
        </w:rPr>
        <w:t>: Distributio</w:t>
      </w:r>
      <w:r>
        <w:rPr>
          <w:rFonts w:asciiTheme="majorBidi" w:hAnsiTheme="majorBidi" w:cstheme="majorBidi"/>
          <w:sz w:val="24"/>
          <w:szCs w:val="24"/>
        </w:rPr>
        <w:t>n des deux groupes d’enfants</w:t>
      </w:r>
      <w:r w:rsidRPr="00411520">
        <w:rPr>
          <w:rFonts w:asciiTheme="majorBidi" w:hAnsiTheme="majorBidi" w:cstheme="majorBidi"/>
          <w:sz w:val="24"/>
          <w:szCs w:val="24"/>
        </w:rPr>
        <w:t xml:space="preserve"> selon l’indice P/A. </w:t>
      </w:r>
    </w:p>
    <w:p w:rsidR="0055627C" w:rsidRPr="00411520" w:rsidRDefault="0055627C" w:rsidP="0055627C">
      <w:pPr>
        <w:spacing w:before="240"/>
        <w:rPr>
          <w:rFonts w:asciiTheme="majorBidi" w:hAnsiTheme="majorBidi" w:cstheme="majorBidi"/>
          <w:b/>
          <w:bCs/>
          <w:sz w:val="24"/>
          <w:szCs w:val="24"/>
        </w:rPr>
      </w:pPr>
      <w:r>
        <w:rPr>
          <w:rFonts w:asciiTheme="majorBidi" w:hAnsiTheme="majorBidi" w:cstheme="majorBidi"/>
          <w:b/>
          <w:bCs/>
          <w:sz w:val="24"/>
          <w:szCs w:val="24"/>
        </w:rPr>
        <w:t xml:space="preserve">II.1.4.1.4. Surcharge pondérale  </w:t>
      </w:r>
      <w:r w:rsidRPr="00411520">
        <w:rPr>
          <w:rFonts w:asciiTheme="majorBidi" w:hAnsiTheme="majorBidi" w:cstheme="majorBidi"/>
          <w:sz w:val="24"/>
          <w:szCs w:val="24"/>
        </w:rPr>
        <w:t xml:space="preserve">  </w:t>
      </w:r>
    </w:p>
    <w:p w:rsidR="0055627C" w:rsidRPr="00B135D9" w:rsidRDefault="0055627C" w:rsidP="0055627C">
      <w:pPr>
        <w:spacing w:before="240" w:line="360" w:lineRule="auto"/>
        <w:jc w:val="both"/>
        <w:rPr>
          <w:rFonts w:asciiTheme="majorBidi" w:hAnsiTheme="majorBidi" w:cstheme="majorBidi"/>
          <w:sz w:val="24"/>
          <w:szCs w:val="24"/>
        </w:rPr>
      </w:pPr>
      <w:r>
        <w:rPr>
          <w:rFonts w:asciiTheme="majorBidi" w:hAnsiTheme="majorBidi" w:cstheme="majorBidi"/>
          <w:sz w:val="24"/>
          <w:szCs w:val="24"/>
        </w:rPr>
        <w:t>Les figures 13 et 14 présentent</w:t>
      </w:r>
      <w:r w:rsidRPr="00CE0084">
        <w:rPr>
          <w:rFonts w:asciiTheme="majorBidi" w:hAnsiTheme="majorBidi" w:cstheme="majorBidi"/>
          <w:sz w:val="24"/>
          <w:szCs w:val="24"/>
        </w:rPr>
        <w:t xml:space="preserve"> le</w:t>
      </w:r>
      <w:r>
        <w:rPr>
          <w:rFonts w:asciiTheme="majorBidi" w:hAnsiTheme="majorBidi" w:cstheme="majorBidi"/>
          <w:sz w:val="24"/>
          <w:szCs w:val="24"/>
        </w:rPr>
        <w:t xml:space="preserve">s courbes des Z-scores de l’indice IMC/A chez les deux groupes d’enfants </w:t>
      </w:r>
      <w:r w:rsidRPr="00CE0084">
        <w:rPr>
          <w:rFonts w:asciiTheme="majorBidi" w:hAnsiTheme="majorBidi" w:cstheme="majorBidi"/>
          <w:sz w:val="24"/>
          <w:szCs w:val="24"/>
        </w:rPr>
        <w:t>par rapport à la population de référence (OMS, 2006).</w:t>
      </w:r>
    </w:p>
    <w:p w:rsidR="0055627C" w:rsidRPr="00996459" w:rsidRDefault="0055627C" w:rsidP="0055627C">
      <w:pPr>
        <w:pStyle w:val="Paragraphedeliste"/>
        <w:jc w:val="center"/>
        <w:rPr>
          <w:rFonts w:asciiTheme="majorBidi" w:hAnsiTheme="majorBidi" w:cstheme="majorBidi"/>
          <w:b/>
          <w:bCs/>
          <w:sz w:val="24"/>
          <w:szCs w:val="24"/>
        </w:rPr>
      </w:pPr>
      <w:r w:rsidRPr="00D32F01">
        <w:rPr>
          <w:rFonts w:asciiTheme="majorBidi" w:hAnsiTheme="majorBidi" w:cstheme="majorBidi"/>
          <w:b/>
          <w:bCs/>
          <w:noProof/>
          <w:sz w:val="24"/>
          <w:szCs w:val="24"/>
          <w:lang w:eastAsia="fr-FR"/>
        </w:rPr>
        <w:drawing>
          <wp:inline distT="0" distB="0" distL="0" distR="0">
            <wp:extent cx="4699172" cy="2901916"/>
            <wp:effectExtent l="76200" t="57150" r="101428" b="69884"/>
            <wp:docPr id="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4722667" cy="2916425"/>
                    </a:xfrm>
                    <a:prstGeom prst="rect">
                      <a:avLst/>
                    </a:prstGeom>
                    <a:solidFill>
                      <a:srgbClr val="FFFFFF">
                        <a:shade val="85000"/>
                      </a:srgbClr>
                    </a:solidFill>
                    <a:ln w="38100" cap="sq">
                      <a:solidFill>
                        <a:srgbClr val="0070C0"/>
                      </a:solidFill>
                      <a:miter lim="800000"/>
                    </a:ln>
                    <a:effectLst>
                      <a:outerShdw blurRad="55000" dist="18000" dir="5400000" algn="tl" rotWithShape="0">
                        <a:srgbClr val="000000">
                          <a:alpha val="40000"/>
                        </a:srgbClr>
                      </a:outerShdw>
                    </a:effectLst>
                  </pic:spPr>
                </pic:pic>
              </a:graphicData>
            </a:graphic>
          </wp:inline>
        </w:drawing>
      </w:r>
    </w:p>
    <w:p w:rsidR="0055627C" w:rsidRPr="00411520" w:rsidRDefault="0055627C" w:rsidP="0055627C">
      <w:pPr>
        <w:jc w:val="center"/>
        <w:rPr>
          <w:rFonts w:asciiTheme="majorBidi" w:hAnsiTheme="majorBidi" w:cstheme="majorBidi"/>
          <w:sz w:val="24"/>
          <w:szCs w:val="24"/>
        </w:rPr>
      </w:pPr>
      <w:r>
        <w:rPr>
          <w:rFonts w:asciiTheme="majorBidi" w:hAnsiTheme="majorBidi" w:cstheme="majorBidi"/>
          <w:b/>
          <w:bCs/>
          <w:sz w:val="24"/>
          <w:szCs w:val="24"/>
        </w:rPr>
        <w:t>Figure 13 </w:t>
      </w:r>
      <w:r>
        <w:rPr>
          <w:rFonts w:asciiTheme="majorBidi" w:hAnsiTheme="majorBidi" w:cstheme="majorBidi"/>
          <w:sz w:val="24"/>
          <w:szCs w:val="24"/>
        </w:rPr>
        <w:t>: Courbe</w:t>
      </w:r>
      <w:r w:rsidRPr="00411520">
        <w:rPr>
          <w:rFonts w:asciiTheme="majorBidi" w:hAnsiTheme="majorBidi" w:cstheme="majorBidi"/>
          <w:sz w:val="24"/>
          <w:szCs w:val="24"/>
        </w:rPr>
        <w:t xml:space="preserve"> des Z-scores de l’indice IMC/A des enfants malades par rapport à la population de référence (OMS, 2006). </w:t>
      </w:r>
    </w:p>
    <w:p w:rsidR="0055627C" w:rsidRDefault="0055627C" w:rsidP="0055627C">
      <w:pPr>
        <w:jc w:val="center"/>
        <w:rPr>
          <w:rFonts w:asciiTheme="majorBidi" w:hAnsiTheme="majorBidi" w:cstheme="majorBidi"/>
          <w:b/>
          <w:bCs/>
          <w:sz w:val="24"/>
          <w:szCs w:val="24"/>
        </w:rPr>
      </w:pPr>
      <w:r>
        <w:rPr>
          <w:rFonts w:asciiTheme="majorBidi" w:hAnsiTheme="majorBidi" w:cstheme="majorBidi"/>
          <w:b/>
          <w:bCs/>
          <w:noProof/>
          <w:sz w:val="24"/>
          <w:szCs w:val="24"/>
          <w:lang w:eastAsia="fr-FR"/>
        </w:rPr>
        <w:lastRenderedPageBreak/>
        <w:drawing>
          <wp:inline distT="0" distB="0" distL="0" distR="0">
            <wp:extent cx="4824761" cy="2760190"/>
            <wp:effectExtent l="76200" t="57150" r="90139" b="7826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4826805" cy="2761359"/>
                    </a:xfrm>
                    <a:prstGeom prst="rect">
                      <a:avLst/>
                    </a:prstGeom>
                    <a:solidFill>
                      <a:srgbClr val="FFFFFF">
                        <a:shade val="85000"/>
                      </a:srgbClr>
                    </a:solidFill>
                    <a:ln w="38100" cap="sq">
                      <a:solidFill>
                        <a:schemeClr val="accent1"/>
                      </a:solidFill>
                      <a:miter lim="800000"/>
                    </a:ln>
                    <a:effectLst>
                      <a:outerShdw blurRad="55000" dist="18000" dir="5400000" algn="tl" rotWithShape="0">
                        <a:srgbClr val="000000">
                          <a:alpha val="40000"/>
                        </a:srgbClr>
                      </a:outerShdw>
                    </a:effectLst>
                  </pic:spPr>
                </pic:pic>
              </a:graphicData>
            </a:graphic>
          </wp:inline>
        </w:drawing>
      </w:r>
    </w:p>
    <w:p w:rsidR="0055627C" w:rsidRDefault="0055627C" w:rsidP="0055627C">
      <w:pPr>
        <w:spacing w:before="240"/>
        <w:jc w:val="center"/>
        <w:rPr>
          <w:rFonts w:asciiTheme="majorBidi" w:hAnsiTheme="majorBidi" w:cstheme="majorBidi"/>
          <w:sz w:val="24"/>
          <w:szCs w:val="24"/>
        </w:rPr>
      </w:pPr>
      <w:r>
        <w:rPr>
          <w:rFonts w:asciiTheme="majorBidi" w:hAnsiTheme="majorBidi" w:cstheme="majorBidi"/>
          <w:b/>
          <w:bCs/>
          <w:sz w:val="24"/>
          <w:szCs w:val="24"/>
        </w:rPr>
        <w:t>Figure 14 </w:t>
      </w:r>
      <w:r>
        <w:rPr>
          <w:rFonts w:asciiTheme="majorBidi" w:hAnsiTheme="majorBidi" w:cstheme="majorBidi"/>
          <w:sz w:val="24"/>
          <w:szCs w:val="24"/>
        </w:rPr>
        <w:t>: Courbe</w:t>
      </w:r>
      <w:r w:rsidRPr="00411520">
        <w:rPr>
          <w:rFonts w:asciiTheme="majorBidi" w:hAnsiTheme="majorBidi" w:cstheme="majorBidi"/>
          <w:sz w:val="24"/>
          <w:szCs w:val="24"/>
        </w:rPr>
        <w:t xml:space="preserve"> des Z-scores de l’indice IMC/A des enfants témoins par rapport à la population de référence (OMS, 2006).</w:t>
      </w:r>
    </w:p>
    <w:p w:rsidR="0055627C" w:rsidRDefault="0055627C" w:rsidP="0055627C">
      <w:pPr>
        <w:spacing w:line="360" w:lineRule="auto"/>
        <w:jc w:val="both"/>
        <w:rPr>
          <w:rFonts w:asciiTheme="majorBidi" w:hAnsiTheme="majorBidi" w:cstheme="majorBidi"/>
          <w:sz w:val="24"/>
          <w:szCs w:val="24"/>
        </w:rPr>
      </w:pPr>
      <w:r w:rsidRPr="00CE0084">
        <w:rPr>
          <w:rFonts w:asciiTheme="majorBidi" w:hAnsiTheme="majorBidi" w:cstheme="majorBidi"/>
          <w:sz w:val="24"/>
          <w:szCs w:val="24"/>
        </w:rPr>
        <w:t>Nous remarquons q</w:t>
      </w:r>
      <w:r>
        <w:rPr>
          <w:rFonts w:asciiTheme="majorBidi" w:hAnsiTheme="majorBidi" w:cstheme="majorBidi"/>
          <w:sz w:val="24"/>
          <w:szCs w:val="24"/>
        </w:rPr>
        <w:t xml:space="preserve">ue la courbe des enfants malades est nettement décalée à gauche par rapport à la population de référence, alors que celle des témoins est décalée à droite </w:t>
      </w:r>
    </w:p>
    <w:p w:rsidR="0055627C"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La figure 15 présente la distribution des deux groupes d’enfants selon l’indice IMC</w:t>
      </w:r>
      <w:r>
        <w:rPr>
          <w:rFonts w:asciiTheme="majorBidi" w:hAnsiTheme="majorBidi" w:cstheme="majorBidi"/>
          <w:b/>
          <w:bCs/>
          <w:sz w:val="24"/>
          <w:szCs w:val="24"/>
        </w:rPr>
        <w:t>/</w:t>
      </w:r>
      <w:r>
        <w:rPr>
          <w:rFonts w:asciiTheme="majorBidi" w:hAnsiTheme="majorBidi" w:cstheme="majorBidi"/>
          <w:sz w:val="24"/>
          <w:szCs w:val="24"/>
        </w:rPr>
        <w:t xml:space="preserve">A. </w:t>
      </w:r>
    </w:p>
    <w:p w:rsidR="0055627C" w:rsidRPr="00411520"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Cette distribution montre que 67,06% des enfants malades  et 87,06% des témoins sont normo pondéraux. Cependant, la maigreur touche 24,70% des enfants atteint de GE. Elle est statiquement significative </w:t>
      </w:r>
      <w:r w:rsidRPr="00951D67">
        <w:rPr>
          <w:rFonts w:asciiTheme="majorBidi" w:hAnsiTheme="majorBidi" w:cstheme="majorBidi"/>
          <w:color w:val="000000" w:themeColor="text1"/>
          <w:sz w:val="24"/>
          <w:szCs w:val="24"/>
        </w:rPr>
        <w:t>(p</w:t>
      </w:r>
      <w:r>
        <w:rPr>
          <w:rFonts w:asciiTheme="majorBidi" w:hAnsiTheme="majorBidi" w:cstheme="majorBidi"/>
          <w:color w:val="000000" w:themeColor="text1"/>
          <w:sz w:val="24"/>
          <w:szCs w:val="24"/>
        </w:rPr>
        <w:t xml:space="preserve"> </w:t>
      </w:r>
      <w:r w:rsidRPr="00951D6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0,000</w:t>
      </w:r>
      <w:r w:rsidRPr="00951D67">
        <w:rPr>
          <w:rFonts w:asciiTheme="majorBidi" w:hAnsiTheme="majorBidi" w:cstheme="majorBidi"/>
          <w:color w:val="000000" w:themeColor="text1"/>
          <w:sz w:val="24"/>
          <w:szCs w:val="24"/>
        </w:rPr>
        <w:t>)</w:t>
      </w:r>
      <w:r>
        <w:rPr>
          <w:rFonts w:asciiTheme="majorBidi" w:hAnsiTheme="majorBidi" w:cstheme="majorBidi"/>
          <w:b/>
          <w:bCs/>
          <w:sz w:val="24"/>
          <w:szCs w:val="24"/>
        </w:rPr>
        <w:t xml:space="preserve"> </w:t>
      </w:r>
      <w:r w:rsidRPr="00DC0B60">
        <w:rPr>
          <w:rFonts w:asciiTheme="majorBidi" w:hAnsiTheme="majorBidi" w:cstheme="majorBidi"/>
          <w:sz w:val="24"/>
          <w:szCs w:val="24"/>
        </w:rPr>
        <w:t xml:space="preserve">plus fréquente </w:t>
      </w:r>
      <w:r>
        <w:rPr>
          <w:rFonts w:asciiTheme="majorBidi" w:hAnsiTheme="majorBidi" w:cstheme="majorBidi"/>
          <w:sz w:val="24"/>
          <w:szCs w:val="24"/>
        </w:rPr>
        <w:t xml:space="preserve">chez les enfants malades </w:t>
      </w:r>
      <w:r w:rsidRPr="00DC0B60">
        <w:rPr>
          <w:rFonts w:asciiTheme="majorBidi" w:hAnsiTheme="majorBidi" w:cstheme="majorBidi"/>
          <w:sz w:val="24"/>
          <w:szCs w:val="24"/>
        </w:rPr>
        <w:t>que chez les enfants té</w:t>
      </w:r>
      <w:r>
        <w:rPr>
          <w:rFonts w:asciiTheme="majorBidi" w:hAnsiTheme="majorBidi" w:cstheme="majorBidi"/>
          <w:sz w:val="24"/>
          <w:szCs w:val="24"/>
        </w:rPr>
        <w:t>m</w:t>
      </w:r>
      <w:r w:rsidRPr="00DC0B60">
        <w:rPr>
          <w:rFonts w:asciiTheme="majorBidi" w:hAnsiTheme="majorBidi" w:cstheme="majorBidi"/>
          <w:sz w:val="24"/>
          <w:szCs w:val="24"/>
        </w:rPr>
        <w:t>oins (2,35%).</w:t>
      </w:r>
    </w:p>
    <w:p w:rsidR="0055627C" w:rsidRDefault="0055627C" w:rsidP="0055627C">
      <w:pPr>
        <w:jc w:val="center"/>
        <w:rPr>
          <w:rFonts w:asciiTheme="majorBidi" w:hAnsiTheme="majorBidi" w:cstheme="majorBidi"/>
          <w:b/>
          <w:bCs/>
          <w:sz w:val="24"/>
          <w:szCs w:val="24"/>
        </w:rPr>
      </w:pPr>
      <w:r w:rsidRPr="00D32F01">
        <w:rPr>
          <w:rFonts w:asciiTheme="majorBidi" w:hAnsiTheme="majorBidi" w:cstheme="majorBidi"/>
          <w:b/>
          <w:bCs/>
          <w:noProof/>
          <w:sz w:val="24"/>
          <w:szCs w:val="24"/>
          <w:lang w:eastAsia="fr-FR"/>
        </w:rPr>
        <w:drawing>
          <wp:inline distT="0" distB="0" distL="0" distR="0">
            <wp:extent cx="5013599" cy="2982097"/>
            <wp:effectExtent l="38100" t="19050" r="15601" b="8753"/>
            <wp:docPr id="1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5627C" w:rsidRDefault="0055627C" w:rsidP="0055627C">
      <w:pPr>
        <w:spacing w:before="240"/>
        <w:jc w:val="center"/>
        <w:rPr>
          <w:rFonts w:asciiTheme="majorBidi" w:hAnsiTheme="majorBidi" w:cstheme="majorBidi"/>
          <w:b/>
          <w:bCs/>
          <w:sz w:val="24"/>
          <w:szCs w:val="24"/>
        </w:rPr>
      </w:pPr>
      <w:r>
        <w:rPr>
          <w:rFonts w:asciiTheme="majorBidi" w:hAnsiTheme="majorBidi" w:cstheme="majorBidi"/>
          <w:b/>
          <w:bCs/>
          <w:sz w:val="24"/>
          <w:szCs w:val="24"/>
        </w:rPr>
        <w:t>Figure 15 </w:t>
      </w:r>
      <w:r w:rsidRPr="00C9119C">
        <w:rPr>
          <w:rFonts w:asciiTheme="majorBidi" w:hAnsiTheme="majorBidi" w:cstheme="majorBidi"/>
          <w:sz w:val="24"/>
          <w:szCs w:val="24"/>
        </w:rPr>
        <w:t>: Distribution des enfants malades et témoins selon l’indice IMC/A.</w:t>
      </w:r>
      <w:r>
        <w:rPr>
          <w:rFonts w:asciiTheme="majorBidi" w:hAnsiTheme="majorBidi" w:cstheme="majorBidi"/>
          <w:b/>
          <w:bCs/>
          <w:sz w:val="24"/>
          <w:szCs w:val="24"/>
        </w:rPr>
        <w:t xml:space="preserve"> </w:t>
      </w:r>
    </w:p>
    <w:p w:rsidR="0055627C" w:rsidRDefault="0055627C" w:rsidP="0055627C">
      <w:pPr>
        <w:spacing w:before="240"/>
        <w:rPr>
          <w:rFonts w:asciiTheme="majorBidi" w:hAnsiTheme="majorBidi" w:cstheme="majorBidi"/>
          <w:b/>
          <w:bCs/>
          <w:sz w:val="24"/>
          <w:szCs w:val="24"/>
        </w:rPr>
      </w:pPr>
      <w:r>
        <w:rPr>
          <w:rFonts w:asciiTheme="majorBidi" w:hAnsiTheme="majorBidi" w:cstheme="majorBidi"/>
          <w:b/>
          <w:bCs/>
          <w:sz w:val="24"/>
          <w:szCs w:val="24"/>
        </w:rPr>
        <w:lastRenderedPageBreak/>
        <w:t xml:space="preserve">II.1.5. Etude biologique     </w:t>
      </w:r>
    </w:p>
    <w:p w:rsidR="0055627C" w:rsidRDefault="0055627C" w:rsidP="0055627C">
      <w:pPr>
        <w:spacing w:before="240"/>
        <w:rPr>
          <w:rFonts w:asciiTheme="majorBidi" w:hAnsiTheme="majorBidi" w:cstheme="majorBidi"/>
          <w:b/>
          <w:bCs/>
          <w:sz w:val="24"/>
          <w:szCs w:val="24"/>
        </w:rPr>
      </w:pPr>
      <w:r>
        <w:rPr>
          <w:rFonts w:asciiTheme="majorBidi" w:hAnsiTheme="majorBidi" w:cstheme="majorBidi"/>
          <w:b/>
          <w:bCs/>
          <w:sz w:val="24"/>
          <w:szCs w:val="24"/>
        </w:rPr>
        <w:t>II.1.5.1. Protéines sériques</w:t>
      </w:r>
    </w:p>
    <w:p w:rsidR="0055627C" w:rsidRPr="003A5B2B" w:rsidRDefault="0055627C" w:rsidP="0055627C">
      <w:pPr>
        <w:spacing w:before="240" w:line="360" w:lineRule="auto"/>
        <w:jc w:val="both"/>
        <w:rPr>
          <w:rFonts w:asciiTheme="majorBidi" w:hAnsiTheme="majorBidi" w:cstheme="majorBidi"/>
          <w:sz w:val="24"/>
          <w:szCs w:val="24"/>
        </w:rPr>
      </w:pPr>
      <w:r>
        <w:rPr>
          <w:rFonts w:asciiTheme="majorBidi" w:hAnsiTheme="majorBidi" w:cstheme="majorBidi"/>
          <w:sz w:val="24"/>
          <w:szCs w:val="24"/>
        </w:rPr>
        <w:t>Le tableau 06 illustre les taux moyens des protéines sériques (Protéines totales et albumine) des deux groupes d’enfants. Nous remarquons que les moyennes se situent dans l’intervalle des valeurs de références retenues dans notre étude. Bien que les enfants malades présentent des moyennes plus faibles que celle des témoins, aucune différence significative n’a été observée.</w:t>
      </w:r>
    </w:p>
    <w:p w:rsidR="0055627C" w:rsidRPr="00C9119C" w:rsidRDefault="0055627C" w:rsidP="0055627C">
      <w:pPr>
        <w:spacing w:line="360" w:lineRule="auto"/>
        <w:jc w:val="center"/>
        <w:rPr>
          <w:rFonts w:asciiTheme="majorBidi" w:hAnsiTheme="majorBidi" w:cstheme="majorBidi"/>
          <w:sz w:val="24"/>
          <w:szCs w:val="24"/>
        </w:rPr>
      </w:pPr>
      <w:r>
        <w:rPr>
          <w:rFonts w:asciiTheme="majorBidi" w:hAnsiTheme="majorBidi" w:cstheme="majorBidi"/>
          <w:b/>
          <w:bCs/>
          <w:sz w:val="24"/>
          <w:szCs w:val="24"/>
        </w:rPr>
        <w:t>Tableau 06 </w:t>
      </w:r>
      <w:r w:rsidRPr="00C9119C">
        <w:rPr>
          <w:rFonts w:asciiTheme="majorBidi" w:hAnsiTheme="majorBidi" w:cstheme="majorBidi"/>
          <w:sz w:val="24"/>
          <w:szCs w:val="24"/>
        </w:rPr>
        <w:t xml:space="preserve">: Taux </w:t>
      </w:r>
      <w:r>
        <w:rPr>
          <w:rFonts w:asciiTheme="majorBidi" w:hAnsiTheme="majorBidi" w:cstheme="majorBidi"/>
          <w:sz w:val="24"/>
          <w:szCs w:val="24"/>
        </w:rPr>
        <w:t xml:space="preserve">moyens </w:t>
      </w:r>
      <w:r w:rsidRPr="00C9119C">
        <w:rPr>
          <w:rFonts w:asciiTheme="majorBidi" w:hAnsiTheme="majorBidi" w:cstheme="majorBidi"/>
          <w:sz w:val="24"/>
          <w:szCs w:val="24"/>
        </w:rPr>
        <w:t xml:space="preserve">des protéines totales et de l’albumine des deux groupes d’enfants. </w:t>
      </w:r>
    </w:p>
    <w:tbl>
      <w:tblPr>
        <w:tblStyle w:val="Grilledutableau"/>
        <w:bidiVisual/>
        <w:tblW w:w="0" w:type="auto"/>
        <w:jc w:val="center"/>
        <w:tblInd w:w="574" w:type="dxa"/>
        <w:tblLook w:val="04A0"/>
      </w:tblPr>
      <w:tblGrid>
        <w:gridCol w:w="992"/>
        <w:gridCol w:w="2067"/>
        <w:gridCol w:w="2118"/>
        <w:gridCol w:w="2409"/>
      </w:tblGrid>
      <w:tr w:rsidR="0055627C" w:rsidTr="0075410D">
        <w:trPr>
          <w:jc w:val="center"/>
        </w:trPr>
        <w:tc>
          <w:tcPr>
            <w:tcW w:w="992"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P</w:t>
            </w:r>
          </w:p>
        </w:tc>
        <w:tc>
          <w:tcPr>
            <w:tcW w:w="2067"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Enfants témoins</w:t>
            </w:r>
          </w:p>
        </w:tc>
        <w:tc>
          <w:tcPr>
            <w:tcW w:w="2118"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Enfants malades</w:t>
            </w:r>
          </w:p>
        </w:tc>
        <w:tc>
          <w:tcPr>
            <w:tcW w:w="2409"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Paramètres</w:t>
            </w:r>
          </w:p>
        </w:tc>
      </w:tr>
      <w:tr w:rsidR="0055627C" w:rsidTr="0075410D">
        <w:trPr>
          <w:jc w:val="center"/>
        </w:trPr>
        <w:tc>
          <w:tcPr>
            <w:tcW w:w="992" w:type="dxa"/>
          </w:tcPr>
          <w:p w:rsidR="0055627C" w:rsidRPr="00D32F01"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0,594</w:t>
            </w:r>
          </w:p>
        </w:tc>
        <w:tc>
          <w:tcPr>
            <w:tcW w:w="2067" w:type="dxa"/>
          </w:tcPr>
          <w:p w:rsidR="0055627C" w:rsidRPr="00D32F01"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61,4 ± 11,10</w:t>
            </w:r>
          </w:p>
        </w:tc>
        <w:tc>
          <w:tcPr>
            <w:tcW w:w="2118" w:type="dxa"/>
          </w:tcPr>
          <w:p w:rsidR="0055627C" w:rsidRPr="00D32F01"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60,4 ± 14,6</w:t>
            </w:r>
          </w:p>
        </w:tc>
        <w:tc>
          <w:tcPr>
            <w:tcW w:w="2409"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Protéines totales (g/l)</w:t>
            </w:r>
          </w:p>
        </w:tc>
      </w:tr>
      <w:tr w:rsidR="0055627C" w:rsidTr="0075410D">
        <w:trPr>
          <w:jc w:val="center"/>
        </w:trPr>
        <w:tc>
          <w:tcPr>
            <w:tcW w:w="992" w:type="dxa"/>
          </w:tcPr>
          <w:p w:rsidR="0055627C" w:rsidRPr="00D32F01" w:rsidRDefault="0055627C" w:rsidP="0075410D">
            <w:pPr>
              <w:spacing w:line="360" w:lineRule="auto"/>
              <w:jc w:val="center"/>
              <w:rPr>
                <w:rFonts w:asciiTheme="majorBidi" w:hAnsiTheme="majorBidi" w:cstheme="majorBidi"/>
                <w:sz w:val="24"/>
                <w:szCs w:val="24"/>
                <w:rtl/>
              </w:rPr>
            </w:pPr>
            <w:r w:rsidRPr="00D32F01">
              <w:rPr>
                <w:rFonts w:asciiTheme="majorBidi" w:hAnsiTheme="majorBidi" w:cstheme="majorBidi"/>
                <w:sz w:val="24"/>
                <w:szCs w:val="24"/>
              </w:rPr>
              <w:t>0</w:t>
            </w:r>
            <w:r>
              <w:rPr>
                <w:rFonts w:asciiTheme="majorBidi" w:hAnsiTheme="majorBidi" w:cstheme="majorBidi"/>
                <w:sz w:val="24"/>
                <w:szCs w:val="24"/>
              </w:rPr>
              <w:t>,599</w:t>
            </w:r>
          </w:p>
        </w:tc>
        <w:tc>
          <w:tcPr>
            <w:tcW w:w="2067" w:type="dxa"/>
          </w:tcPr>
          <w:p w:rsidR="0055627C" w:rsidRPr="00D32F01"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43,08 ± 5,88</w:t>
            </w:r>
          </w:p>
        </w:tc>
        <w:tc>
          <w:tcPr>
            <w:tcW w:w="2118" w:type="dxa"/>
          </w:tcPr>
          <w:p w:rsidR="0055627C" w:rsidRPr="00D32F01"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42,46 ±</w:t>
            </w:r>
            <w:r w:rsidRPr="00D32F01">
              <w:rPr>
                <w:rFonts w:asciiTheme="majorBidi" w:hAnsiTheme="majorBidi" w:cstheme="majorBidi"/>
                <w:sz w:val="24"/>
                <w:szCs w:val="24"/>
              </w:rPr>
              <w:t xml:space="preserve"> </w:t>
            </w:r>
            <w:r>
              <w:rPr>
                <w:rFonts w:asciiTheme="majorBidi" w:hAnsiTheme="majorBidi" w:cstheme="majorBidi"/>
                <w:sz w:val="24"/>
                <w:szCs w:val="24"/>
              </w:rPr>
              <w:t>9,03</w:t>
            </w:r>
          </w:p>
        </w:tc>
        <w:tc>
          <w:tcPr>
            <w:tcW w:w="2409"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Albumine (g/l)</w:t>
            </w:r>
          </w:p>
        </w:tc>
      </w:tr>
    </w:tbl>
    <w:p w:rsidR="0055627C" w:rsidRDefault="0055627C" w:rsidP="0055627C">
      <w:pPr>
        <w:rPr>
          <w:rFonts w:asciiTheme="majorBidi" w:hAnsiTheme="majorBidi" w:cstheme="majorBidi"/>
          <w:sz w:val="24"/>
          <w:szCs w:val="24"/>
        </w:rPr>
      </w:pPr>
    </w:p>
    <w:p w:rsidR="0055627C"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La figure 16 présente la distribution des deux groupes d’enfants selon l’état nutritionnel relatif aux protéines sériques.</w:t>
      </w:r>
    </w:p>
    <w:p w:rsidR="0055627C"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Nous remarquons que 55,29% des enfants malades présentent un trouble dans les taux de protéines sériques.</w:t>
      </w:r>
    </w:p>
    <w:p w:rsidR="0055627C" w:rsidRDefault="0055627C" w:rsidP="0055627C">
      <w:pPr>
        <w:spacing w:line="360" w:lineRule="auto"/>
        <w:jc w:val="center"/>
        <w:rPr>
          <w:rFonts w:asciiTheme="majorBidi" w:hAnsiTheme="majorBidi" w:cstheme="majorBidi"/>
          <w:sz w:val="24"/>
          <w:szCs w:val="24"/>
        </w:rPr>
      </w:pPr>
      <w:r w:rsidRPr="00603DBC">
        <w:rPr>
          <w:rFonts w:asciiTheme="majorBidi" w:hAnsiTheme="majorBidi" w:cstheme="majorBidi"/>
          <w:noProof/>
          <w:sz w:val="24"/>
          <w:szCs w:val="24"/>
          <w:lang w:eastAsia="fr-FR"/>
        </w:rPr>
        <w:drawing>
          <wp:inline distT="0" distB="0" distL="0" distR="0">
            <wp:extent cx="5028170" cy="3031525"/>
            <wp:effectExtent l="38100" t="19050" r="20080" b="0"/>
            <wp:docPr id="1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5627C" w:rsidRDefault="0055627C" w:rsidP="0055627C">
      <w:pPr>
        <w:jc w:val="center"/>
        <w:rPr>
          <w:rFonts w:asciiTheme="majorBidi" w:hAnsiTheme="majorBidi" w:cstheme="majorBidi"/>
          <w:sz w:val="24"/>
          <w:szCs w:val="24"/>
        </w:rPr>
      </w:pPr>
      <w:r>
        <w:rPr>
          <w:rFonts w:asciiTheme="majorBidi" w:hAnsiTheme="majorBidi" w:cstheme="majorBidi"/>
          <w:b/>
          <w:bCs/>
          <w:sz w:val="24"/>
          <w:szCs w:val="24"/>
        </w:rPr>
        <w:t>Figure 16 </w:t>
      </w:r>
      <w:r w:rsidRPr="007961B7">
        <w:rPr>
          <w:rFonts w:asciiTheme="majorBidi" w:hAnsiTheme="majorBidi" w:cstheme="majorBidi"/>
          <w:sz w:val="24"/>
          <w:szCs w:val="24"/>
        </w:rPr>
        <w:t>: Distribution des deux groupes d’enfants selon l’état nutritionnel relatif aux protéines sériques.</w:t>
      </w:r>
    </w:p>
    <w:p w:rsidR="0055627C"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En effet, 35,29% présentent une hypo protidémie caractérisée par une dénutrition. Par ailleurs, 20% d’entre eux présentent une hyper protidémie reflétant un état de déshydratation générale </w:t>
      </w:r>
      <w:r>
        <w:rPr>
          <w:rFonts w:asciiTheme="majorBidi" w:hAnsiTheme="majorBidi" w:cstheme="majorBidi"/>
          <w:sz w:val="24"/>
          <w:szCs w:val="24"/>
        </w:rPr>
        <w:lastRenderedPageBreak/>
        <w:t xml:space="preserve">chez les enfants. La différence est statiquement significative </w:t>
      </w:r>
      <w:r w:rsidRPr="00951D67">
        <w:rPr>
          <w:rFonts w:asciiTheme="majorBidi" w:hAnsiTheme="majorBidi" w:cstheme="majorBidi"/>
          <w:sz w:val="24"/>
          <w:szCs w:val="24"/>
        </w:rPr>
        <w:t>(</w:t>
      </w:r>
      <w:r w:rsidRPr="00951D67">
        <w:rPr>
          <w:rFonts w:asciiTheme="majorBidi" w:hAnsiTheme="majorBidi" w:cstheme="majorBidi"/>
          <w:color w:val="000000" w:themeColor="text1"/>
          <w:sz w:val="24"/>
          <w:szCs w:val="24"/>
        </w:rPr>
        <w:t xml:space="preserve">p </w:t>
      </w:r>
      <w:r>
        <w:rPr>
          <w:rFonts w:asciiTheme="majorBidi" w:hAnsiTheme="majorBidi" w:cstheme="majorBidi"/>
          <w:color w:val="000000" w:themeColor="text1"/>
          <w:sz w:val="24"/>
          <w:szCs w:val="24"/>
        </w:rPr>
        <w:t>&lt; 0,005</w:t>
      </w:r>
      <w:r w:rsidRPr="00951D67">
        <w:rPr>
          <w:rFonts w:asciiTheme="majorBidi" w:hAnsiTheme="majorBidi" w:cstheme="majorBidi"/>
          <w:color w:val="000000" w:themeColor="text1"/>
          <w:sz w:val="24"/>
          <w:szCs w:val="24"/>
        </w:rPr>
        <w:t>)</w:t>
      </w:r>
      <w:r>
        <w:rPr>
          <w:rFonts w:asciiTheme="majorBidi" w:hAnsiTheme="majorBidi" w:cstheme="majorBidi"/>
          <w:sz w:val="24"/>
          <w:szCs w:val="24"/>
        </w:rPr>
        <w:t>, avec les enfants témoins dont 74,11% présentent une protidémie normale.</w:t>
      </w:r>
      <w:r w:rsidRPr="009D4975">
        <w:rPr>
          <w:rFonts w:asciiTheme="majorBidi" w:hAnsiTheme="majorBidi" w:cstheme="majorBidi"/>
          <w:sz w:val="24"/>
          <w:szCs w:val="24"/>
        </w:rPr>
        <w:t xml:space="preserve"> </w:t>
      </w:r>
    </w:p>
    <w:p w:rsidR="0055627C"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Concernant l’albumine, nous retrouvons une hypo albuminémie chez 27,06% des enfants malades, et une hyper albuminémie chez 17,64% d’entre eux.</w:t>
      </w:r>
    </w:p>
    <w:p w:rsidR="0055627C"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différence est statiquement significative avec les enfants témoins </w:t>
      </w:r>
      <w:r w:rsidRPr="00951D67">
        <w:rPr>
          <w:rFonts w:asciiTheme="majorBidi" w:hAnsiTheme="majorBidi" w:cstheme="majorBidi"/>
          <w:sz w:val="24"/>
          <w:szCs w:val="24"/>
        </w:rPr>
        <w:t>(</w:t>
      </w:r>
      <w:r w:rsidRPr="00951D67">
        <w:rPr>
          <w:rFonts w:asciiTheme="majorBidi" w:hAnsiTheme="majorBidi" w:cstheme="majorBidi"/>
          <w:color w:val="000000" w:themeColor="text1"/>
          <w:sz w:val="24"/>
          <w:szCs w:val="24"/>
        </w:rPr>
        <w:t xml:space="preserve">p </w:t>
      </w:r>
      <w:r>
        <w:rPr>
          <w:rFonts w:asciiTheme="majorBidi" w:hAnsiTheme="majorBidi" w:cstheme="majorBidi"/>
          <w:color w:val="000000" w:themeColor="text1"/>
          <w:sz w:val="24"/>
          <w:szCs w:val="24"/>
        </w:rPr>
        <w:t>&lt; 0,005</w:t>
      </w:r>
      <w:r w:rsidRPr="00951D67">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w:t>
      </w:r>
      <w:r w:rsidRPr="00951D67">
        <w:rPr>
          <w:rFonts w:asciiTheme="majorBidi" w:hAnsiTheme="majorBidi" w:cstheme="majorBidi"/>
          <w:color w:val="000000" w:themeColor="text1"/>
          <w:sz w:val="24"/>
          <w:szCs w:val="24"/>
        </w:rPr>
        <w:t xml:space="preserve"> </w:t>
      </w:r>
      <w:r>
        <w:rPr>
          <w:rFonts w:asciiTheme="majorBidi" w:hAnsiTheme="majorBidi" w:cstheme="majorBidi"/>
          <w:sz w:val="24"/>
          <w:szCs w:val="24"/>
        </w:rPr>
        <w:t>dont 78,82% présentent une albuminémie normale.</w:t>
      </w:r>
    </w:p>
    <w:p w:rsidR="0055627C" w:rsidRDefault="0055627C" w:rsidP="0055627C">
      <w:pPr>
        <w:rPr>
          <w:rFonts w:asciiTheme="majorBidi" w:hAnsiTheme="majorBidi" w:cstheme="majorBidi"/>
          <w:b/>
          <w:bCs/>
          <w:sz w:val="24"/>
          <w:szCs w:val="24"/>
        </w:rPr>
      </w:pPr>
      <w:r>
        <w:rPr>
          <w:rFonts w:asciiTheme="majorBidi" w:hAnsiTheme="majorBidi" w:cstheme="majorBidi"/>
          <w:b/>
          <w:bCs/>
          <w:sz w:val="24"/>
          <w:szCs w:val="24"/>
        </w:rPr>
        <w:t>II.1.5.2. CRP</w:t>
      </w:r>
    </w:p>
    <w:p w:rsidR="0055627C" w:rsidRPr="001872C6" w:rsidRDefault="0055627C" w:rsidP="0055627C">
      <w:pPr>
        <w:spacing w:before="240" w:after="0" w:line="360" w:lineRule="auto"/>
        <w:jc w:val="both"/>
        <w:rPr>
          <w:rFonts w:asciiTheme="majorBidi" w:hAnsiTheme="majorBidi" w:cstheme="majorBidi"/>
          <w:sz w:val="24"/>
          <w:szCs w:val="24"/>
        </w:rPr>
      </w:pPr>
      <w:r w:rsidRPr="001872C6">
        <w:rPr>
          <w:rFonts w:asciiTheme="majorBidi" w:hAnsiTheme="majorBidi" w:cstheme="majorBidi"/>
          <w:sz w:val="24"/>
          <w:szCs w:val="24"/>
        </w:rPr>
        <w:t>L’étude de la protéine de l’inflammation  montre que, bien que non significatif, les enfants malades (27,06%) sont plus nombreux à avoir une CRP positive  que les témoins (20%).</w:t>
      </w:r>
    </w:p>
    <w:p w:rsidR="0055627C" w:rsidRDefault="0055627C" w:rsidP="0055627C">
      <w:pPr>
        <w:jc w:val="center"/>
        <w:rPr>
          <w:rFonts w:asciiTheme="majorBidi" w:hAnsiTheme="majorBidi" w:cstheme="majorBidi"/>
          <w:b/>
          <w:bCs/>
          <w:sz w:val="24"/>
          <w:szCs w:val="24"/>
        </w:rPr>
      </w:pPr>
    </w:p>
    <w:p w:rsidR="0055627C" w:rsidRDefault="0055627C" w:rsidP="0055627C">
      <w:pPr>
        <w:jc w:val="center"/>
        <w:rPr>
          <w:rFonts w:asciiTheme="majorBidi" w:hAnsiTheme="majorBidi" w:cstheme="majorBidi"/>
          <w:b/>
          <w:bCs/>
          <w:sz w:val="24"/>
          <w:szCs w:val="24"/>
        </w:rPr>
      </w:pPr>
      <w:r>
        <w:rPr>
          <w:rFonts w:asciiTheme="majorBidi" w:hAnsiTheme="majorBidi" w:cstheme="majorBidi"/>
          <w:b/>
          <w:bCs/>
          <w:sz w:val="24"/>
          <w:szCs w:val="24"/>
        </w:rPr>
        <w:t>Tableau 07 </w:t>
      </w:r>
      <w:r>
        <w:rPr>
          <w:rFonts w:asciiTheme="majorBidi" w:hAnsiTheme="majorBidi" w:cstheme="majorBidi"/>
          <w:sz w:val="24"/>
          <w:szCs w:val="24"/>
        </w:rPr>
        <w:t>: Valeurs</w:t>
      </w:r>
      <w:r w:rsidRPr="000311FD">
        <w:rPr>
          <w:rFonts w:asciiTheme="majorBidi" w:hAnsiTheme="majorBidi" w:cstheme="majorBidi"/>
          <w:sz w:val="24"/>
          <w:szCs w:val="24"/>
        </w:rPr>
        <w:t xml:space="preserve"> moyennes de </w:t>
      </w:r>
      <w:r>
        <w:rPr>
          <w:rFonts w:asciiTheme="majorBidi" w:hAnsiTheme="majorBidi" w:cstheme="majorBidi"/>
          <w:sz w:val="24"/>
          <w:szCs w:val="24"/>
        </w:rPr>
        <w:t xml:space="preserve">CRP </w:t>
      </w:r>
      <w:r w:rsidRPr="000311FD">
        <w:rPr>
          <w:rFonts w:asciiTheme="majorBidi" w:hAnsiTheme="majorBidi" w:cstheme="majorBidi"/>
          <w:sz w:val="24"/>
          <w:szCs w:val="24"/>
        </w:rPr>
        <w:t>des</w:t>
      </w:r>
      <w:r>
        <w:rPr>
          <w:rFonts w:asciiTheme="majorBidi" w:hAnsiTheme="majorBidi" w:cstheme="majorBidi"/>
          <w:sz w:val="24"/>
          <w:szCs w:val="24"/>
        </w:rPr>
        <w:t xml:space="preserve"> </w:t>
      </w:r>
      <w:r w:rsidRPr="000311FD">
        <w:rPr>
          <w:rFonts w:asciiTheme="majorBidi" w:hAnsiTheme="majorBidi" w:cstheme="majorBidi"/>
          <w:sz w:val="24"/>
          <w:szCs w:val="24"/>
        </w:rPr>
        <w:t>deux groupes d’enfants.</w:t>
      </w:r>
      <w:r>
        <w:rPr>
          <w:rFonts w:asciiTheme="majorBidi" w:hAnsiTheme="majorBidi" w:cstheme="majorBidi"/>
          <w:b/>
          <w:bCs/>
          <w:sz w:val="24"/>
          <w:szCs w:val="24"/>
        </w:rPr>
        <w:t xml:space="preserve"> </w:t>
      </w:r>
    </w:p>
    <w:tbl>
      <w:tblPr>
        <w:tblStyle w:val="Grilledutableau"/>
        <w:bidiVisual/>
        <w:tblW w:w="0" w:type="auto"/>
        <w:jc w:val="center"/>
        <w:tblInd w:w="1601" w:type="dxa"/>
        <w:tblLook w:val="04A0"/>
      </w:tblPr>
      <w:tblGrid>
        <w:gridCol w:w="850"/>
        <w:gridCol w:w="2642"/>
        <w:gridCol w:w="2551"/>
        <w:gridCol w:w="1792"/>
      </w:tblGrid>
      <w:tr w:rsidR="0055627C" w:rsidRPr="002227AC" w:rsidTr="0075410D">
        <w:trPr>
          <w:jc w:val="center"/>
        </w:trPr>
        <w:tc>
          <w:tcPr>
            <w:tcW w:w="850"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P</w:t>
            </w:r>
          </w:p>
        </w:tc>
        <w:tc>
          <w:tcPr>
            <w:tcW w:w="2642" w:type="dxa"/>
          </w:tcPr>
          <w:p w:rsidR="0055627C" w:rsidRDefault="0055627C" w:rsidP="0075410D">
            <w:pPr>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 xml:space="preserve">Enfants témoins N </w:t>
            </w:r>
            <w:r w:rsidRPr="00764574">
              <w:rPr>
                <w:rFonts w:asciiTheme="majorBidi" w:hAnsiTheme="majorBidi" w:cstheme="majorBidi"/>
                <w:b/>
                <w:bCs/>
                <w:color w:val="000000" w:themeColor="text1"/>
                <w:sz w:val="24"/>
                <w:szCs w:val="24"/>
              </w:rPr>
              <w:t>(%)</w:t>
            </w:r>
          </w:p>
        </w:tc>
        <w:tc>
          <w:tcPr>
            <w:tcW w:w="2551" w:type="dxa"/>
          </w:tcPr>
          <w:p w:rsidR="0055627C" w:rsidRDefault="0055627C" w:rsidP="0075410D">
            <w:pPr>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Enfants malades N</w:t>
            </w:r>
            <w:r w:rsidRPr="00764574">
              <w:rPr>
                <w:rFonts w:asciiTheme="majorBidi" w:hAnsiTheme="majorBidi" w:cstheme="majorBidi"/>
                <w:b/>
                <w:bCs/>
                <w:color w:val="000000" w:themeColor="text1"/>
                <w:sz w:val="24"/>
                <w:szCs w:val="24"/>
              </w:rPr>
              <w:t>(%)</w:t>
            </w:r>
          </w:p>
        </w:tc>
        <w:tc>
          <w:tcPr>
            <w:tcW w:w="1792" w:type="dxa"/>
          </w:tcPr>
          <w:p w:rsidR="0055627C" w:rsidRDefault="0055627C" w:rsidP="0075410D">
            <w:pPr>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Paramètre</w:t>
            </w:r>
          </w:p>
        </w:tc>
      </w:tr>
      <w:tr w:rsidR="0055627C" w:rsidRPr="002227AC" w:rsidTr="0075410D">
        <w:trPr>
          <w:jc w:val="center"/>
        </w:trPr>
        <w:tc>
          <w:tcPr>
            <w:tcW w:w="850" w:type="dxa"/>
            <w:vMerge w:val="restart"/>
          </w:tcPr>
          <w:p w:rsidR="0055627C" w:rsidRDefault="0055627C" w:rsidP="0075410D">
            <w:pPr>
              <w:spacing w:line="360" w:lineRule="auto"/>
              <w:jc w:val="center"/>
              <w:rPr>
                <w:rFonts w:asciiTheme="majorBidi" w:hAnsiTheme="majorBidi" w:cstheme="majorBidi"/>
                <w:sz w:val="24"/>
                <w:szCs w:val="24"/>
              </w:rPr>
            </w:pPr>
          </w:p>
          <w:p w:rsidR="0055627C" w:rsidRPr="00493EFF" w:rsidRDefault="0055627C" w:rsidP="0075410D">
            <w:pPr>
              <w:spacing w:line="360" w:lineRule="auto"/>
              <w:jc w:val="center"/>
              <w:rPr>
                <w:rFonts w:asciiTheme="majorBidi" w:hAnsiTheme="majorBidi" w:cstheme="majorBidi"/>
                <w:sz w:val="24"/>
                <w:szCs w:val="24"/>
                <w:rtl/>
              </w:rPr>
            </w:pPr>
            <w:r w:rsidRPr="00493EFF">
              <w:rPr>
                <w:rFonts w:asciiTheme="majorBidi" w:hAnsiTheme="majorBidi" w:cstheme="majorBidi"/>
                <w:sz w:val="24"/>
                <w:szCs w:val="24"/>
              </w:rPr>
              <w:t>0,27</w:t>
            </w:r>
            <w:r>
              <w:rPr>
                <w:rFonts w:asciiTheme="majorBidi" w:hAnsiTheme="majorBidi" w:cstheme="majorBidi"/>
                <w:sz w:val="24"/>
                <w:szCs w:val="24"/>
              </w:rPr>
              <w:t>8</w:t>
            </w:r>
          </w:p>
        </w:tc>
        <w:tc>
          <w:tcPr>
            <w:tcW w:w="2642" w:type="dxa"/>
          </w:tcPr>
          <w:p w:rsidR="0055627C" w:rsidRPr="00493EFF"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68 (80)</w:t>
            </w:r>
          </w:p>
        </w:tc>
        <w:tc>
          <w:tcPr>
            <w:tcW w:w="2551" w:type="dxa"/>
          </w:tcPr>
          <w:p w:rsidR="0055627C" w:rsidRPr="00493EFF"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62 (72,94)</w:t>
            </w:r>
          </w:p>
        </w:tc>
        <w:tc>
          <w:tcPr>
            <w:tcW w:w="1792" w:type="dxa"/>
          </w:tcPr>
          <w:p w:rsidR="0055627C" w:rsidRDefault="0055627C" w:rsidP="0075410D">
            <w:pPr>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CRP négative</w:t>
            </w:r>
          </w:p>
        </w:tc>
      </w:tr>
      <w:tr w:rsidR="0055627C" w:rsidRPr="002227AC" w:rsidTr="0075410D">
        <w:trPr>
          <w:jc w:val="center"/>
        </w:trPr>
        <w:tc>
          <w:tcPr>
            <w:tcW w:w="850" w:type="dxa"/>
            <w:vMerge/>
          </w:tcPr>
          <w:p w:rsidR="0055627C" w:rsidRDefault="0055627C" w:rsidP="0075410D">
            <w:pPr>
              <w:spacing w:line="360" w:lineRule="auto"/>
              <w:jc w:val="right"/>
              <w:rPr>
                <w:rFonts w:asciiTheme="majorBidi" w:hAnsiTheme="majorBidi" w:cstheme="majorBidi"/>
                <w:b/>
                <w:bCs/>
                <w:sz w:val="24"/>
                <w:szCs w:val="24"/>
                <w:rtl/>
              </w:rPr>
            </w:pPr>
          </w:p>
        </w:tc>
        <w:tc>
          <w:tcPr>
            <w:tcW w:w="2642" w:type="dxa"/>
          </w:tcPr>
          <w:p w:rsidR="0055627C" w:rsidRPr="00493EFF"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17 (20)</w:t>
            </w:r>
          </w:p>
        </w:tc>
        <w:tc>
          <w:tcPr>
            <w:tcW w:w="2551" w:type="dxa"/>
          </w:tcPr>
          <w:p w:rsidR="0055627C" w:rsidRPr="00493EFF"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23 (27,06)</w:t>
            </w:r>
          </w:p>
        </w:tc>
        <w:tc>
          <w:tcPr>
            <w:tcW w:w="1792" w:type="dxa"/>
          </w:tcPr>
          <w:p w:rsidR="0055627C" w:rsidRDefault="0055627C" w:rsidP="0075410D">
            <w:pPr>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CRP positive</w:t>
            </w:r>
          </w:p>
        </w:tc>
      </w:tr>
      <w:tr w:rsidR="0055627C" w:rsidRPr="002227AC" w:rsidTr="0075410D">
        <w:trPr>
          <w:jc w:val="center"/>
        </w:trPr>
        <w:tc>
          <w:tcPr>
            <w:tcW w:w="850" w:type="dxa"/>
            <w:vMerge/>
          </w:tcPr>
          <w:p w:rsidR="0055627C" w:rsidRDefault="0055627C" w:rsidP="0075410D">
            <w:pPr>
              <w:spacing w:line="360" w:lineRule="auto"/>
              <w:jc w:val="right"/>
              <w:rPr>
                <w:rFonts w:asciiTheme="majorBidi" w:hAnsiTheme="majorBidi" w:cstheme="majorBidi"/>
                <w:b/>
                <w:bCs/>
                <w:sz w:val="24"/>
                <w:szCs w:val="24"/>
                <w:rtl/>
              </w:rPr>
            </w:pPr>
          </w:p>
        </w:tc>
        <w:tc>
          <w:tcPr>
            <w:tcW w:w="2642" w:type="dxa"/>
          </w:tcPr>
          <w:p w:rsidR="0055627C" w:rsidRDefault="0055627C" w:rsidP="0075410D">
            <w:pPr>
              <w:spacing w:line="360" w:lineRule="auto"/>
              <w:jc w:val="center"/>
              <w:rPr>
                <w:rFonts w:asciiTheme="majorBidi" w:hAnsiTheme="majorBidi" w:cstheme="majorBidi"/>
                <w:sz w:val="24"/>
                <w:szCs w:val="24"/>
              </w:rPr>
            </w:pPr>
            <w:r>
              <w:rPr>
                <w:rFonts w:asciiTheme="majorBidi" w:hAnsiTheme="majorBidi" w:cstheme="majorBidi"/>
                <w:sz w:val="24"/>
                <w:szCs w:val="24"/>
              </w:rPr>
              <w:t>85 (100)</w:t>
            </w:r>
          </w:p>
        </w:tc>
        <w:tc>
          <w:tcPr>
            <w:tcW w:w="2551" w:type="dxa"/>
          </w:tcPr>
          <w:p w:rsidR="0055627C" w:rsidRDefault="0055627C" w:rsidP="0075410D">
            <w:pPr>
              <w:spacing w:line="360" w:lineRule="auto"/>
              <w:jc w:val="center"/>
              <w:rPr>
                <w:rFonts w:asciiTheme="majorBidi" w:hAnsiTheme="majorBidi" w:cstheme="majorBidi"/>
                <w:sz w:val="24"/>
                <w:szCs w:val="24"/>
              </w:rPr>
            </w:pPr>
            <w:r>
              <w:rPr>
                <w:rFonts w:asciiTheme="majorBidi" w:hAnsiTheme="majorBidi" w:cstheme="majorBidi"/>
                <w:sz w:val="24"/>
                <w:szCs w:val="24"/>
              </w:rPr>
              <w:t>85 (100)</w:t>
            </w:r>
          </w:p>
        </w:tc>
        <w:tc>
          <w:tcPr>
            <w:tcW w:w="1792" w:type="dxa"/>
          </w:tcPr>
          <w:p w:rsidR="0055627C" w:rsidRDefault="0055627C" w:rsidP="0075410D">
            <w:pPr>
              <w:spacing w:line="360" w:lineRule="auto"/>
              <w:jc w:val="right"/>
              <w:rPr>
                <w:rFonts w:asciiTheme="majorBidi" w:hAnsiTheme="majorBidi" w:cstheme="majorBidi"/>
                <w:b/>
                <w:bCs/>
                <w:sz w:val="24"/>
                <w:szCs w:val="24"/>
              </w:rPr>
            </w:pPr>
            <w:r>
              <w:rPr>
                <w:rFonts w:asciiTheme="majorBidi" w:hAnsiTheme="majorBidi" w:cstheme="majorBidi"/>
                <w:b/>
                <w:bCs/>
                <w:sz w:val="24"/>
                <w:szCs w:val="24"/>
              </w:rPr>
              <w:t>Total</w:t>
            </w:r>
          </w:p>
        </w:tc>
      </w:tr>
    </w:tbl>
    <w:p w:rsidR="0055627C" w:rsidRDefault="0055627C" w:rsidP="0055627C">
      <w:pPr>
        <w:spacing w:before="240"/>
        <w:rPr>
          <w:rFonts w:asciiTheme="majorBidi" w:hAnsiTheme="majorBidi" w:cstheme="majorBidi"/>
          <w:b/>
          <w:bCs/>
          <w:sz w:val="24"/>
          <w:szCs w:val="24"/>
        </w:rPr>
      </w:pPr>
      <w:r>
        <w:rPr>
          <w:rFonts w:asciiTheme="majorBidi" w:hAnsiTheme="majorBidi" w:cstheme="majorBidi"/>
          <w:b/>
          <w:bCs/>
          <w:sz w:val="24"/>
          <w:szCs w:val="24"/>
        </w:rPr>
        <w:t>II.1.5.3. Urée- créatinine</w:t>
      </w:r>
    </w:p>
    <w:p w:rsidR="0055627C" w:rsidRDefault="0055627C" w:rsidP="0055627C">
      <w:pPr>
        <w:spacing w:before="240" w:line="360" w:lineRule="auto"/>
        <w:jc w:val="both"/>
        <w:rPr>
          <w:rFonts w:asciiTheme="majorBidi" w:hAnsiTheme="majorBidi" w:cstheme="majorBidi"/>
          <w:sz w:val="24"/>
          <w:szCs w:val="24"/>
        </w:rPr>
      </w:pPr>
      <w:r>
        <w:rPr>
          <w:rFonts w:asciiTheme="majorBidi" w:hAnsiTheme="majorBidi" w:cstheme="majorBidi"/>
          <w:sz w:val="24"/>
          <w:szCs w:val="24"/>
        </w:rPr>
        <w:t>Le tableau 08 présente les taux moyens de l’urémie et de la créatinémie pour les deux groupes d’enfants. Nous remarquons  que les valeurs moyennes se situent dans l’intervalle des valeurs de références retenues dans notre étude.</w:t>
      </w:r>
    </w:p>
    <w:p w:rsidR="0055627C" w:rsidRDefault="0055627C" w:rsidP="0055627C">
      <w:pPr>
        <w:spacing w:before="240" w:line="360" w:lineRule="auto"/>
        <w:jc w:val="both"/>
        <w:rPr>
          <w:rFonts w:asciiTheme="majorBidi" w:hAnsiTheme="majorBidi" w:cstheme="majorBidi"/>
          <w:sz w:val="24"/>
          <w:szCs w:val="24"/>
        </w:rPr>
      </w:pPr>
      <w:r>
        <w:rPr>
          <w:rFonts w:asciiTheme="majorBidi" w:hAnsiTheme="majorBidi" w:cstheme="majorBidi"/>
          <w:sz w:val="24"/>
          <w:szCs w:val="24"/>
        </w:rPr>
        <w:t>Bien que les enfants malades présentent des taux moyens inférieurs à ceux des témoins, aucune différence significative n’a été observée entre les deux groupes d’enfants.</w:t>
      </w:r>
    </w:p>
    <w:p w:rsidR="0055627C" w:rsidRPr="007961B7" w:rsidRDefault="0055627C" w:rsidP="0055627C">
      <w:pPr>
        <w:spacing w:before="240" w:line="360" w:lineRule="auto"/>
        <w:jc w:val="center"/>
        <w:rPr>
          <w:rFonts w:asciiTheme="majorBidi" w:hAnsiTheme="majorBidi" w:cstheme="majorBidi"/>
          <w:sz w:val="24"/>
          <w:szCs w:val="24"/>
        </w:rPr>
      </w:pPr>
      <w:r>
        <w:rPr>
          <w:rFonts w:asciiTheme="majorBidi" w:hAnsiTheme="majorBidi" w:cstheme="majorBidi"/>
          <w:b/>
          <w:bCs/>
          <w:sz w:val="24"/>
          <w:szCs w:val="24"/>
        </w:rPr>
        <w:t>Tableau 08 </w:t>
      </w:r>
      <w:r>
        <w:rPr>
          <w:rFonts w:asciiTheme="majorBidi" w:hAnsiTheme="majorBidi" w:cstheme="majorBidi"/>
          <w:sz w:val="24"/>
          <w:szCs w:val="24"/>
        </w:rPr>
        <w:t xml:space="preserve">: Taux moyens de l’urémie et de la créatinémie des deux groupes d’enfants. </w:t>
      </w:r>
    </w:p>
    <w:tbl>
      <w:tblPr>
        <w:tblStyle w:val="Grilledutableau"/>
        <w:tblpPr w:leftFromText="141" w:rightFromText="141" w:vertAnchor="text" w:tblpXSpec="center" w:tblpY="1"/>
        <w:tblOverlap w:val="never"/>
        <w:bidiVisual/>
        <w:tblW w:w="0" w:type="auto"/>
        <w:tblLook w:val="04A0"/>
      </w:tblPr>
      <w:tblGrid>
        <w:gridCol w:w="992"/>
        <w:gridCol w:w="2127"/>
        <w:gridCol w:w="2126"/>
        <w:gridCol w:w="2269"/>
      </w:tblGrid>
      <w:tr w:rsidR="0055627C" w:rsidRPr="00E8129D" w:rsidTr="0075410D">
        <w:tc>
          <w:tcPr>
            <w:tcW w:w="992"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P</w:t>
            </w:r>
          </w:p>
        </w:tc>
        <w:tc>
          <w:tcPr>
            <w:tcW w:w="2127"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Enfants témoins</w:t>
            </w:r>
          </w:p>
        </w:tc>
        <w:tc>
          <w:tcPr>
            <w:tcW w:w="2126"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Enfants malades</w:t>
            </w:r>
          </w:p>
        </w:tc>
        <w:tc>
          <w:tcPr>
            <w:tcW w:w="2269"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Paramètres</w:t>
            </w:r>
          </w:p>
        </w:tc>
      </w:tr>
      <w:tr w:rsidR="0055627C" w:rsidRPr="00623A04" w:rsidTr="0075410D">
        <w:tc>
          <w:tcPr>
            <w:tcW w:w="992" w:type="dxa"/>
          </w:tcPr>
          <w:p w:rsidR="0055627C" w:rsidRPr="00D32F01"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0,503</w:t>
            </w:r>
          </w:p>
        </w:tc>
        <w:tc>
          <w:tcPr>
            <w:tcW w:w="2127" w:type="dxa"/>
          </w:tcPr>
          <w:p w:rsidR="0055627C" w:rsidRPr="00CE14E0" w:rsidRDefault="0055627C" w:rsidP="0075410D">
            <w:pPr>
              <w:spacing w:line="360" w:lineRule="auto"/>
              <w:jc w:val="center"/>
              <w:rPr>
                <w:rFonts w:asciiTheme="majorBidi" w:hAnsiTheme="majorBidi" w:cstheme="majorBidi"/>
                <w:sz w:val="24"/>
                <w:szCs w:val="24"/>
              </w:rPr>
            </w:pPr>
            <w:r>
              <w:rPr>
                <w:rFonts w:asciiTheme="majorBidi" w:hAnsiTheme="majorBidi" w:cs="Times New Roman"/>
                <w:sz w:val="24"/>
                <w:szCs w:val="24"/>
                <w:rtl/>
              </w:rPr>
              <w:t>0,2</w:t>
            </w:r>
            <w:r>
              <w:rPr>
                <w:rFonts w:asciiTheme="majorBidi" w:hAnsiTheme="majorBidi" w:cs="Times New Roman"/>
                <w:sz w:val="24"/>
                <w:szCs w:val="24"/>
              </w:rPr>
              <w:t xml:space="preserve">6 </w:t>
            </w:r>
            <w:r w:rsidRPr="008672DB">
              <w:rPr>
                <w:rFonts w:asciiTheme="majorBidi" w:hAnsiTheme="majorBidi" w:cstheme="majorBidi"/>
                <w:sz w:val="24"/>
                <w:szCs w:val="24"/>
              </w:rPr>
              <w:t>±</w:t>
            </w:r>
            <w:r>
              <w:rPr>
                <w:rFonts w:asciiTheme="majorBidi" w:hAnsiTheme="majorBidi" w:cstheme="majorBidi"/>
                <w:sz w:val="24"/>
                <w:szCs w:val="24"/>
              </w:rPr>
              <w:t xml:space="preserve"> </w:t>
            </w:r>
            <w:r w:rsidRPr="00CE14E0">
              <w:rPr>
                <w:rFonts w:asciiTheme="majorBidi" w:hAnsiTheme="majorBidi" w:cs="Times New Roman"/>
                <w:sz w:val="24"/>
                <w:szCs w:val="24"/>
                <w:rtl/>
              </w:rPr>
              <w:t>0,1</w:t>
            </w:r>
            <w:r>
              <w:rPr>
                <w:rFonts w:asciiTheme="majorBidi" w:hAnsiTheme="majorBidi" w:cs="Times New Roman"/>
                <w:sz w:val="24"/>
                <w:szCs w:val="24"/>
              </w:rPr>
              <w:t>2</w:t>
            </w:r>
          </w:p>
        </w:tc>
        <w:tc>
          <w:tcPr>
            <w:tcW w:w="2126" w:type="dxa"/>
          </w:tcPr>
          <w:p w:rsidR="0055627C" w:rsidRPr="00690165" w:rsidRDefault="0055627C" w:rsidP="0075410D">
            <w:pPr>
              <w:spacing w:line="360" w:lineRule="auto"/>
              <w:jc w:val="center"/>
              <w:rPr>
                <w:rFonts w:asciiTheme="majorBidi" w:hAnsiTheme="majorBidi" w:cstheme="majorBidi"/>
                <w:sz w:val="24"/>
                <w:szCs w:val="24"/>
              </w:rPr>
            </w:pPr>
            <w:r>
              <w:rPr>
                <w:rFonts w:asciiTheme="majorBidi" w:hAnsiTheme="majorBidi" w:cstheme="majorBidi"/>
                <w:sz w:val="24"/>
                <w:szCs w:val="24"/>
              </w:rPr>
              <w:t>0,25 ± 0,12</w:t>
            </w:r>
          </w:p>
        </w:tc>
        <w:tc>
          <w:tcPr>
            <w:tcW w:w="2269" w:type="dxa"/>
          </w:tcPr>
          <w:p w:rsidR="0055627C" w:rsidRDefault="0055627C" w:rsidP="0075410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Urémie (g/l)</w:t>
            </w:r>
          </w:p>
        </w:tc>
      </w:tr>
      <w:tr w:rsidR="0055627C" w:rsidTr="0075410D">
        <w:tc>
          <w:tcPr>
            <w:tcW w:w="992" w:type="dxa"/>
          </w:tcPr>
          <w:p w:rsidR="0055627C" w:rsidRPr="00D32F01" w:rsidRDefault="0055627C" w:rsidP="0075410D">
            <w:pPr>
              <w:spacing w:line="360" w:lineRule="auto"/>
              <w:jc w:val="center"/>
              <w:rPr>
                <w:rFonts w:asciiTheme="majorBidi" w:hAnsiTheme="majorBidi" w:cstheme="majorBidi"/>
                <w:sz w:val="24"/>
                <w:szCs w:val="24"/>
                <w:rtl/>
              </w:rPr>
            </w:pPr>
            <w:r w:rsidRPr="00D32F01">
              <w:rPr>
                <w:rFonts w:asciiTheme="majorBidi" w:hAnsiTheme="majorBidi" w:cstheme="majorBidi"/>
                <w:sz w:val="24"/>
                <w:szCs w:val="24"/>
              </w:rPr>
              <w:t>0,</w:t>
            </w:r>
            <w:r>
              <w:rPr>
                <w:rFonts w:asciiTheme="majorBidi" w:hAnsiTheme="majorBidi" w:cstheme="majorBidi"/>
                <w:sz w:val="24"/>
                <w:szCs w:val="24"/>
              </w:rPr>
              <w:t>418</w:t>
            </w:r>
          </w:p>
        </w:tc>
        <w:tc>
          <w:tcPr>
            <w:tcW w:w="2127" w:type="dxa"/>
          </w:tcPr>
          <w:p w:rsidR="0055627C" w:rsidRPr="000208CC" w:rsidRDefault="0055627C" w:rsidP="0075410D">
            <w:pPr>
              <w:spacing w:line="360" w:lineRule="auto"/>
              <w:jc w:val="center"/>
              <w:rPr>
                <w:rFonts w:asciiTheme="majorBidi" w:hAnsiTheme="majorBidi" w:cstheme="majorBidi"/>
                <w:sz w:val="24"/>
                <w:szCs w:val="24"/>
              </w:rPr>
            </w:pPr>
            <w:r>
              <w:rPr>
                <w:rFonts w:asciiTheme="majorBidi" w:hAnsiTheme="majorBidi" w:cs="Times New Roman"/>
                <w:sz w:val="24"/>
                <w:szCs w:val="24"/>
              </w:rPr>
              <w:t xml:space="preserve">5,09 </w:t>
            </w:r>
            <w:r w:rsidRPr="008672DB">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imes New Roman"/>
                <w:sz w:val="24"/>
                <w:szCs w:val="24"/>
              </w:rPr>
              <w:t>3,11</w:t>
            </w:r>
          </w:p>
        </w:tc>
        <w:tc>
          <w:tcPr>
            <w:tcW w:w="2126" w:type="dxa"/>
          </w:tcPr>
          <w:p w:rsidR="0055627C" w:rsidRPr="00690165" w:rsidRDefault="0055627C" w:rsidP="0075410D">
            <w:pPr>
              <w:spacing w:line="360" w:lineRule="auto"/>
              <w:jc w:val="center"/>
              <w:rPr>
                <w:rFonts w:asciiTheme="majorBidi" w:hAnsiTheme="majorBidi" w:cstheme="majorBidi"/>
                <w:sz w:val="24"/>
                <w:szCs w:val="24"/>
              </w:rPr>
            </w:pPr>
            <w:r>
              <w:rPr>
                <w:rFonts w:asciiTheme="majorBidi" w:hAnsiTheme="majorBidi" w:cstheme="majorBidi"/>
                <w:sz w:val="24"/>
                <w:szCs w:val="24"/>
              </w:rPr>
              <w:t>4,72 ± 2,87</w:t>
            </w:r>
          </w:p>
        </w:tc>
        <w:tc>
          <w:tcPr>
            <w:tcW w:w="2269" w:type="dxa"/>
          </w:tcPr>
          <w:p w:rsidR="0055627C" w:rsidRDefault="0055627C" w:rsidP="0075410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Créatinémie (mg/l)</w:t>
            </w:r>
          </w:p>
        </w:tc>
      </w:tr>
    </w:tbl>
    <w:p w:rsidR="0055627C" w:rsidRDefault="0055627C" w:rsidP="0055627C">
      <w:pPr>
        <w:jc w:val="both"/>
        <w:rPr>
          <w:rFonts w:asciiTheme="majorBidi" w:hAnsiTheme="majorBidi" w:cstheme="majorBidi"/>
          <w:sz w:val="24"/>
          <w:szCs w:val="24"/>
        </w:rPr>
      </w:pPr>
      <w:r>
        <w:rPr>
          <w:rFonts w:asciiTheme="majorBidi" w:hAnsiTheme="majorBidi" w:cstheme="majorBidi"/>
          <w:sz w:val="24"/>
          <w:szCs w:val="24"/>
        </w:rPr>
        <w:br w:type="textWrapping" w:clear="all"/>
      </w:r>
    </w:p>
    <w:p w:rsidR="0055627C"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Toutefois nous retrouvons une hyper urémie et une hyper créatinémie chez 37,65% et 23, 53% des enfants malades respectivement. La différence est statiquement significative (p = 0,009 et 0,010) avec les enfants témoins (22,35% et 11,76%).</w:t>
      </w:r>
    </w:p>
    <w:p w:rsidR="0055627C" w:rsidRDefault="0055627C" w:rsidP="0055627C">
      <w:pPr>
        <w:rPr>
          <w:rFonts w:asciiTheme="majorBidi" w:hAnsiTheme="majorBidi" w:cstheme="majorBidi"/>
          <w:b/>
          <w:bCs/>
          <w:sz w:val="24"/>
          <w:szCs w:val="24"/>
        </w:rPr>
      </w:pPr>
      <w:r>
        <w:rPr>
          <w:rFonts w:asciiTheme="majorBidi" w:hAnsiTheme="majorBidi" w:cstheme="majorBidi"/>
          <w:b/>
          <w:bCs/>
          <w:sz w:val="24"/>
          <w:szCs w:val="24"/>
        </w:rPr>
        <w:t>II.1.5.4. Fer sérique</w:t>
      </w:r>
    </w:p>
    <w:p w:rsidR="0055627C" w:rsidRDefault="0055627C" w:rsidP="0055627C">
      <w:pPr>
        <w:spacing w:before="240" w:line="360" w:lineRule="auto"/>
        <w:jc w:val="both"/>
        <w:rPr>
          <w:rFonts w:asciiTheme="majorBidi" w:hAnsiTheme="majorBidi" w:cstheme="majorBidi"/>
          <w:sz w:val="24"/>
          <w:szCs w:val="24"/>
        </w:rPr>
      </w:pPr>
      <w:r>
        <w:rPr>
          <w:rFonts w:asciiTheme="majorBidi" w:hAnsiTheme="majorBidi" w:cstheme="majorBidi"/>
          <w:sz w:val="24"/>
          <w:szCs w:val="24"/>
        </w:rPr>
        <w:t>Le tableau 09 illustre le taux moyens du fer sérique des deux groupes d’enfants. Nous remarquons que les moyennes se situent dans l’intervalle des valeurs de références retenues dans notre étude. Bien que les enfants malades présentent des moyennes plus faibles que celle des témoins, aucune différence significative n’a été observée.</w:t>
      </w:r>
    </w:p>
    <w:p w:rsidR="0055627C" w:rsidRPr="000311FD" w:rsidRDefault="0055627C" w:rsidP="0055627C">
      <w:pPr>
        <w:spacing w:before="240" w:line="360" w:lineRule="auto"/>
        <w:jc w:val="center"/>
        <w:rPr>
          <w:rFonts w:asciiTheme="majorBidi" w:hAnsiTheme="majorBidi" w:cstheme="majorBidi"/>
          <w:sz w:val="24"/>
          <w:szCs w:val="24"/>
        </w:rPr>
      </w:pPr>
      <w:r>
        <w:rPr>
          <w:rFonts w:asciiTheme="majorBidi" w:hAnsiTheme="majorBidi" w:cstheme="majorBidi"/>
          <w:b/>
          <w:bCs/>
          <w:sz w:val="24"/>
          <w:szCs w:val="24"/>
        </w:rPr>
        <w:t>Tableau 09 </w:t>
      </w:r>
      <w:r>
        <w:rPr>
          <w:rFonts w:asciiTheme="majorBidi" w:hAnsiTheme="majorBidi" w:cstheme="majorBidi"/>
          <w:sz w:val="24"/>
          <w:szCs w:val="24"/>
        </w:rPr>
        <w:t xml:space="preserve">: Taux moyen de sidérémie des deux groupes d’enfants. </w:t>
      </w:r>
    </w:p>
    <w:tbl>
      <w:tblPr>
        <w:tblStyle w:val="Grilledutableau"/>
        <w:bidiVisual/>
        <w:tblW w:w="0" w:type="auto"/>
        <w:jc w:val="center"/>
        <w:tblInd w:w="-673" w:type="dxa"/>
        <w:tblLook w:val="04A0"/>
      </w:tblPr>
      <w:tblGrid>
        <w:gridCol w:w="1099"/>
        <w:gridCol w:w="2268"/>
        <w:gridCol w:w="2020"/>
        <w:gridCol w:w="1641"/>
      </w:tblGrid>
      <w:tr w:rsidR="0055627C" w:rsidTr="0075410D">
        <w:trPr>
          <w:jc w:val="center"/>
        </w:trPr>
        <w:tc>
          <w:tcPr>
            <w:tcW w:w="1099"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P</w:t>
            </w:r>
          </w:p>
        </w:tc>
        <w:tc>
          <w:tcPr>
            <w:tcW w:w="2268"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Enfants témoins</w:t>
            </w:r>
          </w:p>
        </w:tc>
        <w:tc>
          <w:tcPr>
            <w:tcW w:w="2020"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Enfants malades</w:t>
            </w:r>
          </w:p>
        </w:tc>
        <w:tc>
          <w:tcPr>
            <w:tcW w:w="1641" w:type="dxa"/>
          </w:tcPr>
          <w:p w:rsidR="0055627C" w:rsidRDefault="0055627C" w:rsidP="0075410D">
            <w:pPr>
              <w:spacing w:line="360" w:lineRule="auto"/>
              <w:jc w:val="right"/>
              <w:rPr>
                <w:rFonts w:asciiTheme="majorBidi" w:hAnsiTheme="majorBidi" w:cstheme="majorBidi"/>
                <w:b/>
                <w:bCs/>
                <w:sz w:val="24"/>
                <w:szCs w:val="24"/>
                <w:rtl/>
              </w:rPr>
            </w:pPr>
            <w:r>
              <w:rPr>
                <w:rFonts w:asciiTheme="majorBidi" w:hAnsiTheme="majorBidi" w:cstheme="majorBidi"/>
                <w:b/>
                <w:bCs/>
                <w:sz w:val="24"/>
                <w:szCs w:val="24"/>
              </w:rPr>
              <w:t>Paramètres</w:t>
            </w:r>
          </w:p>
        </w:tc>
      </w:tr>
      <w:tr w:rsidR="0055627C" w:rsidTr="0075410D">
        <w:trPr>
          <w:jc w:val="center"/>
        </w:trPr>
        <w:tc>
          <w:tcPr>
            <w:tcW w:w="1099" w:type="dxa"/>
          </w:tcPr>
          <w:p w:rsidR="0055627C" w:rsidRPr="00D32F01" w:rsidRDefault="0055627C" w:rsidP="0075410D">
            <w:pPr>
              <w:spacing w:line="360" w:lineRule="auto"/>
              <w:jc w:val="center"/>
              <w:rPr>
                <w:rFonts w:asciiTheme="majorBidi" w:hAnsiTheme="majorBidi" w:cstheme="majorBidi"/>
                <w:sz w:val="24"/>
                <w:szCs w:val="24"/>
                <w:rtl/>
              </w:rPr>
            </w:pPr>
            <w:r w:rsidRPr="00D32F01">
              <w:rPr>
                <w:rFonts w:asciiTheme="majorBidi" w:hAnsiTheme="majorBidi" w:cstheme="majorBidi"/>
                <w:sz w:val="24"/>
                <w:szCs w:val="24"/>
              </w:rPr>
              <w:t>0,</w:t>
            </w:r>
            <w:r>
              <w:rPr>
                <w:rFonts w:asciiTheme="majorBidi" w:hAnsiTheme="majorBidi" w:cstheme="majorBidi"/>
                <w:sz w:val="24"/>
                <w:szCs w:val="24"/>
              </w:rPr>
              <w:t>261</w:t>
            </w:r>
          </w:p>
        </w:tc>
        <w:tc>
          <w:tcPr>
            <w:tcW w:w="2268" w:type="dxa"/>
          </w:tcPr>
          <w:p w:rsidR="0055627C" w:rsidRPr="00F96F6E" w:rsidRDefault="0055627C" w:rsidP="0075410D">
            <w:pPr>
              <w:spacing w:line="360" w:lineRule="auto"/>
              <w:jc w:val="center"/>
              <w:rPr>
                <w:rFonts w:asciiTheme="majorBidi" w:hAnsiTheme="majorBidi" w:cstheme="majorBidi"/>
                <w:sz w:val="24"/>
                <w:szCs w:val="24"/>
              </w:rPr>
            </w:pPr>
            <w:r>
              <w:rPr>
                <w:rFonts w:asciiTheme="majorBidi" w:hAnsiTheme="majorBidi" w:cs="Times New Roman"/>
                <w:sz w:val="24"/>
                <w:szCs w:val="24"/>
                <w:rtl/>
              </w:rPr>
              <w:t>9</w:t>
            </w:r>
            <w:r>
              <w:rPr>
                <w:rFonts w:asciiTheme="majorBidi" w:hAnsiTheme="majorBidi" w:cs="Times New Roman"/>
                <w:sz w:val="24"/>
                <w:szCs w:val="24"/>
              </w:rPr>
              <w:t xml:space="preserve">5,4 </w:t>
            </w:r>
            <w:r w:rsidRPr="008672DB">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imes New Roman"/>
                <w:sz w:val="24"/>
                <w:szCs w:val="24"/>
              </w:rPr>
              <w:t>29,1</w:t>
            </w:r>
          </w:p>
        </w:tc>
        <w:tc>
          <w:tcPr>
            <w:tcW w:w="2020" w:type="dxa"/>
          </w:tcPr>
          <w:p w:rsidR="0055627C" w:rsidRPr="00690165" w:rsidRDefault="0055627C" w:rsidP="0075410D">
            <w:pPr>
              <w:spacing w:line="360" w:lineRule="auto"/>
              <w:jc w:val="center"/>
              <w:rPr>
                <w:rFonts w:asciiTheme="majorBidi" w:hAnsiTheme="majorBidi" w:cstheme="majorBidi"/>
                <w:sz w:val="24"/>
                <w:szCs w:val="24"/>
              </w:rPr>
            </w:pPr>
            <w:r>
              <w:rPr>
                <w:rFonts w:asciiTheme="majorBidi" w:hAnsiTheme="majorBidi" w:cstheme="majorBidi"/>
                <w:sz w:val="24"/>
                <w:szCs w:val="24"/>
              </w:rPr>
              <w:t>90,0 ± 33,1</w:t>
            </w:r>
          </w:p>
        </w:tc>
        <w:tc>
          <w:tcPr>
            <w:tcW w:w="1641"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Fer (µg/dl)</w:t>
            </w:r>
          </w:p>
        </w:tc>
      </w:tr>
    </w:tbl>
    <w:p w:rsidR="0055627C" w:rsidRPr="005B723F" w:rsidRDefault="0055627C" w:rsidP="0055627C">
      <w:pPr>
        <w:spacing w:before="240" w:line="360" w:lineRule="auto"/>
        <w:jc w:val="both"/>
        <w:rPr>
          <w:rFonts w:asciiTheme="majorBidi" w:hAnsiTheme="majorBidi" w:cstheme="majorBidi"/>
          <w:color w:val="000000" w:themeColor="text1"/>
          <w:sz w:val="24"/>
          <w:szCs w:val="24"/>
        </w:rPr>
      </w:pPr>
      <w:r>
        <w:rPr>
          <w:rFonts w:asciiTheme="majorBidi" w:hAnsiTheme="majorBidi" w:cstheme="majorBidi"/>
          <w:sz w:val="24"/>
          <w:szCs w:val="24"/>
        </w:rPr>
        <w:t xml:space="preserve">Toutes fois, 22,35%  des enfants malades présentent une hypo sirédémie. La différence est statiquement significative (p = 0,004) avec les enfants témoins  </w:t>
      </w:r>
      <w:r w:rsidRPr="00951D67">
        <w:rPr>
          <w:rFonts w:asciiTheme="majorBidi" w:hAnsiTheme="majorBidi" w:cstheme="majorBidi"/>
          <w:color w:val="000000" w:themeColor="text1"/>
          <w:sz w:val="24"/>
          <w:szCs w:val="24"/>
        </w:rPr>
        <w:t>(10,69%).</w:t>
      </w:r>
    </w:p>
    <w:p w:rsidR="0055627C" w:rsidRDefault="0055627C" w:rsidP="0055627C">
      <w:pPr>
        <w:spacing w:before="240"/>
        <w:rPr>
          <w:rFonts w:asciiTheme="majorBidi" w:hAnsiTheme="majorBidi" w:cstheme="majorBidi"/>
          <w:b/>
          <w:bCs/>
          <w:sz w:val="24"/>
          <w:szCs w:val="24"/>
        </w:rPr>
      </w:pPr>
      <w:r>
        <w:rPr>
          <w:rFonts w:asciiTheme="majorBidi" w:hAnsiTheme="majorBidi" w:cstheme="majorBidi"/>
          <w:b/>
          <w:bCs/>
          <w:sz w:val="24"/>
          <w:szCs w:val="24"/>
        </w:rPr>
        <w:t>II.1.5.5. Paramètres hématologiques</w:t>
      </w:r>
    </w:p>
    <w:p w:rsidR="0055627C"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 tableau 10 illustre les taux moyens des paramètres hématologiques (Hb, Ht, VGM, CCMH) des deux groupes d’enfants. Nous remarquons que pour l’ensemble des paramètres les moyennes se situent dans l’intervalle des valeurs de références retenues dans notre étude. </w:t>
      </w:r>
    </w:p>
    <w:p w:rsidR="0055627C" w:rsidRDefault="0055627C" w:rsidP="0055627C">
      <w:pPr>
        <w:spacing w:line="360" w:lineRule="auto"/>
        <w:jc w:val="both"/>
        <w:rPr>
          <w:rFonts w:asciiTheme="majorBidi" w:hAnsiTheme="majorBidi" w:cstheme="majorBidi"/>
          <w:b/>
          <w:bCs/>
          <w:sz w:val="24"/>
          <w:szCs w:val="24"/>
        </w:rPr>
      </w:pPr>
      <w:r>
        <w:rPr>
          <w:rFonts w:asciiTheme="majorBidi" w:hAnsiTheme="majorBidi" w:cstheme="majorBidi"/>
          <w:sz w:val="24"/>
          <w:szCs w:val="24"/>
        </w:rPr>
        <w:t>Bien que les enfants malades présentent des taux moyens plus faibles que ceux des témoins, aucune différence significative n’a été observée.</w:t>
      </w:r>
      <w:r>
        <w:rPr>
          <w:rFonts w:asciiTheme="majorBidi" w:hAnsiTheme="majorBidi" w:cstheme="majorBidi"/>
          <w:b/>
          <w:bCs/>
          <w:sz w:val="24"/>
          <w:szCs w:val="24"/>
        </w:rPr>
        <w:t xml:space="preserve"> </w:t>
      </w:r>
    </w:p>
    <w:p w:rsidR="0055627C" w:rsidRPr="002227AC" w:rsidRDefault="0055627C" w:rsidP="0055627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Tableau 10 </w:t>
      </w:r>
      <w:r>
        <w:rPr>
          <w:rFonts w:asciiTheme="majorBidi" w:hAnsiTheme="majorBidi" w:cstheme="majorBidi"/>
          <w:sz w:val="24"/>
          <w:szCs w:val="24"/>
        </w:rPr>
        <w:t>: Taux moyens</w:t>
      </w:r>
      <w:r w:rsidRPr="000311FD">
        <w:rPr>
          <w:rFonts w:asciiTheme="majorBidi" w:hAnsiTheme="majorBidi" w:cstheme="majorBidi"/>
          <w:sz w:val="24"/>
          <w:szCs w:val="24"/>
        </w:rPr>
        <w:t xml:space="preserve"> de</w:t>
      </w:r>
      <w:r>
        <w:rPr>
          <w:rFonts w:asciiTheme="majorBidi" w:hAnsiTheme="majorBidi" w:cstheme="majorBidi"/>
          <w:sz w:val="24"/>
          <w:szCs w:val="24"/>
        </w:rPr>
        <w:t>s</w:t>
      </w:r>
      <w:r w:rsidRPr="000311FD">
        <w:rPr>
          <w:rFonts w:asciiTheme="majorBidi" w:hAnsiTheme="majorBidi" w:cstheme="majorBidi"/>
          <w:sz w:val="24"/>
          <w:szCs w:val="24"/>
        </w:rPr>
        <w:t xml:space="preserve"> </w:t>
      </w:r>
      <w:r>
        <w:rPr>
          <w:rFonts w:asciiTheme="majorBidi" w:hAnsiTheme="majorBidi" w:cstheme="majorBidi"/>
          <w:sz w:val="24"/>
          <w:szCs w:val="24"/>
        </w:rPr>
        <w:t xml:space="preserve">paramètres hématologiques </w:t>
      </w:r>
      <w:r w:rsidRPr="000311FD">
        <w:rPr>
          <w:rFonts w:asciiTheme="majorBidi" w:hAnsiTheme="majorBidi" w:cstheme="majorBidi"/>
          <w:sz w:val="24"/>
          <w:szCs w:val="24"/>
        </w:rPr>
        <w:t>des</w:t>
      </w:r>
      <w:r>
        <w:rPr>
          <w:rFonts w:asciiTheme="majorBidi" w:hAnsiTheme="majorBidi" w:cstheme="majorBidi"/>
          <w:sz w:val="24"/>
          <w:szCs w:val="24"/>
        </w:rPr>
        <w:t xml:space="preserve"> </w:t>
      </w:r>
      <w:r w:rsidRPr="000311FD">
        <w:rPr>
          <w:rFonts w:asciiTheme="majorBidi" w:hAnsiTheme="majorBidi" w:cstheme="majorBidi"/>
          <w:sz w:val="24"/>
          <w:szCs w:val="24"/>
        </w:rPr>
        <w:t>deux groupes d’enfants.</w:t>
      </w:r>
    </w:p>
    <w:tbl>
      <w:tblPr>
        <w:tblStyle w:val="Grilledutableau"/>
        <w:bidiVisual/>
        <w:tblW w:w="0" w:type="auto"/>
        <w:jc w:val="center"/>
        <w:tblInd w:w="1242" w:type="dxa"/>
        <w:tblLayout w:type="fixed"/>
        <w:tblLook w:val="04A0"/>
      </w:tblPr>
      <w:tblGrid>
        <w:gridCol w:w="992"/>
        <w:gridCol w:w="2055"/>
        <w:gridCol w:w="2268"/>
        <w:gridCol w:w="1631"/>
      </w:tblGrid>
      <w:tr w:rsidR="0055627C" w:rsidRPr="000311FD" w:rsidTr="0075410D">
        <w:trPr>
          <w:jc w:val="center"/>
        </w:trPr>
        <w:tc>
          <w:tcPr>
            <w:tcW w:w="992"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P</w:t>
            </w:r>
          </w:p>
        </w:tc>
        <w:tc>
          <w:tcPr>
            <w:tcW w:w="2055"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Enfants témoins</w:t>
            </w:r>
          </w:p>
        </w:tc>
        <w:tc>
          <w:tcPr>
            <w:tcW w:w="2268"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Enfants malades</w:t>
            </w:r>
          </w:p>
        </w:tc>
        <w:tc>
          <w:tcPr>
            <w:tcW w:w="1631" w:type="dxa"/>
          </w:tcPr>
          <w:p w:rsidR="0055627C" w:rsidRPr="008E349C" w:rsidRDefault="0055627C" w:rsidP="0075410D">
            <w:pPr>
              <w:spacing w:line="360" w:lineRule="auto"/>
              <w:jc w:val="center"/>
              <w:rPr>
                <w:rFonts w:asciiTheme="majorBidi" w:hAnsiTheme="majorBidi" w:cstheme="majorBidi"/>
                <w:b/>
                <w:bCs/>
                <w:sz w:val="24"/>
                <w:szCs w:val="24"/>
                <w:rtl/>
              </w:rPr>
            </w:pPr>
            <w:r w:rsidRPr="00F51651">
              <w:rPr>
                <w:rFonts w:asciiTheme="majorBidi" w:hAnsiTheme="majorBidi" w:cstheme="majorBidi"/>
                <w:b/>
                <w:bCs/>
                <w:sz w:val="24"/>
                <w:szCs w:val="24"/>
              </w:rPr>
              <w:t>Paramètres</w:t>
            </w:r>
          </w:p>
        </w:tc>
      </w:tr>
      <w:tr w:rsidR="0055627C" w:rsidRPr="000311FD" w:rsidTr="0075410D">
        <w:trPr>
          <w:jc w:val="center"/>
        </w:trPr>
        <w:tc>
          <w:tcPr>
            <w:tcW w:w="992" w:type="dxa"/>
          </w:tcPr>
          <w:p w:rsidR="0055627C" w:rsidRPr="00DF19CA"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0,123</w:t>
            </w:r>
          </w:p>
        </w:tc>
        <w:tc>
          <w:tcPr>
            <w:tcW w:w="2055" w:type="dxa"/>
          </w:tcPr>
          <w:p w:rsidR="0055627C" w:rsidRPr="00DF19CA"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 xml:space="preserve">11,49 ± 1,15 </w:t>
            </w:r>
          </w:p>
        </w:tc>
        <w:tc>
          <w:tcPr>
            <w:tcW w:w="2268" w:type="dxa"/>
          </w:tcPr>
          <w:p w:rsidR="0055627C" w:rsidRPr="00DF19CA"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11,16 ± 1,58</w:t>
            </w:r>
          </w:p>
        </w:tc>
        <w:tc>
          <w:tcPr>
            <w:tcW w:w="1631"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HB (g/dl)</w:t>
            </w:r>
          </w:p>
        </w:tc>
      </w:tr>
      <w:tr w:rsidR="0055627C" w:rsidRPr="000311FD" w:rsidTr="0075410D">
        <w:trPr>
          <w:jc w:val="center"/>
        </w:trPr>
        <w:tc>
          <w:tcPr>
            <w:tcW w:w="992" w:type="dxa"/>
          </w:tcPr>
          <w:p w:rsidR="0055627C" w:rsidRPr="00DF19CA"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0,389</w:t>
            </w:r>
          </w:p>
        </w:tc>
        <w:tc>
          <w:tcPr>
            <w:tcW w:w="2055" w:type="dxa"/>
          </w:tcPr>
          <w:p w:rsidR="0055627C" w:rsidRPr="00DF19CA"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37,10 ± 4,80</w:t>
            </w:r>
          </w:p>
        </w:tc>
        <w:tc>
          <w:tcPr>
            <w:tcW w:w="2268" w:type="dxa"/>
          </w:tcPr>
          <w:p w:rsidR="0055627C" w:rsidRPr="00DF19CA"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36,47 ± 4,47</w:t>
            </w:r>
          </w:p>
        </w:tc>
        <w:tc>
          <w:tcPr>
            <w:tcW w:w="1631"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Ht (%)</w:t>
            </w:r>
          </w:p>
        </w:tc>
      </w:tr>
      <w:tr w:rsidR="0055627C" w:rsidRPr="000311FD" w:rsidTr="0075410D">
        <w:trPr>
          <w:jc w:val="center"/>
        </w:trPr>
        <w:tc>
          <w:tcPr>
            <w:tcW w:w="992" w:type="dxa"/>
          </w:tcPr>
          <w:p w:rsidR="0055627C" w:rsidRPr="00DF19CA"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0,727</w:t>
            </w:r>
          </w:p>
        </w:tc>
        <w:tc>
          <w:tcPr>
            <w:tcW w:w="2055" w:type="dxa"/>
          </w:tcPr>
          <w:p w:rsidR="0055627C" w:rsidRPr="00DF19CA"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89,05 ± 9,93</w:t>
            </w:r>
          </w:p>
        </w:tc>
        <w:tc>
          <w:tcPr>
            <w:tcW w:w="2268" w:type="dxa"/>
          </w:tcPr>
          <w:p w:rsidR="0055627C" w:rsidRPr="00DF19CA"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 xml:space="preserve">79,5 ± 11,6 </w:t>
            </w:r>
          </w:p>
        </w:tc>
        <w:tc>
          <w:tcPr>
            <w:tcW w:w="1631"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VGM (fl)</w:t>
            </w:r>
          </w:p>
        </w:tc>
      </w:tr>
      <w:tr w:rsidR="0055627C" w:rsidTr="0075410D">
        <w:trPr>
          <w:jc w:val="center"/>
        </w:trPr>
        <w:tc>
          <w:tcPr>
            <w:tcW w:w="992" w:type="dxa"/>
          </w:tcPr>
          <w:p w:rsidR="0055627C" w:rsidRPr="00DF19CA"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0,291</w:t>
            </w:r>
          </w:p>
        </w:tc>
        <w:tc>
          <w:tcPr>
            <w:tcW w:w="2055" w:type="dxa"/>
          </w:tcPr>
          <w:p w:rsidR="0055627C" w:rsidRPr="00DF19CA"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32,94 ± 1,25</w:t>
            </w:r>
          </w:p>
        </w:tc>
        <w:tc>
          <w:tcPr>
            <w:tcW w:w="2268" w:type="dxa"/>
          </w:tcPr>
          <w:p w:rsidR="0055627C" w:rsidRPr="00DF19CA"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32,68 ± 1,80</w:t>
            </w:r>
          </w:p>
        </w:tc>
        <w:tc>
          <w:tcPr>
            <w:tcW w:w="1631"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CCMH (g/dl)</w:t>
            </w:r>
          </w:p>
        </w:tc>
      </w:tr>
    </w:tbl>
    <w:p w:rsidR="0055627C" w:rsidRDefault="0055627C" w:rsidP="0055627C">
      <w:pPr>
        <w:spacing w:line="360" w:lineRule="auto"/>
        <w:jc w:val="both"/>
        <w:rPr>
          <w:rFonts w:asciiTheme="majorBidi" w:hAnsiTheme="majorBidi" w:cstheme="majorBidi"/>
          <w:sz w:val="24"/>
          <w:szCs w:val="24"/>
        </w:rPr>
      </w:pPr>
    </w:p>
    <w:p w:rsidR="0055627C"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Toute fois, les enfants malades ayant un faible taux d’hémoglobine sont significativement (p = 0,024) plus nombreux que les enfants témoins (28,3% vs 14,12%). </w:t>
      </w:r>
    </w:p>
    <w:p w:rsidR="0055627C"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Concernant  l’hématocrite, nous retrouvons un faible taux chez 57,64%  des enfants malades, contre 47,05% chez les témoins. La différence est statiquement significative (p = 0,008).</w:t>
      </w:r>
    </w:p>
    <w:p w:rsidR="0055627C" w:rsidRPr="00F51651"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De faibles taux de VGM et de  CCMH sont retrouvés chez 23,53%, et 17,65% des enfants malades respectivement.  La différence est significative (p = 0,044,  et  p = 0,017 respectivement)  avec les témoins. </w:t>
      </w:r>
    </w:p>
    <w:p w:rsidR="0055627C" w:rsidRDefault="0055627C" w:rsidP="0055627C">
      <w:pPr>
        <w:spacing w:before="240"/>
        <w:rPr>
          <w:rFonts w:asciiTheme="majorBidi" w:hAnsiTheme="majorBidi" w:cstheme="majorBidi"/>
          <w:b/>
          <w:bCs/>
          <w:sz w:val="24"/>
          <w:szCs w:val="24"/>
        </w:rPr>
      </w:pPr>
      <w:r>
        <w:rPr>
          <w:rFonts w:asciiTheme="majorBidi" w:hAnsiTheme="majorBidi" w:cstheme="majorBidi"/>
          <w:b/>
          <w:bCs/>
          <w:sz w:val="24"/>
          <w:szCs w:val="24"/>
        </w:rPr>
        <w:t>II.1.5.6. Calcium</w:t>
      </w:r>
    </w:p>
    <w:p w:rsidR="0055627C" w:rsidRDefault="0055627C" w:rsidP="0055627C">
      <w:pPr>
        <w:spacing w:before="240" w:line="360" w:lineRule="auto"/>
        <w:jc w:val="both"/>
        <w:rPr>
          <w:rFonts w:asciiTheme="majorBidi" w:hAnsiTheme="majorBidi" w:cstheme="majorBidi"/>
          <w:sz w:val="24"/>
          <w:szCs w:val="24"/>
        </w:rPr>
      </w:pPr>
      <w:r>
        <w:rPr>
          <w:rFonts w:asciiTheme="majorBidi" w:hAnsiTheme="majorBidi" w:cstheme="majorBidi"/>
          <w:sz w:val="24"/>
          <w:szCs w:val="24"/>
        </w:rPr>
        <w:t>Les valeurs moyennes de la calcémie des deux groupes d’enfants  sont présentées dans le tableau 11.  Les valeurs moyennes des deux groupes d’enfants se situent dans l’intervalle de référence des valeurs retenue dans notre étude. Aucune différence significative n’a été observée entres les deux groupes d’enfants.  Mais il est intéressant de signaler que la calcémie moyenne des enfants malades est plus faible que celle des témoins.</w:t>
      </w:r>
    </w:p>
    <w:p w:rsidR="0055627C" w:rsidRPr="00F80F97" w:rsidRDefault="0055627C" w:rsidP="0055627C">
      <w:pPr>
        <w:spacing w:before="240" w:line="360" w:lineRule="auto"/>
        <w:jc w:val="center"/>
        <w:rPr>
          <w:rFonts w:asciiTheme="majorBidi" w:hAnsiTheme="majorBidi" w:cstheme="majorBidi"/>
          <w:sz w:val="24"/>
          <w:szCs w:val="24"/>
        </w:rPr>
      </w:pPr>
      <w:r>
        <w:rPr>
          <w:rFonts w:asciiTheme="majorBidi" w:hAnsiTheme="majorBidi" w:cstheme="majorBidi"/>
          <w:b/>
          <w:bCs/>
          <w:sz w:val="24"/>
          <w:szCs w:val="24"/>
        </w:rPr>
        <w:t>Tableau 11 </w:t>
      </w:r>
      <w:r>
        <w:rPr>
          <w:rFonts w:asciiTheme="majorBidi" w:hAnsiTheme="majorBidi" w:cstheme="majorBidi"/>
          <w:sz w:val="24"/>
          <w:szCs w:val="24"/>
        </w:rPr>
        <w:t xml:space="preserve">: Taux moyen de la calcémie des deux groupes d’enfants. </w:t>
      </w:r>
    </w:p>
    <w:tbl>
      <w:tblPr>
        <w:tblStyle w:val="Grilledutableau"/>
        <w:bidiVisual/>
        <w:tblW w:w="0" w:type="auto"/>
        <w:jc w:val="center"/>
        <w:tblInd w:w="1100" w:type="dxa"/>
        <w:tblLayout w:type="fixed"/>
        <w:tblLook w:val="04A0"/>
      </w:tblPr>
      <w:tblGrid>
        <w:gridCol w:w="991"/>
        <w:gridCol w:w="2126"/>
        <w:gridCol w:w="2126"/>
        <w:gridCol w:w="1845"/>
      </w:tblGrid>
      <w:tr w:rsidR="0055627C" w:rsidTr="0075410D">
        <w:trPr>
          <w:jc w:val="center"/>
        </w:trPr>
        <w:tc>
          <w:tcPr>
            <w:tcW w:w="991"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P</w:t>
            </w:r>
          </w:p>
        </w:tc>
        <w:tc>
          <w:tcPr>
            <w:tcW w:w="2126"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 xml:space="preserve">Enfants témoins </w:t>
            </w:r>
          </w:p>
        </w:tc>
        <w:tc>
          <w:tcPr>
            <w:tcW w:w="2126" w:type="dxa"/>
          </w:tcPr>
          <w:p w:rsidR="0055627C" w:rsidRDefault="0055627C" w:rsidP="0075410D">
            <w:pPr>
              <w:tabs>
                <w:tab w:val="left" w:pos="323"/>
              </w:tabs>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 xml:space="preserve">Enfants malades </w:t>
            </w:r>
          </w:p>
        </w:tc>
        <w:tc>
          <w:tcPr>
            <w:tcW w:w="1845"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Paramètres</w:t>
            </w:r>
          </w:p>
        </w:tc>
      </w:tr>
      <w:tr w:rsidR="0055627C" w:rsidTr="0075410D">
        <w:trPr>
          <w:jc w:val="center"/>
        </w:trPr>
        <w:tc>
          <w:tcPr>
            <w:tcW w:w="991" w:type="dxa"/>
          </w:tcPr>
          <w:p w:rsidR="0055627C" w:rsidRPr="00F80F97" w:rsidRDefault="0055627C" w:rsidP="0075410D">
            <w:pPr>
              <w:spacing w:line="360" w:lineRule="auto"/>
              <w:jc w:val="center"/>
              <w:rPr>
                <w:rFonts w:asciiTheme="majorBidi" w:hAnsiTheme="majorBidi" w:cstheme="majorBidi"/>
                <w:sz w:val="24"/>
                <w:szCs w:val="24"/>
                <w:rtl/>
              </w:rPr>
            </w:pPr>
            <w:r w:rsidRPr="00F80F97">
              <w:rPr>
                <w:rFonts w:asciiTheme="majorBidi" w:hAnsiTheme="majorBidi" w:cstheme="majorBidi"/>
                <w:sz w:val="24"/>
                <w:szCs w:val="24"/>
              </w:rPr>
              <w:t>0,</w:t>
            </w:r>
            <w:r>
              <w:rPr>
                <w:rFonts w:asciiTheme="majorBidi" w:hAnsiTheme="majorBidi" w:cstheme="majorBidi"/>
                <w:sz w:val="24"/>
                <w:szCs w:val="24"/>
              </w:rPr>
              <w:t>221</w:t>
            </w:r>
          </w:p>
        </w:tc>
        <w:tc>
          <w:tcPr>
            <w:tcW w:w="2126" w:type="dxa"/>
          </w:tcPr>
          <w:p w:rsidR="0055627C" w:rsidRPr="00F80F97" w:rsidRDefault="0055627C" w:rsidP="0075410D">
            <w:pPr>
              <w:spacing w:line="360" w:lineRule="auto"/>
              <w:jc w:val="center"/>
              <w:rPr>
                <w:rFonts w:asciiTheme="majorBidi" w:hAnsiTheme="majorBidi" w:cstheme="majorBidi"/>
                <w:sz w:val="24"/>
                <w:szCs w:val="24"/>
                <w:rtl/>
              </w:rPr>
            </w:pPr>
            <w:r w:rsidRPr="00F80F97">
              <w:rPr>
                <w:rFonts w:asciiTheme="majorBidi" w:hAnsiTheme="majorBidi" w:cstheme="majorBidi"/>
                <w:sz w:val="24"/>
                <w:szCs w:val="24"/>
              </w:rPr>
              <w:t>93,1</w:t>
            </w:r>
            <w:r>
              <w:rPr>
                <w:rFonts w:asciiTheme="majorBidi" w:hAnsiTheme="majorBidi" w:cstheme="majorBidi"/>
                <w:sz w:val="24"/>
                <w:szCs w:val="24"/>
              </w:rPr>
              <w:t xml:space="preserve"> ±</w:t>
            </w:r>
            <w:r w:rsidRPr="00F80F97">
              <w:rPr>
                <w:rFonts w:asciiTheme="majorBidi" w:hAnsiTheme="majorBidi" w:cstheme="majorBidi"/>
                <w:sz w:val="24"/>
                <w:szCs w:val="24"/>
              </w:rPr>
              <w:t xml:space="preserve"> 12,4</w:t>
            </w:r>
          </w:p>
        </w:tc>
        <w:tc>
          <w:tcPr>
            <w:tcW w:w="2126" w:type="dxa"/>
          </w:tcPr>
          <w:p w:rsidR="0055627C" w:rsidRPr="00F80F97"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90,7 ±</w:t>
            </w:r>
            <w:r w:rsidRPr="00F80F97">
              <w:rPr>
                <w:rFonts w:asciiTheme="majorBidi" w:hAnsiTheme="majorBidi" w:cstheme="majorBidi"/>
                <w:sz w:val="24"/>
                <w:szCs w:val="24"/>
              </w:rPr>
              <w:t xml:space="preserve"> 15,7</w:t>
            </w:r>
          </w:p>
        </w:tc>
        <w:tc>
          <w:tcPr>
            <w:tcW w:w="1845"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Calcémie (mg/l)</w:t>
            </w:r>
          </w:p>
        </w:tc>
      </w:tr>
    </w:tbl>
    <w:p w:rsidR="0055627C" w:rsidRDefault="0055627C" w:rsidP="0055627C">
      <w:pPr>
        <w:jc w:val="right"/>
        <w:rPr>
          <w:rFonts w:asciiTheme="majorBidi" w:hAnsiTheme="majorBidi" w:cstheme="majorBidi"/>
          <w:b/>
          <w:bCs/>
          <w:sz w:val="24"/>
          <w:szCs w:val="24"/>
        </w:rPr>
      </w:pPr>
    </w:p>
    <w:p w:rsidR="0055627C" w:rsidRPr="0055627C"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Toutefois, 18,82% des enfants malades présentent une hypocalcémie contre 14,12% des enfants témoins, mais aucune différence significative n’a été observée.</w:t>
      </w:r>
    </w:p>
    <w:p w:rsidR="0055627C" w:rsidRDefault="0055627C" w:rsidP="0055627C">
      <w:pPr>
        <w:rPr>
          <w:rFonts w:asciiTheme="majorBidi" w:hAnsiTheme="majorBidi" w:cstheme="majorBidi"/>
          <w:b/>
          <w:bCs/>
          <w:sz w:val="24"/>
          <w:szCs w:val="24"/>
        </w:rPr>
      </w:pPr>
      <w:r>
        <w:rPr>
          <w:rFonts w:asciiTheme="majorBidi" w:hAnsiTheme="majorBidi" w:cstheme="majorBidi"/>
          <w:b/>
          <w:bCs/>
          <w:sz w:val="24"/>
          <w:szCs w:val="24"/>
        </w:rPr>
        <w:t>II.1.5.7. Ionogramme</w:t>
      </w:r>
    </w:p>
    <w:p w:rsidR="0055627C" w:rsidRPr="000311FD"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Le tableau 12 présente les taux moyens de la natrémie et de la kaliémie pour les deux groupes d’enfants.</w:t>
      </w:r>
      <w:r w:rsidRPr="006C200E">
        <w:rPr>
          <w:rFonts w:asciiTheme="majorBidi" w:hAnsiTheme="majorBidi" w:cstheme="majorBidi"/>
          <w:sz w:val="24"/>
          <w:szCs w:val="24"/>
        </w:rPr>
        <w:t xml:space="preserve"> </w:t>
      </w:r>
      <w:r>
        <w:rPr>
          <w:rFonts w:asciiTheme="majorBidi" w:hAnsiTheme="majorBidi" w:cstheme="majorBidi"/>
          <w:sz w:val="24"/>
          <w:szCs w:val="24"/>
        </w:rPr>
        <w:t xml:space="preserve">Nous trouvons une différence hautement significative entre les enfants malades et les enfants témoins (p = 0,000, et p = 0,000 respectivement). </w:t>
      </w:r>
    </w:p>
    <w:p w:rsidR="0055627C" w:rsidRDefault="0055627C" w:rsidP="0055627C">
      <w:pPr>
        <w:spacing w:before="240" w:line="360" w:lineRule="auto"/>
        <w:jc w:val="both"/>
        <w:rPr>
          <w:rFonts w:asciiTheme="majorBidi" w:hAnsiTheme="majorBidi" w:cstheme="majorBidi"/>
          <w:sz w:val="24"/>
          <w:szCs w:val="24"/>
        </w:rPr>
      </w:pPr>
      <w:r>
        <w:rPr>
          <w:rFonts w:asciiTheme="majorBidi" w:hAnsiTheme="majorBidi" w:cstheme="majorBidi"/>
          <w:sz w:val="24"/>
          <w:szCs w:val="24"/>
        </w:rPr>
        <w:t>Notons que pour les enfants témoins, les valeurs moyennes se situent dans l’intervalle des valeurs de références retenues dans notre étude, alors que celles des enfants malades sont inférieures.</w:t>
      </w:r>
    </w:p>
    <w:p w:rsidR="0055627C" w:rsidRDefault="0055627C" w:rsidP="0055627C">
      <w:pPr>
        <w:jc w:val="center"/>
        <w:rPr>
          <w:rFonts w:asciiTheme="majorBidi" w:hAnsiTheme="majorBidi" w:cstheme="majorBidi"/>
          <w:b/>
          <w:bCs/>
          <w:sz w:val="24"/>
          <w:szCs w:val="24"/>
        </w:rPr>
      </w:pPr>
    </w:p>
    <w:p w:rsidR="0055627C" w:rsidRDefault="0055627C" w:rsidP="0055627C">
      <w:pPr>
        <w:jc w:val="center"/>
        <w:rPr>
          <w:rFonts w:asciiTheme="majorBidi" w:hAnsiTheme="majorBidi" w:cstheme="majorBidi"/>
          <w:b/>
          <w:bCs/>
          <w:sz w:val="24"/>
          <w:szCs w:val="24"/>
        </w:rPr>
      </w:pPr>
    </w:p>
    <w:p w:rsidR="0055627C" w:rsidRDefault="0055627C" w:rsidP="0055627C">
      <w:pPr>
        <w:jc w:val="center"/>
        <w:rPr>
          <w:rFonts w:asciiTheme="majorBidi" w:hAnsiTheme="majorBidi" w:cstheme="majorBidi"/>
          <w:b/>
          <w:bCs/>
          <w:sz w:val="24"/>
          <w:szCs w:val="24"/>
        </w:rPr>
      </w:pPr>
    </w:p>
    <w:p w:rsidR="0055627C" w:rsidRDefault="0055627C" w:rsidP="0055627C">
      <w:pPr>
        <w:jc w:val="center"/>
        <w:rPr>
          <w:rFonts w:asciiTheme="majorBidi" w:hAnsiTheme="majorBidi" w:cstheme="majorBidi"/>
          <w:b/>
          <w:bCs/>
          <w:sz w:val="24"/>
          <w:szCs w:val="24"/>
        </w:rPr>
      </w:pPr>
    </w:p>
    <w:p w:rsidR="0055627C" w:rsidRDefault="0055627C" w:rsidP="0055627C">
      <w:pPr>
        <w:jc w:val="center"/>
        <w:rPr>
          <w:rFonts w:asciiTheme="majorBidi" w:hAnsiTheme="majorBidi" w:cstheme="majorBidi"/>
          <w:b/>
          <w:bCs/>
          <w:sz w:val="24"/>
          <w:szCs w:val="24"/>
        </w:rPr>
      </w:pPr>
    </w:p>
    <w:p w:rsidR="0055627C" w:rsidRDefault="0055627C" w:rsidP="0055627C">
      <w:pPr>
        <w:jc w:val="center"/>
        <w:rPr>
          <w:rFonts w:asciiTheme="majorBidi" w:hAnsiTheme="majorBidi" w:cstheme="majorBidi"/>
          <w:b/>
          <w:bCs/>
          <w:sz w:val="24"/>
          <w:szCs w:val="24"/>
        </w:rPr>
      </w:pPr>
    </w:p>
    <w:p w:rsidR="0055627C" w:rsidRDefault="0055627C" w:rsidP="0055627C">
      <w:pPr>
        <w:jc w:val="center"/>
        <w:rPr>
          <w:rFonts w:asciiTheme="majorBidi" w:hAnsiTheme="majorBidi" w:cstheme="majorBidi"/>
          <w:b/>
          <w:bCs/>
          <w:sz w:val="24"/>
          <w:szCs w:val="24"/>
        </w:rPr>
      </w:pPr>
      <w:r>
        <w:rPr>
          <w:rFonts w:asciiTheme="majorBidi" w:hAnsiTheme="majorBidi" w:cstheme="majorBidi"/>
          <w:b/>
          <w:bCs/>
          <w:sz w:val="24"/>
          <w:szCs w:val="24"/>
        </w:rPr>
        <w:lastRenderedPageBreak/>
        <w:t>Tableau12 </w:t>
      </w:r>
      <w:r w:rsidRPr="000311FD">
        <w:rPr>
          <w:rFonts w:asciiTheme="majorBidi" w:hAnsiTheme="majorBidi" w:cstheme="majorBidi"/>
          <w:sz w:val="24"/>
          <w:szCs w:val="24"/>
        </w:rPr>
        <w:t xml:space="preserve">: Valeurs </w:t>
      </w:r>
      <w:r>
        <w:rPr>
          <w:rFonts w:asciiTheme="majorBidi" w:hAnsiTheme="majorBidi" w:cstheme="majorBidi"/>
          <w:sz w:val="24"/>
          <w:szCs w:val="24"/>
        </w:rPr>
        <w:t>moyennes des ions sodium et potassium</w:t>
      </w:r>
      <w:r w:rsidRPr="000311FD">
        <w:rPr>
          <w:rFonts w:asciiTheme="majorBidi" w:hAnsiTheme="majorBidi" w:cstheme="majorBidi"/>
          <w:sz w:val="24"/>
          <w:szCs w:val="24"/>
        </w:rPr>
        <w:t xml:space="preserve"> des</w:t>
      </w:r>
      <w:r>
        <w:rPr>
          <w:rFonts w:asciiTheme="majorBidi" w:hAnsiTheme="majorBidi" w:cstheme="majorBidi"/>
          <w:sz w:val="24"/>
          <w:szCs w:val="24"/>
        </w:rPr>
        <w:t xml:space="preserve"> </w:t>
      </w:r>
      <w:r w:rsidRPr="000311FD">
        <w:rPr>
          <w:rFonts w:asciiTheme="majorBidi" w:hAnsiTheme="majorBidi" w:cstheme="majorBidi"/>
          <w:sz w:val="24"/>
          <w:szCs w:val="24"/>
        </w:rPr>
        <w:t>deux groupes d’enfants.</w:t>
      </w:r>
      <w:r>
        <w:rPr>
          <w:rFonts w:asciiTheme="majorBidi" w:hAnsiTheme="majorBidi" w:cstheme="majorBidi"/>
          <w:b/>
          <w:bCs/>
          <w:sz w:val="24"/>
          <w:szCs w:val="24"/>
        </w:rPr>
        <w:t xml:space="preserve"> </w:t>
      </w:r>
    </w:p>
    <w:tbl>
      <w:tblPr>
        <w:tblStyle w:val="Grilledutableau"/>
        <w:bidiVisual/>
        <w:tblW w:w="0" w:type="auto"/>
        <w:jc w:val="center"/>
        <w:tblInd w:w="-282" w:type="dxa"/>
        <w:tblLook w:val="04A0"/>
      </w:tblPr>
      <w:tblGrid>
        <w:gridCol w:w="976"/>
        <w:gridCol w:w="2268"/>
        <w:gridCol w:w="2085"/>
        <w:gridCol w:w="1585"/>
      </w:tblGrid>
      <w:tr w:rsidR="0055627C" w:rsidTr="0075410D">
        <w:trPr>
          <w:jc w:val="center"/>
        </w:trPr>
        <w:tc>
          <w:tcPr>
            <w:tcW w:w="976" w:type="dxa"/>
          </w:tcPr>
          <w:p w:rsidR="0055627C" w:rsidRDefault="0055627C" w:rsidP="0075410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P</w:t>
            </w:r>
          </w:p>
        </w:tc>
        <w:tc>
          <w:tcPr>
            <w:tcW w:w="2268"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Enfants témoins</w:t>
            </w:r>
          </w:p>
        </w:tc>
        <w:tc>
          <w:tcPr>
            <w:tcW w:w="2085"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Enfants malades</w:t>
            </w:r>
          </w:p>
        </w:tc>
        <w:tc>
          <w:tcPr>
            <w:tcW w:w="1585" w:type="dxa"/>
          </w:tcPr>
          <w:p w:rsidR="0055627C" w:rsidRDefault="0055627C" w:rsidP="0075410D">
            <w:pPr>
              <w:spacing w:line="360" w:lineRule="auto"/>
              <w:jc w:val="center"/>
              <w:rPr>
                <w:rFonts w:asciiTheme="majorBidi" w:hAnsiTheme="majorBidi" w:cstheme="majorBidi"/>
                <w:b/>
                <w:bCs/>
                <w:sz w:val="24"/>
                <w:szCs w:val="24"/>
                <w:rtl/>
              </w:rPr>
            </w:pPr>
            <w:r>
              <w:rPr>
                <w:rFonts w:asciiTheme="majorBidi" w:hAnsiTheme="majorBidi" w:cstheme="majorBidi"/>
                <w:b/>
                <w:bCs/>
                <w:sz w:val="24"/>
                <w:szCs w:val="24"/>
              </w:rPr>
              <w:t>Paramètres</w:t>
            </w:r>
          </w:p>
        </w:tc>
      </w:tr>
      <w:tr w:rsidR="0055627C" w:rsidTr="0075410D">
        <w:trPr>
          <w:jc w:val="center"/>
        </w:trPr>
        <w:tc>
          <w:tcPr>
            <w:tcW w:w="976" w:type="dxa"/>
          </w:tcPr>
          <w:p w:rsidR="0055627C" w:rsidRPr="00F51651" w:rsidRDefault="0055627C" w:rsidP="0075410D">
            <w:pPr>
              <w:spacing w:line="360" w:lineRule="auto"/>
              <w:jc w:val="center"/>
              <w:rPr>
                <w:rFonts w:asciiTheme="majorBidi" w:hAnsiTheme="majorBidi" w:cstheme="majorBidi"/>
                <w:color w:val="4F81BD" w:themeColor="accent1"/>
                <w:sz w:val="24"/>
                <w:szCs w:val="24"/>
                <w:rtl/>
              </w:rPr>
            </w:pPr>
            <w:r w:rsidRPr="00F51651">
              <w:rPr>
                <w:rFonts w:asciiTheme="majorBidi" w:hAnsiTheme="majorBidi" w:cstheme="majorBidi"/>
                <w:color w:val="4F81BD" w:themeColor="accent1"/>
                <w:sz w:val="24"/>
                <w:szCs w:val="24"/>
              </w:rPr>
              <w:t>0,000*</w:t>
            </w:r>
          </w:p>
        </w:tc>
        <w:tc>
          <w:tcPr>
            <w:tcW w:w="2268" w:type="dxa"/>
          </w:tcPr>
          <w:p w:rsidR="0055627C" w:rsidRPr="00D32F01"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 xml:space="preserve">140,17 </w:t>
            </w:r>
            <w:r w:rsidRPr="008672DB">
              <w:rPr>
                <w:rFonts w:asciiTheme="majorBidi" w:hAnsiTheme="majorBidi" w:cstheme="majorBidi"/>
                <w:sz w:val="24"/>
                <w:szCs w:val="24"/>
              </w:rPr>
              <w:t>±</w:t>
            </w:r>
            <w:r w:rsidRPr="00D32F01">
              <w:rPr>
                <w:rFonts w:asciiTheme="majorBidi" w:hAnsiTheme="majorBidi" w:cstheme="majorBidi"/>
                <w:sz w:val="24"/>
                <w:szCs w:val="24"/>
              </w:rPr>
              <w:t xml:space="preserve"> </w:t>
            </w:r>
            <w:r>
              <w:rPr>
                <w:rFonts w:asciiTheme="majorBidi" w:hAnsiTheme="majorBidi" w:cstheme="majorBidi"/>
                <w:sz w:val="24"/>
                <w:szCs w:val="24"/>
              </w:rPr>
              <w:t>5,29</w:t>
            </w:r>
          </w:p>
        </w:tc>
        <w:tc>
          <w:tcPr>
            <w:tcW w:w="2085" w:type="dxa"/>
          </w:tcPr>
          <w:p w:rsidR="0055627C" w:rsidRPr="00690165" w:rsidRDefault="0055627C" w:rsidP="0075410D">
            <w:pPr>
              <w:spacing w:line="360" w:lineRule="auto"/>
              <w:jc w:val="center"/>
              <w:rPr>
                <w:rFonts w:asciiTheme="majorBidi" w:hAnsiTheme="majorBidi" w:cstheme="majorBidi"/>
                <w:sz w:val="24"/>
                <w:szCs w:val="24"/>
              </w:rPr>
            </w:pPr>
            <w:r>
              <w:rPr>
                <w:rFonts w:asciiTheme="majorBidi" w:hAnsiTheme="majorBidi" w:cstheme="majorBidi"/>
                <w:sz w:val="24"/>
                <w:szCs w:val="24"/>
              </w:rPr>
              <w:t>128,67 ± 9,23</w:t>
            </w:r>
          </w:p>
        </w:tc>
        <w:tc>
          <w:tcPr>
            <w:tcW w:w="1585" w:type="dxa"/>
          </w:tcPr>
          <w:p w:rsidR="0055627C" w:rsidRDefault="0055627C" w:rsidP="0075410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Natrémie</w:t>
            </w:r>
          </w:p>
          <w:p w:rsidR="0055627C" w:rsidRDefault="0055627C" w:rsidP="0075410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(mmol/l)</w:t>
            </w:r>
          </w:p>
        </w:tc>
      </w:tr>
      <w:tr w:rsidR="0055627C" w:rsidTr="0075410D">
        <w:trPr>
          <w:jc w:val="center"/>
        </w:trPr>
        <w:tc>
          <w:tcPr>
            <w:tcW w:w="976" w:type="dxa"/>
          </w:tcPr>
          <w:p w:rsidR="0055627C" w:rsidRPr="00F51651" w:rsidRDefault="0055627C" w:rsidP="0075410D">
            <w:pPr>
              <w:spacing w:line="360" w:lineRule="auto"/>
              <w:jc w:val="center"/>
              <w:rPr>
                <w:rFonts w:asciiTheme="majorBidi" w:hAnsiTheme="majorBidi" w:cstheme="majorBidi"/>
                <w:color w:val="4F81BD" w:themeColor="accent1"/>
                <w:sz w:val="24"/>
                <w:szCs w:val="24"/>
                <w:rtl/>
              </w:rPr>
            </w:pPr>
            <w:r w:rsidRPr="00F51651">
              <w:rPr>
                <w:rFonts w:asciiTheme="majorBidi" w:hAnsiTheme="majorBidi" w:cstheme="majorBidi"/>
                <w:color w:val="4F81BD" w:themeColor="accent1"/>
                <w:sz w:val="24"/>
                <w:szCs w:val="24"/>
              </w:rPr>
              <w:t>0,000*</w:t>
            </w:r>
          </w:p>
        </w:tc>
        <w:tc>
          <w:tcPr>
            <w:tcW w:w="2268" w:type="dxa"/>
          </w:tcPr>
          <w:p w:rsidR="0055627C" w:rsidRPr="00D32F01" w:rsidRDefault="0055627C" w:rsidP="0075410D">
            <w:pPr>
              <w:spacing w:line="360" w:lineRule="auto"/>
              <w:jc w:val="center"/>
              <w:rPr>
                <w:rFonts w:asciiTheme="majorBidi" w:hAnsiTheme="majorBidi" w:cstheme="majorBidi"/>
                <w:sz w:val="24"/>
                <w:szCs w:val="24"/>
                <w:rtl/>
              </w:rPr>
            </w:pPr>
            <w:r>
              <w:rPr>
                <w:rFonts w:asciiTheme="majorBidi" w:hAnsiTheme="majorBidi" w:cstheme="majorBidi"/>
                <w:sz w:val="24"/>
                <w:szCs w:val="24"/>
              </w:rPr>
              <w:t>4,074</w:t>
            </w:r>
            <w:r w:rsidRPr="00D32F01">
              <w:rPr>
                <w:rFonts w:asciiTheme="majorBidi" w:hAnsiTheme="majorBidi" w:cstheme="majorBidi"/>
                <w:sz w:val="24"/>
                <w:szCs w:val="24"/>
              </w:rPr>
              <w:t xml:space="preserve"> </w:t>
            </w:r>
            <w:r w:rsidRPr="008672DB">
              <w:rPr>
                <w:rFonts w:asciiTheme="majorBidi" w:hAnsiTheme="majorBidi" w:cstheme="majorBidi"/>
                <w:sz w:val="24"/>
                <w:szCs w:val="24"/>
              </w:rPr>
              <w:t>±</w:t>
            </w:r>
            <w:r w:rsidRPr="00D32F01">
              <w:rPr>
                <w:rFonts w:asciiTheme="majorBidi" w:hAnsiTheme="majorBidi" w:cstheme="majorBidi"/>
                <w:sz w:val="24"/>
                <w:szCs w:val="24"/>
              </w:rPr>
              <w:t>0,</w:t>
            </w:r>
            <w:r>
              <w:rPr>
                <w:rFonts w:asciiTheme="majorBidi" w:hAnsiTheme="majorBidi" w:cstheme="majorBidi"/>
                <w:sz w:val="24"/>
                <w:szCs w:val="24"/>
              </w:rPr>
              <w:t>443</w:t>
            </w:r>
          </w:p>
        </w:tc>
        <w:tc>
          <w:tcPr>
            <w:tcW w:w="2085" w:type="dxa"/>
          </w:tcPr>
          <w:p w:rsidR="0055627C" w:rsidRPr="00690165" w:rsidRDefault="0055627C" w:rsidP="0075410D">
            <w:pPr>
              <w:spacing w:line="360" w:lineRule="auto"/>
              <w:jc w:val="center"/>
              <w:rPr>
                <w:rFonts w:asciiTheme="majorBidi" w:hAnsiTheme="majorBidi" w:cstheme="majorBidi"/>
                <w:sz w:val="24"/>
                <w:szCs w:val="24"/>
              </w:rPr>
            </w:pPr>
            <w:r>
              <w:rPr>
                <w:rFonts w:asciiTheme="majorBidi" w:hAnsiTheme="majorBidi" w:cstheme="majorBidi"/>
                <w:sz w:val="24"/>
                <w:szCs w:val="24"/>
              </w:rPr>
              <w:t>2,858 ± 0,991</w:t>
            </w:r>
          </w:p>
        </w:tc>
        <w:tc>
          <w:tcPr>
            <w:tcW w:w="1585" w:type="dxa"/>
          </w:tcPr>
          <w:p w:rsidR="0055627C" w:rsidRDefault="0055627C" w:rsidP="0075410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Kaliémie</w:t>
            </w:r>
          </w:p>
          <w:p w:rsidR="0055627C" w:rsidRDefault="0055627C" w:rsidP="0075410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(mmol/l)</w:t>
            </w:r>
          </w:p>
        </w:tc>
      </w:tr>
    </w:tbl>
    <w:p w:rsidR="0055627C" w:rsidRDefault="0055627C" w:rsidP="0055627C">
      <w:pPr>
        <w:rPr>
          <w:rFonts w:asciiTheme="majorBidi" w:hAnsiTheme="majorBidi" w:cstheme="majorBidi"/>
          <w:sz w:val="24"/>
          <w:szCs w:val="24"/>
        </w:rPr>
      </w:pPr>
      <w:r w:rsidRPr="00F51651">
        <w:rPr>
          <w:rFonts w:asciiTheme="majorBidi" w:hAnsiTheme="majorBidi" w:cstheme="majorBidi"/>
          <w:color w:val="4F81BD" w:themeColor="accent1"/>
          <w:sz w:val="24"/>
          <w:szCs w:val="24"/>
        </w:rPr>
        <w:t>*</w:t>
      </w:r>
      <w:r w:rsidRPr="000311FD">
        <w:rPr>
          <w:rFonts w:asciiTheme="majorBidi" w:hAnsiTheme="majorBidi" w:cstheme="majorBidi"/>
          <w:sz w:val="24"/>
          <w:szCs w:val="24"/>
        </w:rPr>
        <w:t xml:space="preserve"> : Différence significative. </w:t>
      </w:r>
    </w:p>
    <w:p w:rsidR="0055627C" w:rsidRPr="00F256CB" w:rsidRDefault="0055627C" w:rsidP="0055627C">
      <w:pPr>
        <w:spacing w:line="360" w:lineRule="auto"/>
        <w:jc w:val="both"/>
        <w:rPr>
          <w:rFonts w:asciiTheme="majorBidi" w:hAnsiTheme="majorBidi" w:cstheme="majorBidi"/>
          <w:sz w:val="24"/>
          <w:szCs w:val="24"/>
        </w:rPr>
      </w:pPr>
      <w:r>
        <w:rPr>
          <w:rFonts w:asciiTheme="majorBidi" w:hAnsiTheme="majorBidi" w:cstheme="majorBidi"/>
          <w:sz w:val="24"/>
          <w:szCs w:val="24"/>
        </w:rPr>
        <w:t>Par ailleurs, nous retrouvons une hypo natrémie et une hypo kaliémie chez  82,35%, et 84,70% des enfants malades respectivement. La différence est statiquement significative (p = 0,000 ; et p = 0,000 respectivement) avec les enfants témoins.</w:t>
      </w:r>
    </w:p>
    <w:p w:rsidR="0055627C" w:rsidRPr="00DE5C35" w:rsidRDefault="0055627C" w:rsidP="0055627C">
      <w:pPr>
        <w:spacing w:before="240"/>
        <w:rPr>
          <w:rFonts w:asciiTheme="majorBidi" w:hAnsiTheme="majorBidi" w:cstheme="majorBidi"/>
          <w:b/>
          <w:bCs/>
          <w:sz w:val="24"/>
          <w:szCs w:val="24"/>
        </w:rPr>
      </w:pPr>
      <w:r w:rsidRPr="00DE5C35">
        <w:rPr>
          <w:rFonts w:asciiTheme="majorBidi" w:hAnsiTheme="majorBidi" w:cstheme="majorBidi"/>
          <w:b/>
          <w:bCs/>
          <w:sz w:val="24"/>
          <w:szCs w:val="24"/>
        </w:rPr>
        <w:t>II. Facteurs de risque de la gastroentérite</w:t>
      </w:r>
    </w:p>
    <w:p w:rsidR="0055627C" w:rsidRPr="00DE5C35" w:rsidRDefault="0055627C" w:rsidP="0055627C">
      <w:pPr>
        <w:spacing w:before="240" w:line="360" w:lineRule="auto"/>
        <w:jc w:val="both"/>
        <w:rPr>
          <w:rFonts w:asciiTheme="majorBidi" w:hAnsiTheme="majorBidi" w:cstheme="majorBidi"/>
          <w:sz w:val="24"/>
          <w:szCs w:val="24"/>
        </w:rPr>
      </w:pPr>
      <w:r w:rsidRPr="00DE5C35">
        <w:rPr>
          <w:rFonts w:asciiTheme="majorBidi" w:hAnsiTheme="majorBidi" w:cstheme="majorBidi"/>
          <w:sz w:val="24"/>
          <w:szCs w:val="24"/>
        </w:rPr>
        <w:t>Afin d’identifier les facteurs de risque intervenant dans la survenue de GE, nous avons réalisé une étude comparative entre les enfants malades et les enfants témoins sur le plan individuel (Poids de naissance, sexe, âge, et malnutrition), environnemental et social (niveau socioéconomique de ménage, niveau d’instructions des mères, type</w:t>
      </w:r>
      <w:r>
        <w:rPr>
          <w:rFonts w:asciiTheme="majorBidi" w:hAnsiTheme="majorBidi" w:cstheme="majorBidi"/>
          <w:sz w:val="24"/>
          <w:szCs w:val="24"/>
        </w:rPr>
        <w:t xml:space="preserve">s d’habitation), et alimentaire </w:t>
      </w:r>
      <w:r w:rsidRPr="00DE5C35">
        <w:rPr>
          <w:rFonts w:asciiTheme="majorBidi" w:hAnsiTheme="majorBidi" w:cstheme="majorBidi"/>
          <w:sz w:val="24"/>
          <w:szCs w:val="24"/>
        </w:rPr>
        <w:t>(aliments en cause, et type d’eau).</w:t>
      </w:r>
    </w:p>
    <w:p w:rsidR="0055627C" w:rsidRPr="00DE5C35" w:rsidRDefault="0055627C" w:rsidP="0055627C">
      <w:pPr>
        <w:autoSpaceDE w:val="0"/>
        <w:autoSpaceDN w:val="0"/>
        <w:adjustRightInd w:val="0"/>
        <w:spacing w:before="240" w:after="0" w:line="360" w:lineRule="auto"/>
        <w:jc w:val="lowKashida"/>
        <w:rPr>
          <w:rFonts w:ascii="Times New Roman" w:hAnsi="Times New Roman" w:cs="Times New Roman"/>
          <w:b/>
          <w:bCs/>
          <w:sz w:val="24"/>
          <w:szCs w:val="24"/>
        </w:rPr>
      </w:pPr>
      <w:r w:rsidRPr="00C00320">
        <w:rPr>
          <w:rFonts w:ascii="Times New Roman" w:hAnsi="Times New Roman" w:cs="Times New Roman"/>
          <w:b/>
          <w:bCs/>
          <w:sz w:val="24"/>
          <w:szCs w:val="24"/>
        </w:rPr>
        <w:t>II</w:t>
      </w:r>
      <w:r>
        <w:rPr>
          <w:rFonts w:ascii="Times New Roman" w:hAnsi="Times New Roman" w:cs="Times New Roman"/>
          <w:b/>
          <w:bCs/>
          <w:sz w:val="24"/>
          <w:szCs w:val="24"/>
        </w:rPr>
        <w:t>I</w:t>
      </w:r>
      <w:r w:rsidRPr="00C00320">
        <w:rPr>
          <w:rFonts w:ascii="Times New Roman" w:hAnsi="Times New Roman" w:cs="Times New Roman"/>
          <w:b/>
          <w:bCs/>
          <w:sz w:val="24"/>
          <w:szCs w:val="24"/>
        </w:rPr>
        <w:t>.1</w:t>
      </w:r>
      <w:r w:rsidRPr="00DE5C35">
        <w:rPr>
          <w:rFonts w:ascii="Times New Roman" w:hAnsi="Times New Roman" w:cs="Times New Roman"/>
          <w:b/>
          <w:bCs/>
          <w:sz w:val="24"/>
          <w:szCs w:val="24"/>
        </w:rPr>
        <w:t xml:space="preserve">. Facteurs individuels </w:t>
      </w:r>
    </w:p>
    <w:p w:rsidR="0055627C" w:rsidRPr="00DE5C35" w:rsidRDefault="0055627C" w:rsidP="0055627C">
      <w:pPr>
        <w:spacing w:before="240"/>
        <w:jc w:val="lowKashida"/>
        <w:rPr>
          <w:rFonts w:asciiTheme="majorBidi" w:hAnsiTheme="majorBidi" w:cstheme="majorBidi"/>
          <w:b/>
          <w:bCs/>
          <w:sz w:val="24"/>
          <w:szCs w:val="24"/>
        </w:rPr>
      </w:pPr>
      <w:r w:rsidRPr="00DE5C35">
        <w:rPr>
          <w:rFonts w:asciiTheme="majorBidi" w:hAnsiTheme="majorBidi" w:cstheme="majorBidi"/>
          <w:b/>
          <w:bCs/>
          <w:sz w:val="24"/>
          <w:szCs w:val="24"/>
        </w:rPr>
        <w:t>II</w:t>
      </w:r>
      <w:r>
        <w:rPr>
          <w:rFonts w:asciiTheme="majorBidi" w:hAnsiTheme="majorBidi" w:cstheme="majorBidi"/>
          <w:b/>
          <w:bCs/>
          <w:sz w:val="24"/>
          <w:szCs w:val="24"/>
        </w:rPr>
        <w:t>I</w:t>
      </w:r>
      <w:r w:rsidRPr="00DE5C35">
        <w:rPr>
          <w:rFonts w:asciiTheme="majorBidi" w:hAnsiTheme="majorBidi" w:cstheme="majorBidi"/>
          <w:b/>
          <w:bCs/>
          <w:sz w:val="24"/>
          <w:szCs w:val="24"/>
        </w:rPr>
        <w:t xml:space="preserve">.1.1. Poids de naissance </w:t>
      </w:r>
    </w:p>
    <w:p w:rsidR="0055627C" w:rsidRPr="00DE5C35" w:rsidRDefault="0055627C" w:rsidP="0055627C">
      <w:pPr>
        <w:spacing w:line="360" w:lineRule="auto"/>
        <w:jc w:val="both"/>
        <w:rPr>
          <w:rFonts w:asciiTheme="majorBidi" w:hAnsiTheme="majorBidi" w:cstheme="majorBidi"/>
          <w:sz w:val="24"/>
          <w:szCs w:val="24"/>
        </w:rPr>
      </w:pPr>
      <w:r w:rsidRPr="00DE5C35">
        <w:rPr>
          <w:rFonts w:asciiTheme="majorBidi" w:hAnsiTheme="majorBidi" w:cstheme="majorBidi"/>
          <w:sz w:val="24"/>
          <w:szCs w:val="24"/>
        </w:rPr>
        <w:t>La comparaison entre les enfants malades  et les enfants témoins selon le poids de naissance es</w:t>
      </w:r>
      <w:r>
        <w:rPr>
          <w:rFonts w:asciiTheme="majorBidi" w:hAnsiTheme="majorBidi" w:cstheme="majorBidi"/>
          <w:sz w:val="24"/>
          <w:szCs w:val="24"/>
        </w:rPr>
        <w:t>t représentée dans le tableau 13</w:t>
      </w:r>
      <w:r w:rsidRPr="00DE5C35">
        <w:rPr>
          <w:rFonts w:asciiTheme="majorBidi" w:hAnsiTheme="majorBidi" w:cstheme="majorBidi"/>
          <w:sz w:val="24"/>
          <w:szCs w:val="24"/>
        </w:rPr>
        <w:t>.</w:t>
      </w:r>
      <w:r>
        <w:rPr>
          <w:rFonts w:asciiTheme="majorBidi" w:hAnsiTheme="majorBidi" w:cstheme="majorBidi"/>
          <w:sz w:val="24"/>
          <w:szCs w:val="24"/>
        </w:rPr>
        <w:t xml:space="preserve"> Il en ressort que, bien que les </w:t>
      </w:r>
      <w:r w:rsidRPr="00DE5C35">
        <w:rPr>
          <w:rFonts w:asciiTheme="majorBidi" w:hAnsiTheme="majorBidi" w:cstheme="majorBidi"/>
          <w:sz w:val="24"/>
          <w:szCs w:val="24"/>
        </w:rPr>
        <w:t xml:space="preserve">enfants malades </w:t>
      </w:r>
      <w:r>
        <w:rPr>
          <w:rFonts w:asciiTheme="majorBidi" w:hAnsiTheme="majorBidi" w:cstheme="majorBidi"/>
          <w:sz w:val="24"/>
          <w:szCs w:val="24"/>
        </w:rPr>
        <w:t xml:space="preserve">aient un poids moyen plus faible que </w:t>
      </w:r>
      <w:r w:rsidRPr="00DE5C35">
        <w:rPr>
          <w:rFonts w:asciiTheme="majorBidi" w:hAnsiTheme="majorBidi" w:cstheme="majorBidi"/>
          <w:sz w:val="24"/>
          <w:szCs w:val="24"/>
        </w:rPr>
        <w:t>celui des enfants témoins</w:t>
      </w:r>
      <w:r>
        <w:rPr>
          <w:rFonts w:asciiTheme="majorBidi" w:hAnsiTheme="majorBidi" w:cstheme="majorBidi"/>
          <w:sz w:val="24"/>
          <w:szCs w:val="24"/>
        </w:rPr>
        <w:t>, a</w:t>
      </w:r>
      <w:r w:rsidRPr="00DE5C35">
        <w:rPr>
          <w:rFonts w:asciiTheme="majorBidi" w:hAnsiTheme="majorBidi" w:cstheme="majorBidi"/>
          <w:sz w:val="24"/>
          <w:szCs w:val="24"/>
        </w:rPr>
        <w:t>ucune différence significative n’a été observée entres les deux groupes</w:t>
      </w:r>
      <w:r>
        <w:rPr>
          <w:rFonts w:asciiTheme="majorBidi" w:hAnsiTheme="majorBidi" w:cstheme="majorBidi"/>
          <w:sz w:val="24"/>
          <w:szCs w:val="24"/>
        </w:rPr>
        <w:t>.</w:t>
      </w:r>
      <w:r w:rsidRPr="00DE5C35">
        <w:rPr>
          <w:rFonts w:asciiTheme="majorBidi" w:hAnsiTheme="majorBidi" w:cstheme="majorBidi"/>
          <w:sz w:val="24"/>
          <w:szCs w:val="24"/>
        </w:rPr>
        <w:t xml:space="preserve"> </w:t>
      </w:r>
    </w:p>
    <w:p w:rsidR="0055627C" w:rsidRPr="000E3C93" w:rsidRDefault="0055627C" w:rsidP="0055627C">
      <w:pPr>
        <w:jc w:val="center"/>
        <w:rPr>
          <w:rFonts w:asciiTheme="majorBidi" w:hAnsiTheme="majorBidi" w:cstheme="majorBidi"/>
          <w:sz w:val="24"/>
          <w:szCs w:val="24"/>
        </w:rPr>
      </w:pPr>
      <w:r w:rsidRPr="00DE5C35">
        <w:rPr>
          <w:rFonts w:asciiTheme="majorBidi" w:hAnsiTheme="majorBidi" w:cstheme="majorBidi"/>
          <w:b/>
          <w:bCs/>
          <w:sz w:val="24"/>
          <w:szCs w:val="24"/>
        </w:rPr>
        <w:t>Tableau</w:t>
      </w:r>
      <w:r>
        <w:rPr>
          <w:rFonts w:asciiTheme="majorBidi" w:hAnsiTheme="majorBidi" w:cstheme="majorBidi"/>
          <w:b/>
          <w:bCs/>
          <w:sz w:val="24"/>
          <w:szCs w:val="24"/>
        </w:rPr>
        <w:t xml:space="preserve"> 13</w:t>
      </w:r>
      <w:r w:rsidRPr="00DE5C35">
        <w:rPr>
          <w:rFonts w:asciiTheme="majorBidi" w:hAnsiTheme="majorBidi" w:cstheme="majorBidi"/>
          <w:sz w:val="24"/>
          <w:szCs w:val="24"/>
        </w:rPr>
        <w:t>: Comparaison entre les deux groupes d’enfants selon le poids</w:t>
      </w:r>
      <w:r>
        <w:rPr>
          <w:rFonts w:asciiTheme="majorBidi" w:hAnsiTheme="majorBidi" w:cstheme="majorBidi"/>
          <w:sz w:val="24"/>
          <w:szCs w:val="24"/>
        </w:rPr>
        <w:t xml:space="preserve"> moyen</w:t>
      </w:r>
      <w:r w:rsidRPr="00DE5C35">
        <w:rPr>
          <w:rFonts w:asciiTheme="majorBidi" w:hAnsiTheme="majorBidi" w:cstheme="majorBidi"/>
          <w:sz w:val="24"/>
          <w:szCs w:val="24"/>
        </w:rPr>
        <w:t xml:space="preserve"> de naissance.</w:t>
      </w:r>
    </w:p>
    <w:tbl>
      <w:tblPr>
        <w:tblStyle w:val="Grilledutableau"/>
        <w:tblW w:w="0" w:type="auto"/>
        <w:jc w:val="center"/>
        <w:tblInd w:w="1102" w:type="dxa"/>
        <w:tblLook w:val="04A0"/>
      </w:tblPr>
      <w:tblGrid>
        <w:gridCol w:w="2908"/>
        <w:gridCol w:w="2126"/>
        <w:gridCol w:w="2291"/>
        <w:gridCol w:w="756"/>
      </w:tblGrid>
      <w:tr w:rsidR="0055627C" w:rsidRPr="00DE5C35" w:rsidTr="0075410D">
        <w:trPr>
          <w:jc w:val="center"/>
        </w:trPr>
        <w:tc>
          <w:tcPr>
            <w:tcW w:w="2908" w:type="dxa"/>
            <w:tcBorders>
              <w:top w:val="nil"/>
              <w:left w:val="nil"/>
            </w:tcBorders>
          </w:tcPr>
          <w:p w:rsidR="0055627C" w:rsidRPr="00DE5C35" w:rsidRDefault="0055627C" w:rsidP="0075410D">
            <w:pPr>
              <w:spacing w:line="360" w:lineRule="auto"/>
              <w:jc w:val="center"/>
              <w:rPr>
                <w:rFonts w:asciiTheme="majorBidi" w:hAnsiTheme="majorBidi" w:cstheme="majorBidi"/>
                <w:sz w:val="24"/>
                <w:szCs w:val="24"/>
              </w:rPr>
            </w:pPr>
          </w:p>
        </w:tc>
        <w:tc>
          <w:tcPr>
            <w:tcW w:w="2126"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Enfants malades</w:t>
            </w:r>
          </w:p>
        </w:tc>
        <w:tc>
          <w:tcPr>
            <w:tcW w:w="2291"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Enfants témoins</w:t>
            </w:r>
          </w:p>
        </w:tc>
        <w:tc>
          <w:tcPr>
            <w:tcW w:w="756"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 xml:space="preserve">P </w:t>
            </w:r>
          </w:p>
        </w:tc>
      </w:tr>
      <w:tr w:rsidR="0055627C" w:rsidRPr="00DE5C35" w:rsidTr="0075410D">
        <w:trPr>
          <w:jc w:val="center"/>
        </w:trPr>
        <w:tc>
          <w:tcPr>
            <w:tcW w:w="2908" w:type="dxa"/>
          </w:tcPr>
          <w:p w:rsidR="0055627C" w:rsidRPr="00DE5C35" w:rsidRDefault="0055627C" w:rsidP="0075410D">
            <w:pPr>
              <w:spacing w:line="360" w:lineRule="auto"/>
              <w:rPr>
                <w:rFonts w:asciiTheme="majorBidi" w:hAnsiTheme="majorBidi" w:cstheme="majorBidi"/>
                <w:b/>
                <w:bCs/>
                <w:sz w:val="24"/>
                <w:szCs w:val="24"/>
              </w:rPr>
            </w:pPr>
            <w:r>
              <w:rPr>
                <w:rFonts w:asciiTheme="majorBidi" w:hAnsiTheme="majorBidi" w:cstheme="majorBidi"/>
                <w:b/>
                <w:bCs/>
                <w:sz w:val="24"/>
                <w:szCs w:val="24"/>
              </w:rPr>
              <w:t>Poids de naissance (Kg</w:t>
            </w:r>
            <w:r w:rsidRPr="00DE5C35">
              <w:rPr>
                <w:rFonts w:asciiTheme="majorBidi" w:hAnsiTheme="majorBidi" w:cstheme="majorBidi"/>
                <w:b/>
                <w:bCs/>
                <w:sz w:val="24"/>
                <w:szCs w:val="24"/>
              </w:rPr>
              <w:t>)</w:t>
            </w:r>
          </w:p>
        </w:tc>
        <w:tc>
          <w:tcPr>
            <w:tcW w:w="2126" w:type="dxa"/>
          </w:tcPr>
          <w:p w:rsidR="0055627C" w:rsidRPr="00DE5C35" w:rsidRDefault="0055627C" w:rsidP="0075410D">
            <w:pPr>
              <w:spacing w:line="360" w:lineRule="auto"/>
              <w:jc w:val="center"/>
              <w:rPr>
                <w:rFonts w:asciiTheme="majorBidi" w:hAnsiTheme="majorBidi" w:cstheme="majorBidi"/>
                <w:sz w:val="24"/>
                <w:szCs w:val="24"/>
              </w:rPr>
            </w:pPr>
            <w:r w:rsidRPr="00DE5C35">
              <w:rPr>
                <w:rFonts w:asciiTheme="majorBidi" w:hAnsiTheme="majorBidi" w:cstheme="majorBidi"/>
                <w:sz w:val="24"/>
                <w:szCs w:val="24"/>
              </w:rPr>
              <w:t>3,12 ±</w:t>
            </w:r>
            <w:r>
              <w:rPr>
                <w:rFonts w:asciiTheme="majorBidi" w:hAnsiTheme="majorBidi" w:cstheme="majorBidi"/>
                <w:sz w:val="24"/>
                <w:szCs w:val="24"/>
              </w:rPr>
              <w:t xml:space="preserve"> </w:t>
            </w:r>
            <w:r w:rsidRPr="00DE5C35">
              <w:rPr>
                <w:rFonts w:asciiTheme="majorBidi" w:hAnsiTheme="majorBidi" w:cstheme="majorBidi"/>
                <w:sz w:val="24"/>
                <w:szCs w:val="24"/>
              </w:rPr>
              <w:t>0,685</w:t>
            </w:r>
          </w:p>
        </w:tc>
        <w:tc>
          <w:tcPr>
            <w:tcW w:w="2291" w:type="dxa"/>
          </w:tcPr>
          <w:p w:rsidR="0055627C" w:rsidRPr="00DE5C35" w:rsidRDefault="0055627C" w:rsidP="0075410D">
            <w:pPr>
              <w:spacing w:line="360" w:lineRule="auto"/>
              <w:jc w:val="center"/>
              <w:rPr>
                <w:rFonts w:asciiTheme="majorBidi" w:hAnsiTheme="majorBidi" w:cstheme="majorBidi"/>
                <w:sz w:val="24"/>
                <w:szCs w:val="24"/>
              </w:rPr>
            </w:pPr>
            <w:r w:rsidRPr="00DE5C35">
              <w:rPr>
                <w:rFonts w:asciiTheme="majorBidi" w:hAnsiTheme="majorBidi" w:cstheme="majorBidi"/>
                <w:sz w:val="24"/>
                <w:szCs w:val="24"/>
              </w:rPr>
              <w:t>3  ,60 ± 3,17</w:t>
            </w:r>
          </w:p>
        </w:tc>
        <w:tc>
          <w:tcPr>
            <w:tcW w:w="756" w:type="dxa"/>
          </w:tcPr>
          <w:p w:rsidR="0055627C" w:rsidRPr="00DE5C35" w:rsidRDefault="0055627C" w:rsidP="0075410D">
            <w:pPr>
              <w:spacing w:line="360" w:lineRule="auto"/>
              <w:jc w:val="center"/>
              <w:rPr>
                <w:rFonts w:asciiTheme="majorBidi" w:hAnsiTheme="majorBidi" w:cstheme="majorBidi"/>
                <w:sz w:val="24"/>
                <w:szCs w:val="24"/>
              </w:rPr>
            </w:pPr>
            <w:r w:rsidRPr="00DE5C35">
              <w:rPr>
                <w:rFonts w:asciiTheme="majorBidi" w:hAnsiTheme="majorBidi" w:cstheme="majorBidi"/>
                <w:sz w:val="24"/>
                <w:szCs w:val="24"/>
              </w:rPr>
              <w:t>0,177</w:t>
            </w:r>
          </w:p>
        </w:tc>
      </w:tr>
    </w:tbl>
    <w:p w:rsidR="0055627C" w:rsidRPr="00DE5C35" w:rsidRDefault="0055627C" w:rsidP="0055627C">
      <w:pPr>
        <w:rPr>
          <w:rFonts w:asciiTheme="majorBidi" w:hAnsiTheme="majorBidi" w:cstheme="majorBidi"/>
          <w:sz w:val="24"/>
          <w:szCs w:val="24"/>
        </w:rPr>
      </w:pPr>
    </w:p>
    <w:p w:rsidR="0055627C" w:rsidRPr="00DE5C35" w:rsidRDefault="0055627C" w:rsidP="0055627C">
      <w:pPr>
        <w:spacing w:line="360" w:lineRule="auto"/>
        <w:jc w:val="both"/>
        <w:rPr>
          <w:rFonts w:asciiTheme="majorBidi" w:hAnsiTheme="majorBidi" w:cstheme="majorBidi"/>
          <w:sz w:val="24"/>
          <w:szCs w:val="24"/>
        </w:rPr>
      </w:pPr>
      <w:r w:rsidRPr="00DE5C35">
        <w:rPr>
          <w:rFonts w:asciiTheme="majorBidi" w:hAnsiTheme="majorBidi" w:cstheme="majorBidi"/>
          <w:sz w:val="24"/>
          <w:szCs w:val="24"/>
        </w:rPr>
        <w:t xml:space="preserve">La répartition des enfants malades et des enfants témoins selon la catégorie du poids de naissance, montre </w:t>
      </w:r>
      <w:r>
        <w:rPr>
          <w:rFonts w:asciiTheme="majorBidi" w:hAnsiTheme="majorBidi" w:cstheme="majorBidi"/>
          <w:sz w:val="24"/>
          <w:szCs w:val="24"/>
        </w:rPr>
        <w:t xml:space="preserve">que </w:t>
      </w:r>
      <w:r w:rsidRPr="00DE5C35">
        <w:rPr>
          <w:rFonts w:asciiTheme="majorBidi" w:hAnsiTheme="majorBidi" w:cstheme="majorBidi"/>
          <w:sz w:val="24"/>
          <w:szCs w:val="24"/>
        </w:rPr>
        <w:t xml:space="preserve"> </w:t>
      </w:r>
      <w:r>
        <w:rPr>
          <w:rFonts w:asciiTheme="majorBidi" w:hAnsiTheme="majorBidi" w:cstheme="majorBidi"/>
          <w:sz w:val="24"/>
          <w:szCs w:val="24"/>
        </w:rPr>
        <w:t>l</w:t>
      </w:r>
      <w:r w:rsidRPr="00DE5C35">
        <w:rPr>
          <w:rFonts w:asciiTheme="majorBidi" w:hAnsiTheme="majorBidi" w:cstheme="majorBidi"/>
          <w:sz w:val="24"/>
          <w:szCs w:val="24"/>
        </w:rPr>
        <w:t>a majorité des enfants</w:t>
      </w:r>
      <w:r>
        <w:rPr>
          <w:rFonts w:asciiTheme="majorBidi" w:hAnsiTheme="majorBidi" w:cstheme="majorBidi"/>
          <w:sz w:val="24"/>
          <w:szCs w:val="24"/>
        </w:rPr>
        <w:t xml:space="preserve"> des deux groupes</w:t>
      </w:r>
      <w:r w:rsidRPr="00DE5C35">
        <w:rPr>
          <w:rFonts w:asciiTheme="majorBidi" w:hAnsiTheme="majorBidi" w:cstheme="majorBidi"/>
          <w:sz w:val="24"/>
          <w:szCs w:val="24"/>
        </w:rPr>
        <w:t xml:space="preserve"> ont un poids de naissance </w:t>
      </w:r>
      <w:r w:rsidRPr="00DE5C35">
        <w:rPr>
          <w:rFonts w:asciiTheme="majorBidi" w:hAnsiTheme="majorBidi" w:cstheme="majorBidi"/>
          <w:sz w:val="24"/>
          <w:szCs w:val="24"/>
        </w:rPr>
        <w:lastRenderedPageBreak/>
        <w:t>normal</w:t>
      </w:r>
      <w:r>
        <w:rPr>
          <w:rFonts w:asciiTheme="majorBidi" w:hAnsiTheme="majorBidi" w:cstheme="majorBidi"/>
          <w:sz w:val="24"/>
          <w:szCs w:val="24"/>
        </w:rPr>
        <w:t xml:space="preserve">. Toutes fois, </w:t>
      </w:r>
      <w:r w:rsidRPr="00DE5C35">
        <w:rPr>
          <w:rFonts w:asciiTheme="majorBidi" w:hAnsiTheme="majorBidi" w:cstheme="majorBidi"/>
          <w:sz w:val="24"/>
          <w:szCs w:val="24"/>
        </w:rPr>
        <w:t xml:space="preserve"> une différence significative (p</w:t>
      </w:r>
      <w:r>
        <w:rPr>
          <w:rFonts w:asciiTheme="majorBidi" w:hAnsiTheme="majorBidi" w:cstheme="majorBidi"/>
          <w:sz w:val="24"/>
          <w:szCs w:val="24"/>
        </w:rPr>
        <w:t xml:space="preserve"> </w:t>
      </w:r>
      <w:r w:rsidRPr="00DE5C35">
        <w:rPr>
          <w:rFonts w:asciiTheme="majorBidi" w:hAnsiTheme="majorBidi" w:cstheme="majorBidi"/>
          <w:sz w:val="24"/>
          <w:szCs w:val="24"/>
        </w:rPr>
        <w:t>=</w:t>
      </w:r>
      <w:r>
        <w:rPr>
          <w:rFonts w:asciiTheme="majorBidi" w:hAnsiTheme="majorBidi" w:cstheme="majorBidi"/>
          <w:sz w:val="24"/>
          <w:szCs w:val="24"/>
        </w:rPr>
        <w:t xml:space="preserve"> 0,049) a été retrouvée entre les enfants malades, dont 16,47% ont un faible poids à la naissance, et les enfants témoins (4,70%)</w:t>
      </w:r>
      <w:r w:rsidRPr="00DE5C35">
        <w:rPr>
          <w:rFonts w:asciiTheme="majorBidi" w:hAnsiTheme="majorBidi" w:cstheme="majorBidi"/>
          <w:sz w:val="24"/>
          <w:szCs w:val="24"/>
        </w:rPr>
        <w:t xml:space="preserve">. </w:t>
      </w:r>
    </w:p>
    <w:p w:rsidR="0055627C" w:rsidRPr="00DE5C35" w:rsidRDefault="0055627C" w:rsidP="0055627C">
      <w:pPr>
        <w:autoSpaceDE w:val="0"/>
        <w:autoSpaceDN w:val="0"/>
        <w:adjustRightInd w:val="0"/>
        <w:spacing w:line="360" w:lineRule="auto"/>
        <w:rPr>
          <w:rFonts w:ascii="Times New Roman" w:hAnsi="Times New Roman" w:cs="Times New Roman"/>
          <w:b/>
          <w:bCs/>
          <w:sz w:val="24"/>
          <w:szCs w:val="24"/>
        </w:rPr>
      </w:pPr>
      <w:r w:rsidRPr="00DE5C35">
        <w:rPr>
          <w:rFonts w:ascii="Times New Roman" w:hAnsi="Times New Roman" w:cs="Times New Roman"/>
          <w:b/>
          <w:bCs/>
          <w:sz w:val="24"/>
          <w:szCs w:val="24"/>
        </w:rPr>
        <w:t>II</w:t>
      </w:r>
      <w:r>
        <w:rPr>
          <w:rFonts w:ascii="Times New Roman" w:hAnsi="Times New Roman" w:cs="Times New Roman"/>
          <w:b/>
          <w:bCs/>
          <w:sz w:val="24"/>
          <w:szCs w:val="24"/>
        </w:rPr>
        <w:t>I</w:t>
      </w:r>
      <w:r w:rsidRPr="00DE5C35">
        <w:rPr>
          <w:rFonts w:ascii="Times New Roman" w:hAnsi="Times New Roman" w:cs="Times New Roman"/>
          <w:b/>
          <w:bCs/>
          <w:sz w:val="24"/>
          <w:szCs w:val="24"/>
        </w:rPr>
        <w:t>.1.2. Age</w:t>
      </w:r>
      <w:r>
        <w:rPr>
          <w:rFonts w:ascii="Times New Roman" w:hAnsi="Times New Roman" w:cs="Times New Roman"/>
          <w:b/>
          <w:bCs/>
          <w:sz w:val="24"/>
          <w:szCs w:val="24"/>
        </w:rPr>
        <w:t xml:space="preserve"> des enfants</w:t>
      </w:r>
      <w:r w:rsidRPr="00DE5C35">
        <w:rPr>
          <w:rFonts w:ascii="Times New Roman" w:hAnsi="Times New Roman" w:cs="Times New Roman"/>
          <w:b/>
          <w:bCs/>
          <w:sz w:val="24"/>
          <w:szCs w:val="24"/>
        </w:rPr>
        <w:t xml:space="preserve"> </w:t>
      </w:r>
    </w:p>
    <w:p w:rsidR="0055627C" w:rsidRDefault="0055627C" w:rsidP="0055627C">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D’après le tableau 14, l’âge moyen des enfants malades est inférieur à celui des enfants témoins, mais la différence n’est pas significative.</w:t>
      </w:r>
    </w:p>
    <w:p w:rsidR="0055627C" w:rsidRPr="00DE5C35" w:rsidRDefault="0055627C" w:rsidP="0055627C">
      <w:pPr>
        <w:autoSpaceDE w:val="0"/>
        <w:autoSpaceDN w:val="0"/>
        <w:adjustRightInd w:val="0"/>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Tableau </w:t>
      </w:r>
      <w:r>
        <w:rPr>
          <w:rFonts w:ascii="Times New Roman" w:hAnsi="Times New Roman" w:cs="Times New Roman"/>
          <w:b/>
          <w:bCs/>
          <w:sz w:val="24"/>
          <w:szCs w:val="24"/>
        </w:rPr>
        <w:t>14</w:t>
      </w:r>
      <w:r>
        <w:rPr>
          <w:rFonts w:ascii="Times New Roman" w:hAnsi="Times New Roman" w:cs="Times New Roman"/>
          <w:sz w:val="24"/>
          <w:szCs w:val="24"/>
        </w:rPr>
        <w:t>: Répartition des deux groupes d’enfants</w:t>
      </w:r>
      <w:r w:rsidRPr="00DE5C35">
        <w:rPr>
          <w:rFonts w:ascii="Times New Roman" w:hAnsi="Times New Roman" w:cs="Times New Roman"/>
          <w:sz w:val="24"/>
          <w:szCs w:val="24"/>
        </w:rPr>
        <w:t xml:space="preserve"> selon l’âge</w:t>
      </w:r>
      <w:r>
        <w:rPr>
          <w:rFonts w:ascii="Times New Roman" w:hAnsi="Times New Roman" w:cs="Times New Roman"/>
          <w:sz w:val="24"/>
          <w:szCs w:val="24"/>
        </w:rPr>
        <w:t xml:space="preserve"> moyen</w:t>
      </w:r>
      <w:r w:rsidRPr="00DE5C35">
        <w:rPr>
          <w:rFonts w:ascii="Times New Roman" w:hAnsi="Times New Roman" w:cs="Times New Roman"/>
          <w:sz w:val="24"/>
          <w:szCs w:val="24"/>
        </w:rPr>
        <w:t>.</w:t>
      </w:r>
    </w:p>
    <w:tbl>
      <w:tblPr>
        <w:tblStyle w:val="Grilledutableau"/>
        <w:tblW w:w="0" w:type="auto"/>
        <w:jc w:val="center"/>
        <w:tblLook w:val="04A0"/>
      </w:tblPr>
      <w:tblGrid>
        <w:gridCol w:w="2079"/>
        <w:gridCol w:w="2552"/>
        <w:gridCol w:w="2540"/>
        <w:gridCol w:w="862"/>
      </w:tblGrid>
      <w:tr w:rsidR="0055627C" w:rsidRPr="00DE5C35" w:rsidTr="0075410D">
        <w:trPr>
          <w:jc w:val="center"/>
        </w:trPr>
        <w:tc>
          <w:tcPr>
            <w:tcW w:w="2079" w:type="dxa"/>
            <w:tcBorders>
              <w:top w:val="nil"/>
              <w:left w:val="nil"/>
            </w:tcBorders>
          </w:tcPr>
          <w:p w:rsidR="0055627C" w:rsidRPr="00B02835" w:rsidRDefault="0055627C" w:rsidP="0075410D">
            <w:pPr>
              <w:autoSpaceDE w:val="0"/>
              <w:autoSpaceDN w:val="0"/>
              <w:adjustRightInd w:val="0"/>
              <w:spacing w:line="360" w:lineRule="auto"/>
              <w:jc w:val="center"/>
              <w:rPr>
                <w:rFonts w:ascii="Times New Roman" w:hAnsi="Times New Roman" w:cs="Times New Roman"/>
                <w:b/>
                <w:bCs/>
                <w:sz w:val="24"/>
                <w:szCs w:val="24"/>
              </w:rPr>
            </w:pPr>
          </w:p>
        </w:tc>
        <w:tc>
          <w:tcPr>
            <w:tcW w:w="2552" w:type="dxa"/>
          </w:tcPr>
          <w:p w:rsidR="0055627C" w:rsidRPr="00DE5C35" w:rsidRDefault="0055627C" w:rsidP="0075410D">
            <w:pPr>
              <w:autoSpaceDE w:val="0"/>
              <w:autoSpaceDN w:val="0"/>
              <w:adjustRightInd w:val="0"/>
              <w:spacing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 xml:space="preserve">Enfants malades </w:t>
            </w:r>
          </w:p>
        </w:tc>
        <w:tc>
          <w:tcPr>
            <w:tcW w:w="2540" w:type="dxa"/>
          </w:tcPr>
          <w:p w:rsidR="0055627C" w:rsidRPr="00DE5C35" w:rsidRDefault="0055627C" w:rsidP="0075410D">
            <w:pPr>
              <w:autoSpaceDE w:val="0"/>
              <w:autoSpaceDN w:val="0"/>
              <w:adjustRightInd w:val="0"/>
              <w:spacing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 xml:space="preserve">Enfants témoins </w:t>
            </w:r>
          </w:p>
        </w:tc>
        <w:tc>
          <w:tcPr>
            <w:tcW w:w="862" w:type="dxa"/>
          </w:tcPr>
          <w:p w:rsidR="0055627C" w:rsidRPr="00DE5C35" w:rsidRDefault="0055627C" w:rsidP="0075410D">
            <w:pPr>
              <w:autoSpaceDE w:val="0"/>
              <w:autoSpaceDN w:val="0"/>
              <w:adjustRightInd w:val="0"/>
              <w:spacing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P</w:t>
            </w:r>
          </w:p>
        </w:tc>
      </w:tr>
      <w:tr w:rsidR="0055627C" w:rsidRPr="00DE5C35" w:rsidTr="0075410D">
        <w:trPr>
          <w:jc w:val="center"/>
        </w:trPr>
        <w:tc>
          <w:tcPr>
            <w:tcW w:w="2079" w:type="dxa"/>
          </w:tcPr>
          <w:p w:rsidR="0055627C" w:rsidRPr="00DE5C35" w:rsidRDefault="0055627C" w:rsidP="0075410D">
            <w:pPr>
              <w:autoSpaceDE w:val="0"/>
              <w:autoSpaceDN w:val="0"/>
              <w:adjustRightInd w:val="0"/>
              <w:spacing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Age (mois)</w:t>
            </w:r>
          </w:p>
        </w:tc>
        <w:tc>
          <w:tcPr>
            <w:tcW w:w="2552" w:type="dxa"/>
          </w:tcPr>
          <w:p w:rsidR="0055627C" w:rsidRPr="00DE5C35" w:rsidRDefault="0055627C" w:rsidP="0075410D">
            <w:pPr>
              <w:autoSpaceDE w:val="0"/>
              <w:autoSpaceDN w:val="0"/>
              <w:adjustRightInd w:val="0"/>
              <w:spacing w:line="360" w:lineRule="auto"/>
              <w:jc w:val="center"/>
              <w:rPr>
                <w:rFonts w:ascii="Times New Roman" w:hAnsi="Times New Roman" w:cs="Times New Roman"/>
                <w:sz w:val="24"/>
                <w:szCs w:val="24"/>
              </w:rPr>
            </w:pPr>
            <w:r w:rsidRPr="00DE5C35">
              <w:rPr>
                <w:rFonts w:ascii="Times New Roman" w:hAnsi="Times New Roman" w:cs="Times New Roman"/>
                <w:sz w:val="24"/>
                <w:szCs w:val="24"/>
              </w:rPr>
              <w:t>11,02 ± 8,39</w:t>
            </w:r>
          </w:p>
        </w:tc>
        <w:tc>
          <w:tcPr>
            <w:tcW w:w="2540" w:type="dxa"/>
          </w:tcPr>
          <w:p w:rsidR="0055627C" w:rsidRPr="00DE5C35" w:rsidRDefault="0055627C" w:rsidP="0075410D">
            <w:pPr>
              <w:autoSpaceDE w:val="0"/>
              <w:autoSpaceDN w:val="0"/>
              <w:adjustRightInd w:val="0"/>
              <w:spacing w:line="360" w:lineRule="auto"/>
              <w:jc w:val="center"/>
              <w:rPr>
                <w:rFonts w:ascii="Times New Roman" w:hAnsi="Times New Roman" w:cs="Times New Roman"/>
                <w:sz w:val="24"/>
                <w:szCs w:val="24"/>
              </w:rPr>
            </w:pPr>
            <w:r w:rsidRPr="00DE5C35">
              <w:rPr>
                <w:rFonts w:ascii="Times New Roman" w:hAnsi="Times New Roman" w:cs="Times New Roman"/>
                <w:sz w:val="24"/>
                <w:szCs w:val="24"/>
              </w:rPr>
              <w:t>12,71 ± 9,48</w:t>
            </w:r>
          </w:p>
        </w:tc>
        <w:tc>
          <w:tcPr>
            <w:tcW w:w="862" w:type="dxa"/>
          </w:tcPr>
          <w:p w:rsidR="0055627C" w:rsidRPr="00DE5C35" w:rsidRDefault="0055627C" w:rsidP="0075410D">
            <w:pPr>
              <w:autoSpaceDE w:val="0"/>
              <w:autoSpaceDN w:val="0"/>
              <w:adjustRightInd w:val="0"/>
              <w:spacing w:line="360" w:lineRule="auto"/>
              <w:rPr>
                <w:rFonts w:ascii="Times New Roman" w:hAnsi="Times New Roman" w:cs="Times New Roman"/>
                <w:sz w:val="24"/>
                <w:szCs w:val="24"/>
              </w:rPr>
            </w:pPr>
            <w:r w:rsidRPr="00DE5C35">
              <w:rPr>
                <w:rFonts w:ascii="Times New Roman" w:hAnsi="Times New Roman" w:cs="Times New Roman"/>
                <w:sz w:val="24"/>
                <w:szCs w:val="24"/>
              </w:rPr>
              <w:t>0,222</w:t>
            </w:r>
          </w:p>
        </w:tc>
      </w:tr>
    </w:tbl>
    <w:p w:rsidR="0055627C" w:rsidRPr="00DE5C35" w:rsidRDefault="0055627C" w:rsidP="0055627C">
      <w:pPr>
        <w:spacing w:before="240"/>
        <w:rPr>
          <w:rFonts w:asciiTheme="majorBidi" w:hAnsiTheme="majorBidi" w:cstheme="majorBidi"/>
          <w:b/>
          <w:bCs/>
          <w:sz w:val="24"/>
          <w:szCs w:val="24"/>
        </w:rPr>
      </w:pPr>
      <w:r w:rsidRPr="00DE5C35">
        <w:rPr>
          <w:rFonts w:asciiTheme="majorBidi" w:hAnsiTheme="majorBidi" w:cstheme="majorBidi"/>
          <w:b/>
          <w:bCs/>
          <w:sz w:val="24"/>
          <w:szCs w:val="24"/>
        </w:rPr>
        <w:t>I</w:t>
      </w:r>
      <w:r>
        <w:rPr>
          <w:rFonts w:asciiTheme="majorBidi" w:hAnsiTheme="majorBidi" w:cstheme="majorBidi"/>
          <w:b/>
          <w:bCs/>
          <w:sz w:val="24"/>
          <w:szCs w:val="24"/>
        </w:rPr>
        <w:t>I</w:t>
      </w:r>
      <w:r w:rsidRPr="00DE5C35">
        <w:rPr>
          <w:rFonts w:asciiTheme="majorBidi" w:hAnsiTheme="majorBidi" w:cstheme="majorBidi"/>
          <w:b/>
          <w:bCs/>
          <w:sz w:val="24"/>
          <w:szCs w:val="24"/>
        </w:rPr>
        <w:t>I.1.3. Sexe</w:t>
      </w:r>
    </w:p>
    <w:p w:rsidR="0055627C" w:rsidRDefault="0055627C" w:rsidP="0055627C">
      <w:pPr>
        <w:spacing w:before="240" w:line="360" w:lineRule="auto"/>
        <w:jc w:val="both"/>
        <w:rPr>
          <w:rFonts w:asciiTheme="majorBidi" w:hAnsiTheme="majorBidi" w:cstheme="majorBidi"/>
          <w:sz w:val="24"/>
          <w:szCs w:val="24"/>
        </w:rPr>
      </w:pPr>
      <w:r>
        <w:rPr>
          <w:rFonts w:asciiTheme="majorBidi" w:hAnsiTheme="majorBidi" w:cstheme="majorBidi"/>
          <w:sz w:val="24"/>
          <w:szCs w:val="24"/>
        </w:rPr>
        <w:t>Le tableau 15 présente la distribution des enfants malades et des enfants témoins selon le sexe. Nous remarquons que le nombre des filles et des garçons est très proches dans les deux groupes d’enfants, aucune différence significative n’a été observe.</w:t>
      </w:r>
    </w:p>
    <w:p w:rsidR="0055627C" w:rsidRPr="00DE5C35" w:rsidRDefault="0055627C" w:rsidP="0055627C">
      <w:pPr>
        <w:spacing w:before="240" w:line="360" w:lineRule="auto"/>
        <w:jc w:val="center"/>
        <w:rPr>
          <w:rFonts w:asciiTheme="majorBidi" w:hAnsiTheme="majorBidi" w:cstheme="majorBidi"/>
          <w:sz w:val="24"/>
          <w:szCs w:val="24"/>
        </w:rPr>
      </w:pPr>
      <w:r w:rsidRPr="00DE5C35">
        <w:rPr>
          <w:rFonts w:asciiTheme="majorBidi" w:hAnsiTheme="majorBidi" w:cstheme="majorBidi"/>
          <w:b/>
          <w:bCs/>
          <w:sz w:val="24"/>
          <w:szCs w:val="24"/>
        </w:rPr>
        <w:t xml:space="preserve">Tableau </w:t>
      </w:r>
      <w:r>
        <w:rPr>
          <w:rFonts w:asciiTheme="majorBidi" w:hAnsiTheme="majorBidi" w:cstheme="majorBidi"/>
          <w:b/>
          <w:bCs/>
          <w:sz w:val="24"/>
          <w:szCs w:val="24"/>
        </w:rPr>
        <w:t>15</w:t>
      </w:r>
      <w:r w:rsidRPr="00DE5C35">
        <w:rPr>
          <w:rFonts w:asciiTheme="majorBidi" w:hAnsiTheme="majorBidi" w:cstheme="majorBidi"/>
          <w:b/>
          <w:bCs/>
          <w:sz w:val="24"/>
          <w:szCs w:val="24"/>
        </w:rPr>
        <w:t xml:space="preserve"> : </w:t>
      </w:r>
      <w:r w:rsidRPr="00DE5C35">
        <w:rPr>
          <w:rFonts w:asciiTheme="majorBidi" w:hAnsiTheme="majorBidi" w:cstheme="majorBidi"/>
          <w:sz w:val="24"/>
          <w:szCs w:val="24"/>
        </w:rPr>
        <w:t xml:space="preserve">Répartition des </w:t>
      </w:r>
      <w:r>
        <w:rPr>
          <w:rFonts w:asciiTheme="majorBidi" w:hAnsiTheme="majorBidi" w:cstheme="majorBidi"/>
          <w:sz w:val="24"/>
          <w:szCs w:val="24"/>
        </w:rPr>
        <w:t>deux groupes d’enfants</w:t>
      </w:r>
      <w:r w:rsidRPr="00DE5C35">
        <w:rPr>
          <w:rFonts w:asciiTheme="majorBidi" w:hAnsiTheme="majorBidi" w:cstheme="majorBidi"/>
          <w:sz w:val="24"/>
          <w:szCs w:val="24"/>
        </w:rPr>
        <w:t xml:space="preserve"> selon le sexe. </w:t>
      </w:r>
    </w:p>
    <w:tbl>
      <w:tblPr>
        <w:tblStyle w:val="Grilledutableau"/>
        <w:tblW w:w="0" w:type="auto"/>
        <w:tblInd w:w="959" w:type="dxa"/>
        <w:tblLook w:val="04A0"/>
      </w:tblPr>
      <w:tblGrid>
        <w:gridCol w:w="1984"/>
        <w:gridCol w:w="2552"/>
        <w:gridCol w:w="2551"/>
        <w:gridCol w:w="851"/>
      </w:tblGrid>
      <w:tr w:rsidR="0055627C" w:rsidRPr="00DE5C35" w:rsidTr="0075410D">
        <w:tc>
          <w:tcPr>
            <w:tcW w:w="1984" w:type="dxa"/>
          </w:tcPr>
          <w:p w:rsidR="0055627C" w:rsidRPr="00DE5C35" w:rsidRDefault="0055627C" w:rsidP="0075410D">
            <w:pPr>
              <w:spacing w:before="240"/>
              <w:jc w:val="center"/>
              <w:rPr>
                <w:rFonts w:asciiTheme="majorBidi" w:hAnsiTheme="majorBidi" w:cstheme="majorBidi"/>
                <w:b/>
                <w:bCs/>
                <w:sz w:val="24"/>
                <w:szCs w:val="24"/>
              </w:rPr>
            </w:pPr>
            <w:r w:rsidRPr="00DE5C35">
              <w:rPr>
                <w:rFonts w:asciiTheme="majorBidi" w:hAnsiTheme="majorBidi" w:cstheme="majorBidi"/>
                <w:b/>
                <w:bCs/>
                <w:sz w:val="24"/>
                <w:szCs w:val="24"/>
              </w:rPr>
              <w:t>Sexe</w:t>
            </w:r>
          </w:p>
        </w:tc>
        <w:tc>
          <w:tcPr>
            <w:tcW w:w="2552" w:type="dxa"/>
          </w:tcPr>
          <w:p w:rsidR="0055627C" w:rsidRPr="00DE5C35" w:rsidRDefault="0055627C" w:rsidP="0075410D">
            <w:pPr>
              <w:spacing w:before="240"/>
              <w:jc w:val="center"/>
              <w:rPr>
                <w:rFonts w:asciiTheme="majorBidi" w:hAnsiTheme="majorBidi" w:cstheme="majorBidi"/>
                <w:b/>
                <w:bCs/>
                <w:sz w:val="24"/>
                <w:szCs w:val="24"/>
              </w:rPr>
            </w:pPr>
            <w:r w:rsidRPr="00DE5C35">
              <w:rPr>
                <w:rFonts w:asciiTheme="majorBidi" w:hAnsiTheme="majorBidi" w:cstheme="majorBidi"/>
                <w:b/>
                <w:bCs/>
                <w:sz w:val="24"/>
                <w:szCs w:val="24"/>
              </w:rPr>
              <w:t>Enfants malades N(%)</w:t>
            </w:r>
          </w:p>
        </w:tc>
        <w:tc>
          <w:tcPr>
            <w:tcW w:w="2551" w:type="dxa"/>
          </w:tcPr>
          <w:p w:rsidR="0055627C" w:rsidRPr="00DE5C35" w:rsidRDefault="0055627C" w:rsidP="0075410D">
            <w:pPr>
              <w:spacing w:before="240"/>
              <w:jc w:val="center"/>
              <w:rPr>
                <w:rFonts w:asciiTheme="majorBidi" w:hAnsiTheme="majorBidi" w:cstheme="majorBidi"/>
                <w:b/>
                <w:bCs/>
                <w:sz w:val="24"/>
                <w:szCs w:val="24"/>
              </w:rPr>
            </w:pPr>
            <w:r w:rsidRPr="00DE5C35">
              <w:rPr>
                <w:rFonts w:asciiTheme="majorBidi" w:hAnsiTheme="majorBidi" w:cstheme="majorBidi"/>
                <w:b/>
                <w:bCs/>
                <w:sz w:val="24"/>
                <w:szCs w:val="24"/>
              </w:rPr>
              <w:t>Enfants témoins N(%)</w:t>
            </w:r>
          </w:p>
        </w:tc>
        <w:tc>
          <w:tcPr>
            <w:tcW w:w="851" w:type="dxa"/>
          </w:tcPr>
          <w:p w:rsidR="0055627C" w:rsidRPr="00DE5C35" w:rsidRDefault="0055627C" w:rsidP="0075410D">
            <w:pPr>
              <w:spacing w:before="240"/>
              <w:jc w:val="center"/>
              <w:rPr>
                <w:rFonts w:asciiTheme="majorBidi" w:hAnsiTheme="majorBidi" w:cstheme="majorBidi"/>
                <w:b/>
                <w:bCs/>
                <w:sz w:val="24"/>
                <w:szCs w:val="24"/>
              </w:rPr>
            </w:pPr>
            <w:r w:rsidRPr="00DE5C35">
              <w:rPr>
                <w:rFonts w:asciiTheme="majorBidi" w:hAnsiTheme="majorBidi" w:cstheme="majorBidi"/>
                <w:b/>
                <w:bCs/>
                <w:sz w:val="24"/>
                <w:szCs w:val="24"/>
              </w:rPr>
              <w:t>P</w:t>
            </w:r>
          </w:p>
        </w:tc>
      </w:tr>
      <w:tr w:rsidR="0055627C" w:rsidRPr="00DE5C35" w:rsidTr="0075410D">
        <w:tc>
          <w:tcPr>
            <w:tcW w:w="1984" w:type="dxa"/>
          </w:tcPr>
          <w:p w:rsidR="0055627C" w:rsidRPr="00DE5C35" w:rsidRDefault="0055627C" w:rsidP="0075410D">
            <w:pPr>
              <w:spacing w:before="240"/>
              <w:jc w:val="center"/>
              <w:rPr>
                <w:rFonts w:asciiTheme="majorBidi" w:hAnsiTheme="majorBidi" w:cstheme="majorBidi"/>
                <w:b/>
                <w:bCs/>
                <w:sz w:val="24"/>
                <w:szCs w:val="24"/>
              </w:rPr>
            </w:pPr>
            <w:r w:rsidRPr="00DE5C35">
              <w:rPr>
                <w:rFonts w:asciiTheme="majorBidi" w:hAnsiTheme="majorBidi" w:cstheme="majorBidi"/>
                <w:b/>
                <w:bCs/>
                <w:sz w:val="24"/>
                <w:szCs w:val="24"/>
              </w:rPr>
              <w:t>Masculin</w:t>
            </w:r>
          </w:p>
        </w:tc>
        <w:tc>
          <w:tcPr>
            <w:tcW w:w="2552" w:type="dxa"/>
          </w:tcPr>
          <w:p w:rsidR="0055627C" w:rsidRPr="00DE5C35" w:rsidRDefault="0055627C" w:rsidP="0075410D">
            <w:pPr>
              <w:spacing w:before="240"/>
              <w:jc w:val="center"/>
              <w:rPr>
                <w:rFonts w:asciiTheme="majorBidi" w:hAnsiTheme="majorBidi" w:cstheme="majorBidi"/>
                <w:sz w:val="24"/>
                <w:szCs w:val="24"/>
              </w:rPr>
            </w:pPr>
            <w:r w:rsidRPr="00DE5C35">
              <w:rPr>
                <w:rFonts w:asciiTheme="majorBidi" w:hAnsiTheme="majorBidi" w:cstheme="majorBidi"/>
                <w:sz w:val="24"/>
                <w:szCs w:val="24"/>
              </w:rPr>
              <w:t>48 (56,47)</w:t>
            </w:r>
          </w:p>
        </w:tc>
        <w:tc>
          <w:tcPr>
            <w:tcW w:w="2551" w:type="dxa"/>
          </w:tcPr>
          <w:p w:rsidR="0055627C" w:rsidRPr="00DE5C35" w:rsidRDefault="0055627C" w:rsidP="0075410D">
            <w:pPr>
              <w:spacing w:before="240"/>
              <w:jc w:val="center"/>
              <w:rPr>
                <w:rFonts w:asciiTheme="majorBidi" w:hAnsiTheme="majorBidi" w:cstheme="majorBidi"/>
                <w:sz w:val="24"/>
                <w:szCs w:val="24"/>
              </w:rPr>
            </w:pPr>
            <w:r w:rsidRPr="00DE5C35">
              <w:rPr>
                <w:rFonts w:asciiTheme="majorBidi" w:hAnsiTheme="majorBidi" w:cstheme="majorBidi"/>
                <w:sz w:val="24"/>
                <w:szCs w:val="24"/>
              </w:rPr>
              <w:t>41 (48,24)</w:t>
            </w:r>
          </w:p>
        </w:tc>
        <w:tc>
          <w:tcPr>
            <w:tcW w:w="851" w:type="dxa"/>
            <w:vMerge w:val="restart"/>
          </w:tcPr>
          <w:p w:rsidR="0055627C" w:rsidRPr="00DE5C35" w:rsidRDefault="0055627C" w:rsidP="0075410D">
            <w:pPr>
              <w:spacing w:before="240"/>
              <w:jc w:val="center"/>
              <w:rPr>
                <w:rFonts w:asciiTheme="majorBidi" w:hAnsiTheme="majorBidi" w:cstheme="majorBidi"/>
                <w:b/>
                <w:bCs/>
                <w:sz w:val="24"/>
                <w:szCs w:val="24"/>
              </w:rPr>
            </w:pPr>
          </w:p>
          <w:p w:rsidR="0055627C" w:rsidRPr="00DE5C35" w:rsidRDefault="0055627C" w:rsidP="0075410D">
            <w:pPr>
              <w:spacing w:before="240"/>
              <w:jc w:val="center"/>
              <w:rPr>
                <w:rFonts w:asciiTheme="majorBidi" w:hAnsiTheme="majorBidi" w:cstheme="majorBidi"/>
                <w:sz w:val="24"/>
                <w:szCs w:val="24"/>
              </w:rPr>
            </w:pPr>
            <w:r w:rsidRPr="00DE5C35">
              <w:rPr>
                <w:rFonts w:asciiTheme="majorBidi" w:hAnsiTheme="majorBidi" w:cstheme="majorBidi"/>
                <w:sz w:val="24"/>
                <w:szCs w:val="24"/>
              </w:rPr>
              <w:t>0,282</w:t>
            </w:r>
          </w:p>
        </w:tc>
      </w:tr>
      <w:tr w:rsidR="0055627C" w:rsidRPr="00DE5C35" w:rsidTr="0075410D">
        <w:tc>
          <w:tcPr>
            <w:tcW w:w="1984" w:type="dxa"/>
          </w:tcPr>
          <w:p w:rsidR="0055627C" w:rsidRPr="00DE5C35" w:rsidRDefault="0055627C" w:rsidP="0075410D">
            <w:pPr>
              <w:spacing w:before="240"/>
              <w:jc w:val="center"/>
              <w:rPr>
                <w:rFonts w:asciiTheme="majorBidi" w:hAnsiTheme="majorBidi" w:cstheme="majorBidi"/>
                <w:b/>
                <w:bCs/>
                <w:sz w:val="24"/>
                <w:szCs w:val="24"/>
              </w:rPr>
            </w:pPr>
            <w:r w:rsidRPr="00DE5C35">
              <w:rPr>
                <w:rFonts w:asciiTheme="majorBidi" w:hAnsiTheme="majorBidi" w:cstheme="majorBidi"/>
                <w:b/>
                <w:bCs/>
                <w:sz w:val="24"/>
                <w:szCs w:val="24"/>
              </w:rPr>
              <w:t>Féminin</w:t>
            </w:r>
          </w:p>
        </w:tc>
        <w:tc>
          <w:tcPr>
            <w:tcW w:w="2552" w:type="dxa"/>
          </w:tcPr>
          <w:p w:rsidR="0055627C" w:rsidRPr="00DE5C35" w:rsidRDefault="0055627C" w:rsidP="0075410D">
            <w:pPr>
              <w:spacing w:before="240"/>
              <w:jc w:val="center"/>
              <w:rPr>
                <w:rFonts w:asciiTheme="majorBidi" w:hAnsiTheme="majorBidi" w:cstheme="majorBidi"/>
                <w:sz w:val="24"/>
                <w:szCs w:val="24"/>
              </w:rPr>
            </w:pPr>
            <w:r w:rsidRPr="00DE5C35">
              <w:rPr>
                <w:rFonts w:asciiTheme="majorBidi" w:hAnsiTheme="majorBidi" w:cstheme="majorBidi"/>
                <w:sz w:val="24"/>
                <w:szCs w:val="24"/>
              </w:rPr>
              <w:t>37 (43,53)</w:t>
            </w:r>
          </w:p>
        </w:tc>
        <w:tc>
          <w:tcPr>
            <w:tcW w:w="2551" w:type="dxa"/>
          </w:tcPr>
          <w:p w:rsidR="0055627C" w:rsidRPr="00DE5C35" w:rsidRDefault="0055627C" w:rsidP="0075410D">
            <w:pPr>
              <w:spacing w:before="240"/>
              <w:jc w:val="center"/>
              <w:rPr>
                <w:rFonts w:asciiTheme="majorBidi" w:hAnsiTheme="majorBidi" w:cstheme="majorBidi"/>
                <w:sz w:val="24"/>
                <w:szCs w:val="24"/>
              </w:rPr>
            </w:pPr>
            <w:r w:rsidRPr="00DE5C35">
              <w:rPr>
                <w:rFonts w:asciiTheme="majorBidi" w:hAnsiTheme="majorBidi" w:cstheme="majorBidi"/>
                <w:sz w:val="24"/>
                <w:szCs w:val="24"/>
              </w:rPr>
              <w:t>44 (51,76)</w:t>
            </w:r>
          </w:p>
        </w:tc>
        <w:tc>
          <w:tcPr>
            <w:tcW w:w="851" w:type="dxa"/>
            <w:vMerge/>
          </w:tcPr>
          <w:p w:rsidR="0055627C" w:rsidRPr="00DE5C35" w:rsidRDefault="0055627C" w:rsidP="0075410D">
            <w:pPr>
              <w:spacing w:before="240"/>
              <w:rPr>
                <w:rFonts w:asciiTheme="majorBidi" w:hAnsiTheme="majorBidi" w:cstheme="majorBidi"/>
                <w:b/>
                <w:bCs/>
                <w:sz w:val="24"/>
                <w:szCs w:val="24"/>
              </w:rPr>
            </w:pPr>
          </w:p>
        </w:tc>
      </w:tr>
      <w:tr w:rsidR="0055627C" w:rsidRPr="00DE5C35" w:rsidTr="0075410D">
        <w:tc>
          <w:tcPr>
            <w:tcW w:w="1984" w:type="dxa"/>
          </w:tcPr>
          <w:p w:rsidR="0055627C" w:rsidRPr="00DE5C35" w:rsidRDefault="0055627C" w:rsidP="0075410D">
            <w:pPr>
              <w:spacing w:before="240"/>
              <w:jc w:val="center"/>
              <w:rPr>
                <w:rFonts w:asciiTheme="majorBidi" w:hAnsiTheme="majorBidi" w:cstheme="majorBidi"/>
                <w:b/>
                <w:bCs/>
                <w:sz w:val="24"/>
                <w:szCs w:val="24"/>
              </w:rPr>
            </w:pPr>
            <w:r w:rsidRPr="00DE5C35">
              <w:rPr>
                <w:rFonts w:asciiTheme="majorBidi" w:hAnsiTheme="majorBidi" w:cstheme="majorBidi"/>
                <w:b/>
                <w:bCs/>
                <w:sz w:val="24"/>
                <w:szCs w:val="24"/>
              </w:rPr>
              <w:t>Total N(%)</w:t>
            </w:r>
          </w:p>
        </w:tc>
        <w:tc>
          <w:tcPr>
            <w:tcW w:w="2552" w:type="dxa"/>
          </w:tcPr>
          <w:p w:rsidR="0055627C" w:rsidRPr="00DE5C35" w:rsidRDefault="0055627C" w:rsidP="0075410D">
            <w:pPr>
              <w:spacing w:before="240"/>
              <w:jc w:val="center"/>
              <w:rPr>
                <w:rFonts w:asciiTheme="majorBidi" w:hAnsiTheme="majorBidi" w:cstheme="majorBidi"/>
                <w:b/>
                <w:bCs/>
                <w:sz w:val="24"/>
                <w:szCs w:val="24"/>
              </w:rPr>
            </w:pPr>
            <w:r w:rsidRPr="00DE5C35">
              <w:rPr>
                <w:rFonts w:asciiTheme="majorBidi" w:hAnsiTheme="majorBidi" w:cstheme="majorBidi"/>
                <w:b/>
                <w:bCs/>
                <w:sz w:val="24"/>
                <w:szCs w:val="24"/>
              </w:rPr>
              <w:t>85 (100)</w:t>
            </w:r>
          </w:p>
        </w:tc>
        <w:tc>
          <w:tcPr>
            <w:tcW w:w="2551" w:type="dxa"/>
          </w:tcPr>
          <w:p w:rsidR="0055627C" w:rsidRPr="00DE5C35" w:rsidRDefault="0055627C" w:rsidP="0075410D">
            <w:pPr>
              <w:spacing w:before="240"/>
              <w:jc w:val="center"/>
              <w:rPr>
                <w:rFonts w:asciiTheme="majorBidi" w:hAnsiTheme="majorBidi" w:cstheme="majorBidi"/>
                <w:b/>
                <w:bCs/>
                <w:sz w:val="24"/>
                <w:szCs w:val="24"/>
              </w:rPr>
            </w:pPr>
            <w:r w:rsidRPr="00DE5C35">
              <w:rPr>
                <w:rFonts w:asciiTheme="majorBidi" w:hAnsiTheme="majorBidi" w:cstheme="majorBidi"/>
                <w:b/>
                <w:bCs/>
                <w:sz w:val="24"/>
                <w:szCs w:val="24"/>
              </w:rPr>
              <w:t>85 (100)</w:t>
            </w:r>
          </w:p>
        </w:tc>
        <w:tc>
          <w:tcPr>
            <w:tcW w:w="851" w:type="dxa"/>
            <w:vMerge/>
          </w:tcPr>
          <w:p w:rsidR="0055627C" w:rsidRPr="00DE5C35" w:rsidRDefault="0055627C" w:rsidP="0075410D">
            <w:pPr>
              <w:spacing w:before="240"/>
              <w:rPr>
                <w:rFonts w:asciiTheme="majorBidi" w:hAnsiTheme="majorBidi" w:cstheme="majorBidi"/>
                <w:b/>
                <w:bCs/>
                <w:sz w:val="24"/>
                <w:szCs w:val="24"/>
              </w:rPr>
            </w:pPr>
          </w:p>
        </w:tc>
      </w:tr>
    </w:tbl>
    <w:p w:rsidR="0055627C" w:rsidRPr="00DE5C35" w:rsidRDefault="0055627C" w:rsidP="0055627C">
      <w:pPr>
        <w:rPr>
          <w:rFonts w:asciiTheme="majorBidi" w:hAnsiTheme="majorBidi" w:cstheme="majorBidi"/>
          <w:b/>
          <w:bCs/>
          <w:sz w:val="24"/>
          <w:szCs w:val="24"/>
        </w:rPr>
      </w:pPr>
      <w:r w:rsidRPr="00DE5C35">
        <w:rPr>
          <w:rFonts w:asciiTheme="majorBidi" w:hAnsiTheme="majorBidi" w:cstheme="majorBidi"/>
          <w:b/>
          <w:bCs/>
          <w:sz w:val="24"/>
          <w:szCs w:val="24"/>
        </w:rPr>
        <w:t xml:space="preserve"> </w:t>
      </w:r>
    </w:p>
    <w:p w:rsidR="0055627C" w:rsidRPr="00DE5C35" w:rsidRDefault="0055627C" w:rsidP="0055627C">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III.1.4</w:t>
      </w:r>
      <w:r w:rsidRPr="00DE5C35">
        <w:rPr>
          <w:rFonts w:asciiTheme="majorBidi" w:hAnsiTheme="majorBidi" w:cstheme="majorBidi"/>
          <w:b/>
          <w:bCs/>
          <w:sz w:val="24"/>
          <w:szCs w:val="24"/>
        </w:rPr>
        <w:t>. Répartition des enfants malades selon l'âge et le sexe</w:t>
      </w:r>
    </w:p>
    <w:p w:rsidR="0055627C" w:rsidRDefault="0055627C" w:rsidP="0055627C">
      <w:pPr>
        <w:autoSpaceDE w:val="0"/>
        <w:autoSpaceDN w:val="0"/>
        <w:adjustRightInd w:val="0"/>
        <w:spacing w:before="240" w:line="360" w:lineRule="auto"/>
        <w:jc w:val="both"/>
        <w:rPr>
          <w:rFonts w:asciiTheme="majorBidi" w:eastAsiaTheme="minorEastAsia" w:hAnsiTheme="majorBidi" w:cstheme="majorBidi"/>
          <w:sz w:val="24"/>
          <w:szCs w:val="24"/>
          <w:lang w:eastAsia="fr-FR"/>
        </w:rPr>
      </w:pPr>
      <w:r w:rsidRPr="00DE5C35">
        <w:rPr>
          <w:rFonts w:asciiTheme="majorBidi" w:eastAsiaTheme="minorEastAsia" w:hAnsiTheme="majorBidi" w:cstheme="majorBidi"/>
          <w:sz w:val="24"/>
          <w:szCs w:val="24"/>
          <w:lang w:eastAsia="fr-FR"/>
        </w:rPr>
        <w:t>La répartition des enfants malades par tranche d’âge et par sexe (figur</w:t>
      </w:r>
      <w:r>
        <w:rPr>
          <w:rFonts w:asciiTheme="majorBidi" w:eastAsiaTheme="minorEastAsia" w:hAnsiTheme="majorBidi" w:cstheme="majorBidi"/>
          <w:sz w:val="24"/>
          <w:szCs w:val="24"/>
          <w:lang w:eastAsia="fr-FR"/>
        </w:rPr>
        <w:t>e 17</w:t>
      </w:r>
      <w:r w:rsidRPr="00DE5C35">
        <w:rPr>
          <w:rFonts w:asciiTheme="majorBidi" w:eastAsiaTheme="minorEastAsia" w:hAnsiTheme="majorBidi" w:cstheme="majorBidi"/>
          <w:sz w:val="24"/>
          <w:szCs w:val="24"/>
          <w:lang w:eastAsia="fr-FR"/>
        </w:rPr>
        <w:t>), montre que dans notre population la fréquence de la GE diminue avec l’âge. Elle est plus  fréquente dans les tranches  d’âge [1-6] mois  et]</w:t>
      </w:r>
      <w:r>
        <w:rPr>
          <w:rFonts w:asciiTheme="majorBidi" w:eastAsiaTheme="minorEastAsia" w:hAnsiTheme="majorBidi" w:cstheme="majorBidi"/>
          <w:sz w:val="24"/>
          <w:szCs w:val="24"/>
          <w:lang w:eastAsia="fr-FR"/>
        </w:rPr>
        <w:t xml:space="preserve"> 6-12] mois</w:t>
      </w:r>
      <w:r w:rsidRPr="00DE5C35">
        <w:rPr>
          <w:rFonts w:asciiTheme="majorBidi" w:eastAsiaTheme="minorEastAsia" w:hAnsiTheme="majorBidi" w:cstheme="majorBidi"/>
          <w:sz w:val="24"/>
          <w:szCs w:val="24"/>
          <w:lang w:eastAsia="fr-FR"/>
        </w:rPr>
        <w:t xml:space="preserve">. </w:t>
      </w:r>
    </w:p>
    <w:p w:rsidR="0055627C" w:rsidRPr="00B02835" w:rsidRDefault="0055627C" w:rsidP="0055627C">
      <w:pPr>
        <w:autoSpaceDE w:val="0"/>
        <w:autoSpaceDN w:val="0"/>
        <w:adjustRightInd w:val="0"/>
        <w:spacing w:before="240" w:line="360" w:lineRule="auto"/>
        <w:jc w:val="both"/>
        <w:rPr>
          <w:rFonts w:asciiTheme="majorBidi" w:eastAsiaTheme="minorEastAsia" w:hAnsiTheme="majorBidi" w:cstheme="majorBidi"/>
          <w:b/>
          <w:bCs/>
          <w:sz w:val="24"/>
          <w:szCs w:val="24"/>
          <w:lang w:eastAsia="fr-FR"/>
        </w:rPr>
      </w:pPr>
      <w:r>
        <w:rPr>
          <w:rFonts w:asciiTheme="majorBidi" w:eastAsiaTheme="minorEastAsia" w:hAnsiTheme="majorBidi" w:cstheme="majorBidi"/>
          <w:sz w:val="24"/>
          <w:szCs w:val="24"/>
          <w:lang w:eastAsia="fr-FR"/>
        </w:rPr>
        <w:t xml:space="preserve">Nous remarquons que parmi les enfants malades, 70,02% ont moins de 12 mois, </w:t>
      </w:r>
      <w:r w:rsidRPr="00DE5C35">
        <w:rPr>
          <w:rFonts w:asciiTheme="majorBidi" w:eastAsiaTheme="minorEastAsia" w:hAnsiTheme="majorBidi" w:cstheme="majorBidi"/>
          <w:b/>
          <w:bCs/>
          <w:sz w:val="24"/>
          <w:szCs w:val="24"/>
          <w:lang w:eastAsia="fr-FR"/>
        </w:rPr>
        <w:t xml:space="preserve"> </w:t>
      </w:r>
      <w:r>
        <w:rPr>
          <w:rFonts w:asciiTheme="majorBidi" w:eastAsiaTheme="minorEastAsia" w:hAnsiTheme="majorBidi" w:cstheme="majorBidi"/>
          <w:sz w:val="24"/>
          <w:szCs w:val="24"/>
          <w:lang w:eastAsia="fr-FR"/>
        </w:rPr>
        <w:t>a</w:t>
      </w:r>
      <w:r>
        <w:rPr>
          <w:rFonts w:ascii="Times New Roman" w:hAnsi="Times New Roman" w:cs="Times New Roman"/>
          <w:sz w:val="24"/>
          <w:szCs w:val="24"/>
        </w:rPr>
        <w:t xml:space="preserve">lors que 29,98% seulement d’entre eux ont plus de 12 mois.  La différence est statiquement significative </w:t>
      </w:r>
      <w:r w:rsidRPr="00854569">
        <w:rPr>
          <w:rFonts w:ascii="Times New Roman" w:hAnsi="Times New Roman" w:cs="Times New Roman"/>
          <w:color w:val="000000" w:themeColor="text1"/>
          <w:sz w:val="24"/>
          <w:szCs w:val="24"/>
        </w:rPr>
        <w:t xml:space="preserve">(p </w:t>
      </w:r>
      <w:r>
        <w:rPr>
          <w:rFonts w:ascii="Times New Roman" w:hAnsi="Times New Roman" w:cs="Times New Roman"/>
          <w:color w:val="000000" w:themeColor="text1"/>
          <w:sz w:val="24"/>
          <w:szCs w:val="24"/>
        </w:rPr>
        <w:t>= 0,000</w:t>
      </w:r>
      <w:r w:rsidRPr="00854569">
        <w:rPr>
          <w:rFonts w:ascii="Times New Roman" w:hAnsi="Times New Roman" w:cs="Times New Roman"/>
          <w:color w:val="000000" w:themeColor="text1"/>
          <w:sz w:val="24"/>
          <w:szCs w:val="24"/>
        </w:rPr>
        <w:t>).</w:t>
      </w:r>
    </w:p>
    <w:p w:rsidR="0055627C" w:rsidRPr="00DE5C35" w:rsidRDefault="0055627C" w:rsidP="0055627C">
      <w:pPr>
        <w:spacing w:line="360" w:lineRule="auto"/>
        <w:jc w:val="both"/>
        <w:rPr>
          <w:rFonts w:asciiTheme="majorBidi" w:hAnsiTheme="majorBidi" w:cstheme="majorBidi"/>
          <w:b/>
          <w:bCs/>
          <w:sz w:val="24"/>
          <w:szCs w:val="24"/>
        </w:rPr>
      </w:pPr>
      <w:r w:rsidRPr="00DE5C35">
        <w:rPr>
          <w:rFonts w:asciiTheme="majorBidi" w:hAnsiTheme="majorBidi" w:cstheme="majorBidi"/>
          <w:color w:val="000000" w:themeColor="text1"/>
          <w:sz w:val="24"/>
          <w:szCs w:val="24"/>
          <w:shd w:val="clear" w:color="auto" w:fill="FFFFFF"/>
        </w:rPr>
        <w:lastRenderedPageBreak/>
        <w:t>Il est intéressant de signaler que la proportion</w:t>
      </w:r>
      <w:r>
        <w:rPr>
          <w:rFonts w:asciiTheme="majorBidi" w:hAnsiTheme="majorBidi" w:cstheme="majorBidi"/>
          <w:sz w:val="24"/>
          <w:szCs w:val="24"/>
        </w:rPr>
        <w:t xml:space="preserve"> des garçons malades est de 56,47%, celle des filles  est de </w:t>
      </w:r>
      <w:r w:rsidRPr="00DE5C35">
        <w:rPr>
          <w:rFonts w:asciiTheme="majorBidi" w:hAnsiTheme="majorBidi" w:cstheme="majorBidi"/>
          <w:sz w:val="24"/>
          <w:szCs w:val="24"/>
        </w:rPr>
        <w:t>43,</w:t>
      </w:r>
      <w:r>
        <w:rPr>
          <w:rFonts w:asciiTheme="majorBidi" w:hAnsiTheme="majorBidi" w:cstheme="majorBidi"/>
          <w:sz w:val="24"/>
          <w:szCs w:val="24"/>
        </w:rPr>
        <w:t>53%</w:t>
      </w:r>
      <w:r w:rsidRPr="00DE5C35">
        <w:rPr>
          <w:rFonts w:asciiTheme="majorBidi" w:hAnsiTheme="majorBidi" w:cstheme="majorBidi"/>
          <w:sz w:val="24"/>
          <w:szCs w:val="24"/>
        </w:rPr>
        <w:t xml:space="preserve">, avec un sexe ratio de </w:t>
      </w:r>
      <w:r w:rsidRPr="00DE5C35">
        <w:rPr>
          <w:rFonts w:asciiTheme="majorBidi" w:hAnsiTheme="majorBidi" w:cstheme="majorBidi"/>
          <w:color w:val="000000" w:themeColor="text1"/>
          <w:sz w:val="24"/>
          <w:szCs w:val="24"/>
        </w:rPr>
        <w:t>1,3.</w:t>
      </w:r>
      <w:r w:rsidRPr="00796191">
        <w:rPr>
          <w:rFonts w:asciiTheme="majorBidi" w:hAnsiTheme="majorBidi" w:cstheme="majorBidi"/>
          <w:sz w:val="24"/>
          <w:szCs w:val="24"/>
        </w:rPr>
        <w:t xml:space="preserve"> Mais la différence n’est pas significative.</w:t>
      </w:r>
    </w:p>
    <w:p w:rsidR="0055627C" w:rsidRPr="00DE5C35" w:rsidRDefault="0055627C" w:rsidP="0055627C">
      <w:pPr>
        <w:autoSpaceDE w:val="0"/>
        <w:autoSpaceDN w:val="0"/>
        <w:adjustRightInd w:val="0"/>
        <w:spacing w:after="0" w:line="360" w:lineRule="auto"/>
        <w:jc w:val="center"/>
        <w:rPr>
          <w:rFonts w:asciiTheme="majorBidi" w:hAnsiTheme="majorBidi" w:cstheme="majorBidi"/>
          <w:b/>
          <w:bCs/>
          <w:sz w:val="24"/>
          <w:szCs w:val="24"/>
        </w:rPr>
      </w:pPr>
      <w:r w:rsidRPr="00F87DB3">
        <w:rPr>
          <w:rFonts w:asciiTheme="majorBidi" w:hAnsiTheme="majorBidi" w:cs="Times New Roman"/>
          <w:b/>
          <w:bCs/>
          <w:noProof/>
          <w:sz w:val="24"/>
          <w:szCs w:val="24"/>
          <w:rtl/>
          <w:lang w:eastAsia="fr-FR"/>
        </w:rPr>
        <w:drawing>
          <wp:inline distT="0" distB="0" distL="0" distR="0">
            <wp:extent cx="4572000" cy="2743200"/>
            <wp:effectExtent l="38100" t="19050" r="19050" b="0"/>
            <wp:docPr id="20"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5627C" w:rsidRPr="008E3B93" w:rsidRDefault="0055627C" w:rsidP="0055627C">
      <w:pPr>
        <w:autoSpaceDE w:val="0"/>
        <w:autoSpaceDN w:val="0"/>
        <w:adjustRightInd w:val="0"/>
        <w:spacing w:before="240" w:after="0" w:line="360" w:lineRule="auto"/>
        <w:jc w:val="center"/>
        <w:rPr>
          <w:rFonts w:asciiTheme="majorBidi" w:hAnsiTheme="majorBidi" w:cstheme="majorBidi"/>
          <w:sz w:val="24"/>
          <w:szCs w:val="24"/>
        </w:rPr>
      </w:pPr>
      <w:r w:rsidRPr="00DE5C35">
        <w:rPr>
          <w:rFonts w:asciiTheme="majorBidi" w:hAnsiTheme="majorBidi" w:cstheme="majorBidi"/>
          <w:b/>
          <w:bCs/>
          <w:sz w:val="24"/>
          <w:szCs w:val="24"/>
        </w:rPr>
        <w:t xml:space="preserve">Figure </w:t>
      </w:r>
      <w:r>
        <w:rPr>
          <w:rFonts w:asciiTheme="majorBidi" w:hAnsiTheme="majorBidi" w:cstheme="majorBidi"/>
          <w:b/>
          <w:bCs/>
          <w:sz w:val="24"/>
          <w:szCs w:val="24"/>
        </w:rPr>
        <w:t>17</w:t>
      </w:r>
      <w:r w:rsidRPr="00DE5C35">
        <w:rPr>
          <w:rFonts w:asciiTheme="majorBidi" w:hAnsiTheme="majorBidi" w:cstheme="majorBidi"/>
          <w:sz w:val="24"/>
          <w:szCs w:val="24"/>
        </w:rPr>
        <w:t xml:space="preserve">: Répartition des enfants malades selon l’âge et le sexe. </w:t>
      </w:r>
    </w:p>
    <w:p w:rsidR="0055627C" w:rsidRPr="00DE5C35" w:rsidRDefault="0055627C" w:rsidP="0055627C">
      <w:pPr>
        <w:spacing w:before="240"/>
        <w:rPr>
          <w:rFonts w:asciiTheme="majorBidi" w:hAnsiTheme="majorBidi" w:cstheme="majorBidi"/>
          <w:b/>
          <w:bCs/>
          <w:sz w:val="24"/>
          <w:szCs w:val="24"/>
        </w:rPr>
      </w:pPr>
      <w:r w:rsidRPr="00DE5C35">
        <w:rPr>
          <w:rFonts w:asciiTheme="majorBidi" w:hAnsiTheme="majorBidi" w:cstheme="majorBidi"/>
          <w:b/>
          <w:bCs/>
          <w:sz w:val="24"/>
          <w:szCs w:val="24"/>
        </w:rPr>
        <w:t>II</w:t>
      </w:r>
      <w:r>
        <w:rPr>
          <w:rFonts w:asciiTheme="majorBidi" w:hAnsiTheme="majorBidi" w:cstheme="majorBidi"/>
          <w:b/>
          <w:bCs/>
          <w:sz w:val="24"/>
          <w:szCs w:val="24"/>
        </w:rPr>
        <w:t>I</w:t>
      </w:r>
      <w:r w:rsidRPr="00DE5C35">
        <w:rPr>
          <w:rFonts w:asciiTheme="majorBidi" w:hAnsiTheme="majorBidi" w:cstheme="majorBidi"/>
          <w:b/>
          <w:bCs/>
          <w:sz w:val="24"/>
          <w:szCs w:val="24"/>
        </w:rPr>
        <w:t xml:space="preserve">.2. Facteurs environnementaux et  sociaux </w:t>
      </w:r>
    </w:p>
    <w:p w:rsidR="0055627C" w:rsidRDefault="0055627C" w:rsidP="0055627C">
      <w:pPr>
        <w:spacing w:before="240"/>
        <w:rPr>
          <w:rFonts w:asciiTheme="majorBidi" w:hAnsiTheme="majorBidi" w:cstheme="majorBidi"/>
          <w:b/>
          <w:bCs/>
          <w:sz w:val="24"/>
          <w:szCs w:val="24"/>
        </w:rPr>
      </w:pPr>
      <w:r w:rsidRPr="00DE5C35">
        <w:rPr>
          <w:rFonts w:asciiTheme="majorBidi" w:hAnsiTheme="majorBidi" w:cstheme="majorBidi"/>
          <w:b/>
          <w:bCs/>
          <w:sz w:val="24"/>
          <w:szCs w:val="24"/>
        </w:rPr>
        <w:t>II</w:t>
      </w:r>
      <w:r>
        <w:rPr>
          <w:rFonts w:asciiTheme="majorBidi" w:hAnsiTheme="majorBidi" w:cstheme="majorBidi"/>
          <w:b/>
          <w:bCs/>
          <w:sz w:val="24"/>
          <w:szCs w:val="24"/>
        </w:rPr>
        <w:t>I</w:t>
      </w:r>
      <w:r w:rsidRPr="00DE5C35">
        <w:rPr>
          <w:rFonts w:asciiTheme="majorBidi" w:hAnsiTheme="majorBidi" w:cstheme="majorBidi"/>
          <w:b/>
          <w:bCs/>
          <w:sz w:val="24"/>
          <w:szCs w:val="24"/>
        </w:rPr>
        <w:t>.2.1. Niveau socio-économique</w:t>
      </w:r>
    </w:p>
    <w:p w:rsidR="0055627C" w:rsidRPr="008E3B93" w:rsidRDefault="0055627C" w:rsidP="0055627C">
      <w:pPr>
        <w:spacing w:before="240" w:line="360" w:lineRule="auto"/>
        <w:jc w:val="both"/>
        <w:rPr>
          <w:rFonts w:asciiTheme="majorBidi" w:hAnsiTheme="majorBidi" w:cstheme="majorBidi"/>
          <w:sz w:val="24"/>
          <w:szCs w:val="24"/>
        </w:rPr>
      </w:pPr>
      <w:r w:rsidRPr="008E3B93">
        <w:rPr>
          <w:rFonts w:asciiTheme="majorBidi" w:hAnsiTheme="majorBidi" w:cstheme="majorBidi"/>
          <w:sz w:val="24"/>
          <w:szCs w:val="24"/>
        </w:rPr>
        <w:t>Nous remarquons qu’en</w:t>
      </w:r>
      <w:r>
        <w:rPr>
          <w:rFonts w:asciiTheme="majorBidi" w:hAnsiTheme="majorBidi" w:cstheme="majorBidi"/>
          <w:sz w:val="24"/>
          <w:szCs w:val="24"/>
        </w:rPr>
        <w:t xml:space="preserve"> comparaison avec les enfants témoins, la majorité des enfants malades (76,47%) appartiennent à la classe de niveau social bas. La différence est statiquement significative (p = 0,000).</w:t>
      </w:r>
    </w:p>
    <w:p w:rsidR="0055627C" w:rsidRPr="00DE5C35" w:rsidRDefault="0055627C" w:rsidP="0055627C">
      <w:pPr>
        <w:jc w:val="center"/>
        <w:rPr>
          <w:rFonts w:asciiTheme="majorBidi" w:hAnsiTheme="majorBidi" w:cstheme="majorBidi"/>
          <w:b/>
          <w:bCs/>
          <w:sz w:val="24"/>
          <w:szCs w:val="24"/>
        </w:rPr>
      </w:pPr>
      <w:r w:rsidRPr="00DE5C35">
        <w:rPr>
          <w:rFonts w:asciiTheme="majorBidi" w:hAnsiTheme="majorBidi" w:cstheme="majorBidi"/>
          <w:b/>
          <w:bCs/>
          <w:sz w:val="24"/>
          <w:szCs w:val="24"/>
        </w:rPr>
        <w:t xml:space="preserve">Tableau </w:t>
      </w:r>
      <w:r>
        <w:rPr>
          <w:rFonts w:asciiTheme="majorBidi" w:hAnsiTheme="majorBidi" w:cstheme="majorBidi"/>
          <w:b/>
          <w:bCs/>
          <w:sz w:val="24"/>
          <w:szCs w:val="24"/>
        </w:rPr>
        <w:t>16</w:t>
      </w:r>
      <w:r w:rsidRPr="00DE5C35">
        <w:rPr>
          <w:rFonts w:asciiTheme="majorBidi" w:hAnsiTheme="majorBidi" w:cstheme="majorBidi"/>
          <w:sz w:val="24"/>
          <w:szCs w:val="24"/>
        </w:rPr>
        <w:t xml:space="preserve">: Répartition des </w:t>
      </w:r>
      <w:r>
        <w:rPr>
          <w:rFonts w:asciiTheme="majorBidi" w:hAnsiTheme="majorBidi" w:cstheme="majorBidi"/>
          <w:sz w:val="24"/>
          <w:szCs w:val="24"/>
        </w:rPr>
        <w:t>deux groupes</w:t>
      </w:r>
      <w:r w:rsidRPr="00DE5C35">
        <w:rPr>
          <w:rFonts w:asciiTheme="majorBidi" w:hAnsiTheme="majorBidi" w:cstheme="majorBidi"/>
          <w:sz w:val="24"/>
          <w:szCs w:val="24"/>
        </w:rPr>
        <w:t xml:space="preserve"> selon le niveau socioéconomique</w:t>
      </w:r>
    </w:p>
    <w:tbl>
      <w:tblPr>
        <w:tblStyle w:val="Grilledutableau"/>
        <w:tblW w:w="8195" w:type="dxa"/>
        <w:jc w:val="center"/>
        <w:tblInd w:w="250" w:type="dxa"/>
        <w:tblLook w:val="04A0"/>
      </w:tblPr>
      <w:tblGrid>
        <w:gridCol w:w="1861"/>
        <w:gridCol w:w="2817"/>
        <w:gridCol w:w="2641"/>
        <w:gridCol w:w="876"/>
      </w:tblGrid>
      <w:tr w:rsidR="0055627C" w:rsidRPr="00DE5C35" w:rsidTr="0075410D">
        <w:trPr>
          <w:jc w:val="center"/>
        </w:trPr>
        <w:tc>
          <w:tcPr>
            <w:tcW w:w="1861"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Niveau social</w:t>
            </w:r>
          </w:p>
        </w:tc>
        <w:tc>
          <w:tcPr>
            <w:tcW w:w="2817" w:type="dxa"/>
          </w:tcPr>
          <w:p w:rsidR="0055627C" w:rsidRPr="00DE5C35" w:rsidRDefault="0055627C" w:rsidP="0075410D">
            <w:pPr>
              <w:tabs>
                <w:tab w:val="left" w:pos="2268"/>
              </w:tabs>
              <w:spacing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Enfants malades N(%)</w:t>
            </w:r>
          </w:p>
        </w:tc>
        <w:tc>
          <w:tcPr>
            <w:tcW w:w="2641" w:type="dxa"/>
          </w:tcPr>
          <w:p w:rsidR="0055627C" w:rsidRPr="00DE5C35" w:rsidRDefault="0055627C" w:rsidP="0075410D">
            <w:pPr>
              <w:tabs>
                <w:tab w:val="left" w:pos="2268"/>
              </w:tabs>
              <w:spacing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Enfants témoins N(%)</w:t>
            </w:r>
          </w:p>
        </w:tc>
        <w:tc>
          <w:tcPr>
            <w:tcW w:w="876" w:type="dxa"/>
          </w:tcPr>
          <w:p w:rsidR="0055627C" w:rsidRPr="00DE5C35" w:rsidRDefault="0055627C" w:rsidP="0075410D">
            <w:pPr>
              <w:tabs>
                <w:tab w:val="left" w:pos="2268"/>
              </w:tabs>
              <w:spacing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P</w:t>
            </w:r>
          </w:p>
        </w:tc>
      </w:tr>
      <w:tr w:rsidR="0055627C" w:rsidRPr="00DE5C35" w:rsidTr="0075410D">
        <w:trPr>
          <w:trHeight w:val="351"/>
          <w:jc w:val="center"/>
        </w:trPr>
        <w:tc>
          <w:tcPr>
            <w:tcW w:w="1861"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Bas</w:t>
            </w:r>
          </w:p>
        </w:tc>
        <w:tc>
          <w:tcPr>
            <w:tcW w:w="2817" w:type="dxa"/>
          </w:tcPr>
          <w:p w:rsidR="0055627C" w:rsidRPr="00DE5C35" w:rsidRDefault="0055627C" w:rsidP="0075410D">
            <w:pPr>
              <w:spacing w:line="360" w:lineRule="auto"/>
              <w:jc w:val="center"/>
              <w:rPr>
                <w:rFonts w:asciiTheme="majorBidi" w:hAnsiTheme="majorBidi" w:cstheme="majorBidi"/>
                <w:sz w:val="24"/>
                <w:szCs w:val="24"/>
              </w:rPr>
            </w:pPr>
            <w:r w:rsidRPr="00DE5C35">
              <w:rPr>
                <w:rFonts w:asciiTheme="majorBidi" w:hAnsiTheme="majorBidi" w:cstheme="majorBidi"/>
                <w:sz w:val="24"/>
                <w:szCs w:val="24"/>
              </w:rPr>
              <w:t>65 (76,47)</w:t>
            </w:r>
          </w:p>
        </w:tc>
        <w:tc>
          <w:tcPr>
            <w:tcW w:w="2641" w:type="dxa"/>
          </w:tcPr>
          <w:p w:rsidR="0055627C" w:rsidRPr="00DE5C35" w:rsidRDefault="0055627C" w:rsidP="0075410D">
            <w:pPr>
              <w:spacing w:line="360" w:lineRule="auto"/>
              <w:jc w:val="center"/>
              <w:rPr>
                <w:rFonts w:asciiTheme="majorBidi" w:hAnsiTheme="majorBidi" w:cstheme="majorBidi"/>
                <w:sz w:val="24"/>
                <w:szCs w:val="24"/>
              </w:rPr>
            </w:pPr>
            <w:r w:rsidRPr="00DE5C35">
              <w:rPr>
                <w:rFonts w:asciiTheme="majorBidi" w:hAnsiTheme="majorBidi" w:cstheme="majorBidi"/>
                <w:sz w:val="24"/>
                <w:szCs w:val="24"/>
              </w:rPr>
              <w:t>20 (23,52)</w:t>
            </w:r>
          </w:p>
        </w:tc>
        <w:tc>
          <w:tcPr>
            <w:tcW w:w="876" w:type="dxa"/>
            <w:vMerge w:val="restart"/>
          </w:tcPr>
          <w:p w:rsidR="0055627C" w:rsidRPr="00DE5C35" w:rsidRDefault="0055627C" w:rsidP="0075410D">
            <w:pPr>
              <w:spacing w:line="360" w:lineRule="auto"/>
              <w:jc w:val="center"/>
              <w:rPr>
                <w:rFonts w:asciiTheme="majorBidi" w:hAnsiTheme="majorBidi" w:cstheme="majorBidi"/>
                <w:b/>
                <w:bCs/>
                <w:sz w:val="24"/>
                <w:szCs w:val="24"/>
              </w:rPr>
            </w:pPr>
          </w:p>
          <w:p w:rsidR="0055627C" w:rsidRPr="00B579A2" w:rsidRDefault="0055627C" w:rsidP="0075410D">
            <w:pPr>
              <w:spacing w:line="360" w:lineRule="auto"/>
              <w:jc w:val="center"/>
              <w:rPr>
                <w:rFonts w:asciiTheme="majorBidi" w:hAnsiTheme="majorBidi" w:cstheme="majorBidi"/>
                <w:color w:val="4F81BD" w:themeColor="accent1"/>
                <w:sz w:val="24"/>
                <w:szCs w:val="24"/>
              </w:rPr>
            </w:pPr>
            <w:r w:rsidRPr="00B579A2">
              <w:rPr>
                <w:rFonts w:asciiTheme="majorBidi" w:hAnsiTheme="majorBidi" w:cstheme="majorBidi"/>
                <w:color w:val="4F81BD" w:themeColor="accent1"/>
                <w:sz w:val="24"/>
                <w:szCs w:val="24"/>
              </w:rPr>
              <w:t>0,000*</w:t>
            </w:r>
          </w:p>
        </w:tc>
      </w:tr>
      <w:tr w:rsidR="0055627C" w:rsidRPr="00DE5C35" w:rsidTr="0075410D">
        <w:trPr>
          <w:jc w:val="center"/>
        </w:trPr>
        <w:tc>
          <w:tcPr>
            <w:tcW w:w="1861"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Moyen</w:t>
            </w:r>
          </w:p>
        </w:tc>
        <w:tc>
          <w:tcPr>
            <w:tcW w:w="2817" w:type="dxa"/>
          </w:tcPr>
          <w:p w:rsidR="0055627C" w:rsidRPr="00DE5C35" w:rsidRDefault="0055627C" w:rsidP="0075410D">
            <w:pPr>
              <w:spacing w:line="360" w:lineRule="auto"/>
              <w:jc w:val="center"/>
              <w:rPr>
                <w:rFonts w:asciiTheme="majorBidi" w:hAnsiTheme="majorBidi" w:cstheme="majorBidi"/>
                <w:sz w:val="24"/>
                <w:szCs w:val="24"/>
              </w:rPr>
            </w:pPr>
            <w:r w:rsidRPr="00DE5C35">
              <w:rPr>
                <w:rFonts w:asciiTheme="majorBidi" w:hAnsiTheme="majorBidi" w:cstheme="majorBidi"/>
                <w:sz w:val="24"/>
                <w:szCs w:val="24"/>
              </w:rPr>
              <w:t>13 (15,29)</w:t>
            </w:r>
          </w:p>
        </w:tc>
        <w:tc>
          <w:tcPr>
            <w:tcW w:w="2641" w:type="dxa"/>
          </w:tcPr>
          <w:p w:rsidR="0055627C" w:rsidRPr="00DE5C35" w:rsidRDefault="0055627C" w:rsidP="0075410D">
            <w:pPr>
              <w:spacing w:line="360" w:lineRule="auto"/>
              <w:jc w:val="center"/>
              <w:rPr>
                <w:rFonts w:asciiTheme="majorBidi" w:hAnsiTheme="majorBidi" w:cstheme="majorBidi"/>
                <w:sz w:val="24"/>
                <w:szCs w:val="24"/>
              </w:rPr>
            </w:pPr>
            <w:r w:rsidRPr="00DE5C35">
              <w:rPr>
                <w:rFonts w:asciiTheme="majorBidi" w:hAnsiTheme="majorBidi" w:cstheme="majorBidi"/>
                <w:sz w:val="24"/>
                <w:szCs w:val="24"/>
              </w:rPr>
              <w:t>50 (58,82)</w:t>
            </w:r>
          </w:p>
        </w:tc>
        <w:tc>
          <w:tcPr>
            <w:tcW w:w="876" w:type="dxa"/>
            <w:vMerge/>
          </w:tcPr>
          <w:p w:rsidR="0055627C" w:rsidRPr="00DE5C35" w:rsidRDefault="0055627C" w:rsidP="0075410D">
            <w:pPr>
              <w:spacing w:line="360" w:lineRule="auto"/>
              <w:jc w:val="center"/>
              <w:rPr>
                <w:rFonts w:asciiTheme="majorBidi" w:hAnsiTheme="majorBidi" w:cstheme="majorBidi"/>
                <w:b/>
                <w:bCs/>
                <w:sz w:val="24"/>
                <w:szCs w:val="24"/>
              </w:rPr>
            </w:pPr>
          </w:p>
        </w:tc>
      </w:tr>
      <w:tr w:rsidR="0055627C" w:rsidRPr="00DE5C35" w:rsidTr="0075410D">
        <w:trPr>
          <w:jc w:val="center"/>
        </w:trPr>
        <w:tc>
          <w:tcPr>
            <w:tcW w:w="1861"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Elevé</w:t>
            </w:r>
          </w:p>
        </w:tc>
        <w:tc>
          <w:tcPr>
            <w:tcW w:w="2817" w:type="dxa"/>
          </w:tcPr>
          <w:p w:rsidR="0055627C" w:rsidRPr="00DE5C35" w:rsidRDefault="0055627C" w:rsidP="0075410D">
            <w:pPr>
              <w:spacing w:line="360" w:lineRule="auto"/>
              <w:jc w:val="center"/>
              <w:rPr>
                <w:rFonts w:asciiTheme="majorBidi" w:hAnsiTheme="majorBidi" w:cstheme="majorBidi"/>
                <w:sz w:val="24"/>
                <w:szCs w:val="24"/>
              </w:rPr>
            </w:pPr>
            <w:r w:rsidRPr="00DE5C35">
              <w:rPr>
                <w:rFonts w:asciiTheme="majorBidi" w:hAnsiTheme="majorBidi" w:cstheme="majorBidi"/>
                <w:sz w:val="24"/>
                <w:szCs w:val="24"/>
              </w:rPr>
              <w:t>7 (8,23)</w:t>
            </w:r>
          </w:p>
        </w:tc>
        <w:tc>
          <w:tcPr>
            <w:tcW w:w="2641" w:type="dxa"/>
          </w:tcPr>
          <w:p w:rsidR="0055627C" w:rsidRPr="00DE5C35" w:rsidRDefault="0055627C" w:rsidP="0075410D">
            <w:pPr>
              <w:spacing w:line="360" w:lineRule="auto"/>
              <w:jc w:val="center"/>
              <w:rPr>
                <w:rFonts w:asciiTheme="majorBidi" w:hAnsiTheme="majorBidi" w:cstheme="majorBidi"/>
                <w:sz w:val="24"/>
                <w:szCs w:val="24"/>
              </w:rPr>
            </w:pPr>
            <w:r w:rsidRPr="00DE5C35">
              <w:rPr>
                <w:rFonts w:asciiTheme="majorBidi" w:hAnsiTheme="majorBidi" w:cstheme="majorBidi"/>
                <w:sz w:val="24"/>
                <w:szCs w:val="24"/>
              </w:rPr>
              <w:t>15 (17,64)</w:t>
            </w:r>
          </w:p>
        </w:tc>
        <w:tc>
          <w:tcPr>
            <w:tcW w:w="876" w:type="dxa"/>
            <w:vMerge/>
          </w:tcPr>
          <w:p w:rsidR="0055627C" w:rsidRPr="00DE5C35" w:rsidRDefault="0055627C" w:rsidP="0075410D">
            <w:pPr>
              <w:spacing w:line="360" w:lineRule="auto"/>
              <w:jc w:val="center"/>
              <w:rPr>
                <w:rFonts w:asciiTheme="majorBidi" w:hAnsiTheme="majorBidi" w:cstheme="majorBidi"/>
                <w:b/>
                <w:bCs/>
                <w:sz w:val="24"/>
                <w:szCs w:val="24"/>
              </w:rPr>
            </w:pPr>
          </w:p>
        </w:tc>
      </w:tr>
      <w:tr w:rsidR="0055627C" w:rsidRPr="00DE5C35" w:rsidTr="0075410D">
        <w:trPr>
          <w:jc w:val="center"/>
        </w:trPr>
        <w:tc>
          <w:tcPr>
            <w:tcW w:w="1861"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Total (N %)</w:t>
            </w:r>
          </w:p>
        </w:tc>
        <w:tc>
          <w:tcPr>
            <w:tcW w:w="2817"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85 (100%)</w:t>
            </w:r>
          </w:p>
        </w:tc>
        <w:tc>
          <w:tcPr>
            <w:tcW w:w="2641"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85 (100%)</w:t>
            </w:r>
          </w:p>
        </w:tc>
        <w:tc>
          <w:tcPr>
            <w:tcW w:w="876" w:type="dxa"/>
            <w:vMerge/>
          </w:tcPr>
          <w:p w:rsidR="0055627C" w:rsidRPr="00DE5C35" w:rsidRDefault="0055627C" w:rsidP="0075410D">
            <w:pPr>
              <w:spacing w:line="360" w:lineRule="auto"/>
              <w:jc w:val="center"/>
              <w:rPr>
                <w:rFonts w:asciiTheme="majorBidi" w:hAnsiTheme="majorBidi" w:cstheme="majorBidi"/>
                <w:b/>
                <w:bCs/>
                <w:sz w:val="24"/>
                <w:szCs w:val="24"/>
              </w:rPr>
            </w:pPr>
          </w:p>
        </w:tc>
      </w:tr>
    </w:tbl>
    <w:p w:rsidR="0055627C" w:rsidRPr="0055627C" w:rsidRDefault="0055627C" w:rsidP="0055627C">
      <w:pPr>
        <w:spacing w:before="240" w:line="360" w:lineRule="auto"/>
        <w:rPr>
          <w:rFonts w:asciiTheme="majorBidi" w:hAnsiTheme="majorBidi" w:cstheme="majorBidi"/>
          <w:sz w:val="24"/>
          <w:szCs w:val="24"/>
        </w:rPr>
      </w:pPr>
      <w:r w:rsidRPr="00B579A2">
        <w:rPr>
          <w:rFonts w:asciiTheme="majorBidi" w:hAnsiTheme="majorBidi" w:cstheme="majorBidi"/>
          <w:color w:val="4F81BD" w:themeColor="accent1"/>
          <w:sz w:val="24"/>
          <w:szCs w:val="24"/>
        </w:rPr>
        <w:t>*</w:t>
      </w:r>
      <w:r w:rsidRPr="00DE5C35">
        <w:rPr>
          <w:rFonts w:asciiTheme="majorBidi" w:hAnsiTheme="majorBidi" w:cstheme="majorBidi"/>
          <w:color w:val="8064A2" w:themeColor="accent4"/>
          <w:sz w:val="24"/>
          <w:szCs w:val="24"/>
        </w:rPr>
        <w:t> </w:t>
      </w:r>
      <w:r w:rsidRPr="00DE5C35">
        <w:rPr>
          <w:rFonts w:asciiTheme="majorBidi" w:hAnsiTheme="majorBidi" w:cstheme="majorBidi"/>
          <w:sz w:val="24"/>
          <w:szCs w:val="24"/>
        </w:rPr>
        <w:t>: Différence significative</w:t>
      </w:r>
    </w:p>
    <w:p w:rsidR="0055627C" w:rsidRDefault="0055627C" w:rsidP="0055627C">
      <w:pPr>
        <w:spacing w:before="240" w:line="360" w:lineRule="auto"/>
        <w:rPr>
          <w:rFonts w:ascii="Times New Roman" w:hAnsi="Times New Roman" w:cs="Times New Roman"/>
          <w:b/>
          <w:bCs/>
          <w:sz w:val="24"/>
          <w:szCs w:val="24"/>
        </w:rPr>
      </w:pPr>
    </w:p>
    <w:p w:rsidR="0055627C" w:rsidRDefault="0055627C" w:rsidP="0055627C">
      <w:pPr>
        <w:spacing w:before="240" w:line="360" w:lineRule="auto"/>
        <w:rPr>
          <w:rFonts w:ascii="Times New Roman" w:hAnsi="Times New Roman" w:cs="Times New Roman"/>
          <w:b/>
          <w:bCs/>
          <w:sz w:val="24"/>
          <w:szCs w:val="24"/>
        </w:rPr>
      </w:pPr>
    </w:p>
    <w:p w:rsidR="0055627C" w:rsidRDefault="0055627C" w:rsidP="0055627C">
      <w:pPr>
        <w:spacing w:before="240" w:line="360" w:lineRule="auto"/>
        <w:rPr>
          <w:rFonts w:ascii="Times New Roman" w:hAnsi="Times New Roman" w:cs="Times New Roman"/>
          <w:b/>
          <w:bCs/>
          <w:sz w:val="24"/>
          <w:szCs w:val="24"/>
        </w:rPr>
      </w:pPr>
      <w:r w:rsidRPr="00DE5C35">
        <w:rPr>
          <w:rFonts w:ascii="Times New Roman" w:hAnsi="Times New Roman" w:cs="Times New Roman"/>
          <w:b/>
          <w:bCs/>
          <w:sz w:val="24"/>
          <w:szCs w:val="24"/>
        </w:rPr>
        <w:lastRenderedPageBreak/>
        <w:t>II</w:t>
      </w:r>
      <w:r>
        <w:rPr>
          <w:rFonts w:ascii="Times New Roman" w:hAnsi="Times New Roman" w:cs="Times New Roman"/>
          <w:b/>
          <w:bCs/>
          <w:sz w:val="24"/>
          <w:szCs w:val="24"/>
        </w:rPr>
        <w:t>I</w:t>
      </w:r>
      <w:r w:rsidRPr="00DE5C35">
        <w:rPr>
          <w:rFonts w:ascii="Times New Roman" w:hAnsi="Times New Roman" w:cs="Times New Roman"/>
          <w:b/>
          <w:bCs/>
          <w:sz w:val="24"/>
          <w:szCs w:val="24"/>
        </w:rPr>
        <w:t>.2.2. Niveau d’instruction de la mère</w:t>
      </w:r>
    </w:p>
    <w:p w:rsidR="0055627C" w:rsidRDefault="0055627C" w:rsidP="0055627C">
      <w:pPr>
        <w:spacing w:before="240" w:line="360" w:lineRule="auto"/>
        <w:rPr>
          <w:rFonts w:ascii="Times New Roman" w:hAnsi="Times New Roman" w:cs="Times New Roman"/>
          <w:sz w:val="24"/>
          <w:szCs w:val="24"/>
        </w:rPr>
      </w:pPr>
      <w:r>
        <w:rPr>
          <w:rFonts w:ascii="Times New Roman" w:hAnsi="Times New Roman" w:cs="Times New Roman"/>
          <w:sz w:val="24"/>
          <w:szCs w:val="24"/>
        </w:rPr>
        <w:t>L’étude du niveau d’instruction du père ne montre aucun lien significatif avec la GE.</w:t>
      </w:r>
    </w:p>
    <w:p w:rsidR="0055627C" w:rsidRPr="00B579A2" w:rsidRDefault="0055627C" w:rsidP="0055627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Cependant, la répartition des enfants selon le niveau d’instruction de la mère (tableau 17), montre que les enfants malades ayant une maman de niveau d’instruction bas sont significativement plus nombreux (75,29%). La différence est statiquement significative avec les enfants témoins.</w:t>
      </w:r>
    </w:p>
    <w:p w:rsidR="0055627C" w:rsidRPr="00DE5C35" w:rsidRDefault="0055627C" w:rsidP="0055627C">
      <w:pPr>
        <w:jc w:val="center"/>
        <w:rPr>
          <w:rFonts w:asciiTheme="majorBidi" w:hAnsiTheme="majorBidi" w:cstheme="majorBidi"/>
          <w:b/>
          <w:bCs/>
          <w:sz w:val="24"/>
          <w:szCs w:val="24"/>
        </w:rPr>
      </w:pPr>
      <w:r w:rsidRPr="00DE5C35">
        <w:rPr>
          <w:rFonts w:asciiTheme="majorBidi" w:hAnsiTheme="majorBidi" w:cstheme="majorBidi"/>
          <w:b/>
          <w:bCs/>
          <w:sz w:val="24"/>
          <w:szCs w:val="24"/>
        </w:rPr>
        <w:t xml:space="preserve">Tableau </w:t>
      </w:r>
      <w:r>
        <w:rPr>
          <w:rFonts w:asciiTheme="majorBidi" w:hAnsiTheme="majorBidi" w:cstheme="majorBidi"/>
          <w:b/>
          <w:bCs/>
          <w:sz w:val="24"/>
          <w:szCs w:val="24"/>
        </w:rPr>
        <w:t>17</w:t>
      </w:r>
      <w:r w:rsidRPr="00DE5C35">
        <w:rPr>
          <w:rFonts w:asciiTheme="majorBidi" w:hAnsiTheme="majorBidi" w:cstheme="majorBidi"/>
          <w:sz w:val="24"/>
          <w:szCs w:val="24"/>
        </w:rPr>
        <w:t xml:space="preserve">: Répartition des </w:t>
      </w:r>
      <w:r>
        <w:rPr>
          <w:rFonts w:asciiTheme="majorBidi" w:hAnsiTheme="majorBidi" w:cstheme="majorBidi"/>
          <w:sz w:val="24"/>
          <w:szCs w:val="24"/>
        </w:rPr>
        <w:t>deux groupes d’enfants</w:t>
      </w:r>
      <w:r w:rsidRPr="00DE5C35">
        <w:rPr>
          <w:rFonts w:asciiTheme="majorBidi" w:hAnsiTheme="majorBidi" w:cstheme="majorBidi"/>
          <w:sz w:val="24"/>
          <w:szCs w:val="24"/>
        </w:rPr>
        <w:t xml:space="preserve"> selon le niveau d’instruction des mères</w:t>
      </w:r>
    </w:p>
    <w:tbl>
      <w:tblPr>
        <w:tblStyle w:val="Grilledutableau"/>
        <w:tblW w:w="8445" w:type="dxa"/>
        <w:jc w:val="center"/>
        <w:tblLook w:val="04A0"/>
      </w:tblPr>
      <w:tblGrid>
        <w:gridCol w:w="2053"/>
        <w:gridCol w:w="2687"/>
        <w:gridCol w:w="2829"/>
        <w:gridCol w:w="876"/>
      </w:tblGrid>
      <w:tr w:rsidR="0055627C" w:rsidRPr="00DE5C35" w:rsidTr="0075410D">
        <w:trPr>
          <w:jc w:val="center"/>
        </w:trPr>
        <w:tc>
          <w:tcPr>
            <w:tcW w:w="2055"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Niveau d’instruction</w:t>
            </w:r>
          </w:p>
        </w:tc>
        <w:tc>
          <w:tcPr>
            <w:tcW w:w="2693" w:type="dxa"/>
          </w:tcPr>
          <w:p w:rsidR="0055627C" w:rsidRPr="00DE5C35" w:rsidRDefault="0055627C" w:rsidP="0075410D">
            <w:pPr>
              <w:tabs>
                <w:tab w:val="left" w:pos="2268"/>
              </w:tabs>
              <w:spacing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Enfants malades N(%)</w:t>
            </w:r>
          </w:p>
        </w:tc>
        <w:tc>
          <w:tcPr>
            <w:tcW w:w="2835" w:type="dxa"/>
          </w:tcPr>
          <w:p w:rsidR="0055627C" w:rsidRPr="00DE5C35" w:rsidRDefault="0055627C" w:rsidP="0075410D">
            <w:pPr>
              <w:tabs>
                <w:tab w:val="left" w:pos="2268"/>
              </w:tabs>
              <w:spacing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Enfants témoins N(%)</w:t>
            </w:r>
          </w:p>
        </w:tc>
        <w:tc>
          <w:tcPr>
            <w:tcW w:w="862" w:type="dxa"/>
          </w:tcPr>
          <w:p w:rsidR="0055627C" w:rsidRPr="00DE5C35" w:rsidRDefault="0055627C" w:rsidP="0075410D">
            <w:pPr>
              <w:tabs>
                <w:tab w:val="left" w:pos="2268"/>
              </w:tabs>
              <w:spacing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P</w:t>
            </w:r>
          </w:p>
        </w:tc>
      </w:tr>
      <w:tr w:rsidR="0055627C" w:rsidRPr="00DE5C35" w:rsidTr="0075410D">
        <w:trPr>
          <w:jc w:val="center"/>
        </w:trPr>
        <w:tc>
          <w:tcPr>
            <w:tcW w:w="2055"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Bas</w:t>
            </w:r>
          </w:p>
        </w:tc>
        <w:tc>
          <w:tcPr>
            <w:tcW w:w="2693" w:type="dxa"/>
          </w:tcPr>
          <w:p w:rsidR="0055627C" w:rsidRPr="00DE5C35" w:rsidRDefault="0055627C" w:rsidP="0075410D">
            <w:pPr>
              <w:spacing w:line="360" w:lineRule="auto"/>
              <w:jc w:val="center"/>
              <w:rPr>
                <w:rFonts w:asciiTheme="majorBidi" w:hAnsiTheme="majorBidi" w:cstheme="majorBidi"/>
                <w:sz w:val="24"/>
                <w:szCs w:val="24"/>
              </w:rPr>
            </w:pPr>
            <w:r w:rsidRPr="00DE5C35">
              <w:rPr>
                <w:rFonts w:asciiTheme="majorBidi" w:hAnsiTheme="majorBidi" w:cstheme="majorBidi"/>
                <w:sz w:val="24"/>
                <w:szCs w:val="24"/>
              </w:rPr>
              <w:t>64 (75,29)</w:t>
            </w:r>
          </w:p>
        </w:tc>
        <w:tc>
          <w:tcPr>
            <w:tcW w:w="2835" w:type="dxa"/>
          </w:tcPr>
          <w:p w:rsidR="0055627C" w:rsidRPr="00DE5C35" w:rsidRDefault="0055627C" w:rsidP="0075410D">
            <w:pPr>
              <w:spacing w:line="360" w:lineRule="auto"/>
              <w:jc w:val="center"/>
              <w:rPr>
                <w:rFonts w:asciiTheme="majorBidi" w:hAnsiTheme="majorBidi" w:cstheme="majorBidi"/>
                <w:sz w:val="24"/>
                <w:szCs w:val="24"/>
              </w:rPr>
            </w:pPr>
            <w:r w:rsidRPr="00DE5C35">
              <w:rPr>
                <w:rFonts w:asciiTheme="majorBidi" w:hAnsiTheme="majorBidi" w:cstheme="majorBidi"/>
                <w:sz w:val="24"/>
                <w:szCs w:val="24"/>
              </w:rPr>
              <w:t>49 (57,65)</w:t>
            </w:r>
          </w:p>
        </w:tc>
        <w:tc>
          <w:tcPr>
            <w:tcW w:w="862" w:type="dxa"/>
            <w:vMerge w:val="restart"/>
          </w:tcPr>
          <w:p w:rsidR="0055627C" w:rsidRPr="00DE5C35" w:rsidRDefault="0055627C" w:rsidP="0075410D">
            <w:pPr>
              <w:spacing w:line="360" w:lineRule="auto"/>
              <w:jc w:val="center"/>
              <w:rPr>
                <w:rFonts w:asciiTheme="majorBidi" w:hAnsiTheme="majorBidi" w:cstheme="majorBidi"/>
                <w:b/>
                <w:bCs/>
                <w:color w:val="8064A2" w:themeColor="accent4"/>
                <w:sz w:val="24"/>
                <w:szCs w:val="24"/>
              </w:rPr>
            </w:pPr>
          </w:p>
          <w:p w:rsidR="0055627C" w:rsidRPr="00B579A2" w:rsidRDefault="0055627C" w:rsidP="0075410D">
            <w:pPr>
              <w:spacing w:line="360" w:lineRule="auto"/>
              <w:jc w:val="center"/>
              <w:rPr>
                <w:rFonts w:asciiTheme="majorBidi" w:hAnsiTheme="majorBidi" w:cstheme="majorBidi"/>
                <w:color w:val="4F81BD" w:themeColor="accent1"/>
                <w:sz w:val="24"/>
                <w:szCs w:val="24"/>
              </w:rPr>
            </w:pPr>
            <w:r w:rsidRPr="00B579A2">
              <w:rPr>
                <w:rFonts w:asciiTheme="majorBidi" w:hAnsiTheme="majorBidi" w:cstheme="majorBidi"/>
                <w:color w:val="4F81BD" w:themeColor="accent1"/>
                <w:sz w:val="24"/>
                <w:szCs w:val="24"/>
              </w:rPr>
              <w:t>0,026*</w:t>
            </w:r>
          </w:p>
        </w:tc>
      </w:tr>
      <w:tr w:rsidR="0055627C" w:rsidRPr="00DE5C35" w:rsidTr="0075410D">
        <w:trPr>
          <w:jc w:val="center"/>
        </w:trPr>
        <w:tc>
          <w:tcPr>
            <w:tcW w:w="2055"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Moyen</w:t>
            </w:r>
          </w:p>
        </w:tc>
        <w:tc>
          <w:tcPr>
            <w:tcW w:w="2693" w:type="dxa"/>
          </w:tcPr>
          <w:p w:rsidR="0055627C" w:rsidRPr="00DE5C35" w:rsidRDefault="0055627C" w:rsidP="0075410D">
            <w:pPr>
              <w:spacing w:line="360" w:lineRule="auto"/>
              <w:jc w:val="center"/>
              <w:rPr>
                <w:rFonts w:asciiTheme="majorBidi" w:hAnsiTheme="majorBidi" w:cstheme="majorBidi"/>
                <w:sz w:val="24"/>
                <w:szCs w:val="24"/>
              </w:rPr>
            </w:pPr>
            <w:r w:rsidRPr="00DE5C35">
              <w:rPr>
                <w:rFonts w:asciiTheme="majorBidi" w:hAnsiTheme="majorBidi" w:cstheme="majorBidi"/>
                <w:sz w:val="24"/>
                <w:szCs w:val="24"/>
              </w:rPr>
              <w:t>14 (16,47)</w:t>
            </w:r>
          </w:p>
        </w:tc>
        <w:tc>
          <w:tcPr>
            <w:tcW w:w="2835" w:type="dxa"/>
          </w:tcPr>
          <w:p w:rsidR="0055627C" w:rsidRPr="00DE5C35" w:rsidRDefault="0055627C" w:rsidP="0075410D">
            <w:pPr>
              <w:spacing w:line="360" w:lineRule="auto"/>
              <w:jc w:val="center"/>
              <w:rPr>
                <w:rFonts w:asciiTheme="majorBidi" w:hAnsiTheme="majorBidi" w:cstheme="majorBidi"/>
                <w:sz w:val="24"/>
                <w:szCs w:val="24"/>
              </w:rPr>
            </w:pPr>
            <w:r w:rsidRPr="00DE5C35">
              <w:rPr>
                <w:rFonts w:asciiTheme="majorBidi" w:hAnsiTheme="majorBidi" w:cstheme="majorBidi"/>
                <w:sz w:val="24"/>
                <w:szCs w:val="24"/>
              </w:rPr>
              <w:t>18 (21,17)</w:t>
            </w:r>
          </w:p>
        </w:tc>
        <w:tc>
          <w:tcPr>
            <w:tcW w:w="862" w:type="dxa"/>
            <w:vMerge/>
          </w:tcPr>
          <w:p w:rsidR="0055627C" w:rsidRPr="00DE5C35" w:rsidRDefault="0055627C" w:rsidP="0075410D">
            <w:pPr>
              <w:spacing w:line="360" w:lineRule="auto"/>
              <w:rPr>
                <w:rFonts w:asciiTheme="majorBidi" w:hAnsiTheme="majorBidi" w:cstheme="majorBidi"/>
                <w:b/>
                <w:bCs/>
                <w:sz w:val="24"/>
                <w:szCs w:val="24"/>
              </w:rPr>
            </w:pPr>
          </w:p>
        </w:tc>
      </w:tr>
      <w:tr w:rsidR="0055627C" w:rsidRPr="00DE5C35" w:rsidTr="0075410D">
        <w:trPr>
          <w:jc w:val="center"/>
        </w:trPr>
        <w:tc>
          <w:tcPr>
            <w:tcW w:w="2055"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Elevé</w:t>
            </w:r>
          </w:p>
        </w:tc>
        <w:tc>
          <w:tcPr>
            <w:tcW w:w="2693" w:type="dxa"/>
          </w:tcPr>
          <w:p w:rsidR="0055627C" w:rsidRPr="00DE5C35" w:rsidRDefault="0055627C" w:rsidP="0075410D">
            <w:pPr>
              <w:spacing w:line="360" w:lineRule="auto"/>
              <w:jc w:val="center"/>
              <w:rPr>
                <w:rFonts w:asciiTheme="majorBidi" w:hAnsiTheme="majorBidi" w:cstheme="majorBidi"/>
                <w:sz w:val="24"/>
                <w:szCs w:val="24"/>
              </w:rPr>
            </w:pPr>
            <w:r w:rsidRPr="00DE5C35">
              <w:rPr>
                <w:rFonts w:asciiTheme="majorBidi" w:hAnsiTheme="majorBidi" w:cstheme="majorBidi"/>
                <w:sz w:val="24"/>
                <w:szCs w:val="24"/>
              </w:rPr>
              <w:t>7 (8,23)</w:t>
            </w:r>
          </w:p>
        </w:tc>
        <w:tc>
          <w:tcPr>
            <w:tcW w:w="2835" w:type="dxa"/>
          </w:tcPr>
          <w:p w:rsidR="0055627C" w:rsidRPr="00DE5C35" w:rsidRDefault="0055627C" w:rsidP="0075410D">
            <w:pPr>
              <w:spacing w:line="360" w:lineRule="auto"/>
              <w:jc w:val="center"/>
              <w:rPr>
                <w:rFonts w:asciiTheme="majorBidi" w:hAnsiTheme="majorBidi" w:cstheme="majorBidi"/>
                <w:sz w:val="24"/>
                <w:szCs w:val="24"/>
              </w:rPr>
            </w:pPr>
            <w:r w:rsidRPr="00DE5C35">
              <w:rPr>
                <w:rFonts w:asciiTheme="majorBidi" w:hAnsiTheme="majorBidi" w:cstheme="majorBidi"/>
                <w:sz w:val="24"/>
                <w:szCs w:val="24"/>
              </w:rPr>
              <w:t>18 (21,17)</w:t>
            </w:r>
          </w:p>
        </w:tc>
        <w:tc>
          <w:tcPr>
            <w:tcW w:w="862" w:type="dxa"/>
            <w:vMerge/>
          </w:tcPr>
          <w:p w:rsidR="0055627C" w:rsidRPr="00DE5C35" w:rsidRDefault="0055627C" w:rsidP="0075410D">
            <w:pPr>
              <w:spacing w:line="360" w:lineRule="auto"/>
              <w:rPr>
                <w:rFonts w:asciiTheme="majorBidi" w:hAnsiTheme="majorBidi" w:cstheme="majorBidi"/>
                <w:b/>
                <w:bCs/>
                <w:sz w:val="24"/>
                <w:szCs w:val="24"/>
              </w:rPr>
            </w:pPr>
          </w:p>
        </w:tc>
      </w:tr>
      <w:tr w:rsidR="0055627C" w:rsidRPr="00DE5C35" w:rsidTr="0075410D">
        <w:trPr>
          <w:jc w:val="center"/>
        </w:trPr>
        <w:tc>
          <w:tcPr>
            <w:tcW w:w="2055"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Total N (%)</w:t>
            </w:r>
          </w:p>
        </w:tc>
        <w:tc>
          <w:tcPr>
            <w:tcW w:w="2693"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85 (100)</w:t>
            </w:r>
          </w:p>
        </w:tc>
        <w:tc>
          <w:tcPr>
            <w:tcW w:w="2835" w:type="dxa"/>
          </w:tcPr>
          <w:p w:rsidR="0055627C" w:rsidRPr="00DE5C35" w:rsidRDefault="0055627C" w:rsidP="0075410D">
            <w:pPr>
              <w:spacing w:line="360" w:lineRule="auto"/>
              <w:jc w:val="center"/>
              <w:rPr>
                <w:rFonts w:asciiTheme="majorBidi" w:hAnsiTheme="majorBidi" w:cstheme="majorBidi"/>
                <w:b/>
                <w:bCs/>
                <w:sz w:val="24"/>
                <w:szCs w:val="24"/>
              </w:rPr>
            </w:pPr>
            <w:r w:rsidRPr="00DE5C35">
              <w:rPr>
                <w:rFonts w:asciiTheme="majorBidi" w:hAnsiTheme="majorBidi" w:cstheme="majorBidi"/>
                <w:b/>
                <w:bCs/>
                <w:sz w:val="24"/>
                <w:szCs w:val="24"/>
              </w:rPr>
              <w:t>85 (100)</w:t>
            </w:r>
          </w:p>
        </w:tc>
        <w:tc>
          <w:tcPr>
            <w:tcW w:w="862" w:type="dxa"/>
            <w:vMerge/>
          </w:tcPr>
          <w:p w:rsidR="0055627C" w:rsidRPr="00DE5C35" w:rsidRDefault="0055627C" w:rsidP="0075410D">
            <w:pPr>
              <w:spacing w:line="360" w:lineRule="auto"/>
              <w:rPr>
                <w:rFonts w:asciiTheme="majorBidi" w:hAnsiTheme="majorBidi" w:cstheme="majorBidi"/>
                <w:b/>
                <w:bCs/>
                <w:sz w:val="24"/>
                <w:szCs w:val="24"/>
              </w:rPr>
            </w:pPr>
          </w:p>
        </w:tc>
      </w:tr>
    </w:tbl>
    <w:p w:rsidR="0055627C" w:rsidRPr="000E3C93" w:rsidRDefault="0055627C" w:rsidP="0055627C">
      <w:pPr>
        <w:spacing w:before="240"/>
        <w:rPr>
          <w:rFonts w:ascii="Times New Roman" w:hAnsi="Times New Roman" w:cs="Times New Roman"/>
          <w:sz w:val="24"/>
          <w:szCs w:val="24"/>
        </w:rPr>
      </w:pPr>
      <w:r w:rsidRPr="00B579A2">
        <w:rPr>
          <w:rFonts w:ascii="Times New Roman" w:hAnsi="Times New Roman" w:cs="Times New Roman"/>
          <w:color w:val="4F81BD" w:themeColor="accent1"/>
          <w:sz w:val="24"/>
          <w:szCs w:val="24"/>
        </w:rPr>
        <w:t>*</w:t>
      </w:r>
      <w:r w:rsidRPr="00DE5C35">
        <w:rPr>
          <w:rFonts w:ascii="Times New Roman" w:hAnsi="Times New Roman" w:cs="Times New Roman"/>
          <w:color w:val="8064A2" w:themeColor="accent4"/>
          <w:sz w:val="24"/>
          <w:szCs w:val="24"/>
        </w:rPr>
        <w:t> </w:t>
      </w:r>
      <w:r w:rsidRPr="00DE5C35">
        <w:rPr>
          <w:rFonts w:ascii="Times New Roman" w:hAnsi="Times New Roman" w:cs="Times New Roman"/>
          <w:sz w:val="24"/>
          <w:szCs w:val="24"/>
        </w:rPr>
        <w:t xml:space="preserve">: Différence significative </w:t>
      </w:r>
    </w:p>
    <w:p w:rsidR="0055627C" w:rsidRPr="00B579A2" w:rsidRDefault="0055627C" w:rsidP="0055627C">
      <w:pPr>
        <w:spacing w:before="240"/>
        <w:rPr>
          <w:rFonts w:ascii="Times New Roman" w:hAnsi="Times New Roman" w:cs="Times New Roman"/>
          <w:b/>
          <w:bCs/>
          <w:sz w:val="24"/>
          <w:szCs w:val="24"/>
        </w:rPr>
      </w:pPr>
      <w:r>
        <w:rPr>
          <w:rFonts w:ascii="Times New Roman" w:hAnsi="Times New Roman" w:cs="Times New Roman"/>
          <w:b/>
          <w:bCs/>
          <w:sz w:val="24"/>
          <w:szCs w:val="24"/>
        </w:rPr>
        <w:t xml:space="preserve">III.2.3.Taille du </w:t>
      </w:r>
      <w:r w:rsidRPr="00DE5C35">
        <w:rPr>
          <w:rFonts w:ascii="Times New Roman" w:hAnsi="Times New Roman" w:cs="Times New Roman"/>
          <w:b/>
          <w:bCs/>
          <w:sz w:val="24"/>
          <w:szCs w:val="24"/>
        </w:rPr>
        <w:t>ménage, nombre d’enfants et rang de naissance</w:t>
      </w:r>
    </w:p>
    <w:p w:rsidR="0055627C" w:rsidRPr="00DE5C35" w:rsidRDefault="0055627C" w:rsidP="002F29A8">
      <w:pPr>
        <w:pStyle w:val="Paragraphedeliste"/>
        <w:numPr>
          <w:ilvl w:val="0"/>
          <w:numId w:val="30"/>
        </w:numPr>
        <w:autoSpaceDE w:val="0"/>
        <w:autoSpaceDN w:val="0"/>
        <w:adjustRightInd w:val="0"/>
        <w:spacing w:before="240" w:after="0" w:line="360" w:lineRule="auto"/>
        <w:jc w:val="both"/>
        <w:rPr>
          <w:rFonts w:ascii="Times New Roman" w:hAnsi="Times New Roman" w:cs="Times New Roman"/>
          <w:b/>
          <w:bCs/>
          <w:sz w:val="24"/>
          <w:szCs w:val="24"/>
        </w:rPr>
      </w:pPr>
      <w:r w:rsidRPr="00DE5C35">
        <w:rPr>
          <w:rFonts w:ascii="Times New Roman" w:hAnsi="Times New Roman" w:cs="Times New Roman"/>
          <w:b/>
          <w:bCs/>
          <w:sz w:val="24"/>
          <w:szCs w:val="24"/>
        </w:rPr>
        <w:t>Taille de ménage</w:t>
      </w:r>
    </w:p>
    <w:p w:rsidR="0055627C" w:rsidRPr="00DE5C35" w:rsidRDefault="0055627C" w:rsidP="0055627C">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Le tableau 18</w:t>
      </w:r>
      <w:r w:rsidRPr="00DE5C35">
        <w:rPr>
          <w:rFonts w:ascii="Times New Roman" w:hAnsi="Times New Roman" w:cs="Times New Roman"/>
          <w:sz w:val="24"/>
          <w:szCs w:val="24"/>
        </w:rPr>
        <w:t xml:space="preserve">, présente </w:t>
      </w:r>
      <w:r>
        <w:rPr>
          <w:rFonts w:ascii="Times New Roman" w:hAnsi="Times New Roman" w:cs="Times New Roman"/>
          <w:sz w:val="24"/>
          <w:szCs w:val="24"/>
        </w:rPr>
        <w:t xml:space="preserve">la répartition </w:t>
      </w:r>
      <w:r w:rsidRPr="00DE5C35">
        <w:rPr>
          <w:rFonts w:ascii="Times New Roman" w:hAnsi="Times New Roman" w:cs="Times New Roman"/>
          <w:sz w:val="24"/>
          <w:szCs w:val="24"/>
        </w:rPr>
        <w:t>des deux groupes d’enfants selon la taille d</w:t>
      </w:r>
      <w:r>
        <w:rPr>
          <w:rFonts w:ascii="Times New Roman" w:hAnsi="Times New Roman" w:cs="Times New Roman"/>
          <w:sz w:val="24"/>
          <w:szCs w:val="24"/>
        </w:rPr>
        <w:t>u</w:t>
      </w:r>
      <w:r w:rsidRPr="00DE5C35">
        <w:rPr>
          <w:rFonts w:ascii="Times New Roman" w:hAnsi="Times New Roman" w:cs="Times New Roman"/>
          <w:sz w:val="24"/>
          <w:szCs w:val="24"/>
        </w:rPr>
        <w:t xml:space="preserve"> ménage.</w:t>
      </w:r>
    </w:p>
    <w:p w:rsidR="0055627C" w:rsidRPr="00DE5C35" w:rsidRDefault="0055627C" w:rsidP="0055627C">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DE5C35">
        <w:rPr>
          <w:rFonts w:ascii="Times New Roman" w:hAnsi="Times New Roman" w:cs="Times New Roman"/>
          <w:sz w:val="24"/>
          <w:szCs w:val="24"/>
        </w:rPr>
        <w:t xml:space="preserve">a taille des ménages chez les enfants malades </w:t>
      </w:r>
      <w:r>
        <w:rPr>
          <w:rFonts w:ascii="Times New Roman" w:hAnsi="Times New Roman" w:cs="Times New Roman"/>
          <w:sz w:val="24"/>
          <w:szCs w:val="24"/>
        </w:rPr>
        <w:t>varie de 2 à 9</w:t>
      </w:r>
      <w:r w:rsidRPr="00DE5C35">
        <w:rPr>
          <w:rFonts w:ascii="Times New Roman" w:hAnsi="Times New Roman" w:cs="Times New Roman"/>
          <w:sz w:val="24"/>
          <w:szCs w:val="24"/>
        </w:rPr>
        <w:t xml:space="preserve"> personnes dans une même famille. </w:t>
      </w:r>
      <w:r>
        <w:rPr>
          <w:rFonts w:ascii="Times New Roman" w:hAnsi="Times New Roman" w:cs="Times New Roman"/>
          <w:sz w:val="24"/>
          <w:szCs w:val="24"/>
        </w:rPr>
        <w:t>Chez les enfants témoins la taille du ménage</w:t>
      </w:r>
      <w:r w:rsidRPr="00DE5C35">
        <w:rPr>
          <w:rFonts w:ascii="Times New Roman" w:hAnsi="Times New Roman" w:cs="Times New Roman"/>
          <w:sz w:val="24"/>
          <w:szCs w:val="24"/>
        </w:rPr>
        <w:t xml:space="preserve"> </w:t>
      </w:r>
      <w:r>
        <w:rPr>
          <w:rFonts w:ascii="Times New Roman" w:hAnsi="Times New Roman" w:cs="Times New Roman"/>
          <w:sz w:val="24"/>
          <w:szCs w:val="24"/>
        </w:rPr>
        <w:t>varie de 3 à 10</w:t>
      </w:r>
      <w:r w:rsidRPr="00DE5C35">
        <w:rPr>
          <w:rFonts w:ascii="Times New Roman" w:hAnsi="Times New Roman" w:cs="Times New Roman"/>
          <w:sz w:val="24"/>
          <w:szCs w:val="24"/>
        </w:rPr>
        <w:t xml:space="preserve"> personnes dans une même famille</w:t>
      </w:r>
      <w:r>
        <w:rPr>
          <w:rFonts w:ascii="Times New Roman" w:hAnsi="Times New Roman" w:cs="Times New Roman"/>
          <w:sz w:val="24"/>
          <w:szCs w:val="24"/>
        </w:rPr>
        <w:t xml:space="preserve">. </w:t>
      </w:r>
      <w:r w:rsidRPr="00DE5C35">
        <w:rPr>
          <w:rFonts w:ascii="Times New Roman" w:hAnsi="Times New Roman" w:cs="Times New Roman"/>
          <w:sz w:val="24"/>
          <w:szCs w:val="24"/>
        </w:rPr>
        <w:t>Aucune différence significative n’a été observée entre les deux groupes enquêtés (p</w:t>
      </w:r>
      <w:r>
        <w:rPr>
          <w:rFonts w:ascii="Times New Roman" w:hAnsi="Times New Roman" w:cs="Times New Roman"/>
          <w:sz w:val="24"/>
          <w:szCs w:val="24"/>
        </w:rPr>
        <w:t xml:space="preserve"> </w:t>
      </w:r>
      <w:r w:rsidRPr="00DE5C35">
        <w:rPr>
          <w:rFonts w:ascii="Times New Roman" w:hAnsi="Times New Roman" w:cs="Times New Roman"/>
          <w:sz w:val="24"/>
          <w:szCs w:val="24"/>
        </w:rPr>
        <w:t>=</w:t>
      </w:r>
      <w:r>
        <w:rPr>
          <w:rFonts w:ascii="Times New Roman" w:hAnsi="Times New Roman" w:cs="Times New Roman"/>
          <w:sz w:val="24"/>
          <w:szCs w:val="24"/>
        </w:rPr>
        <w:t xml:space="preserve"> </w:t>
      </w:r>
      <w:r w:rsidRPr="00DE5C35">
        <w:rPr>
          <w:rFonts w:ascii="Times New Roman" w:hAnsi="Times New Roman" w:cs="Times New Roman"/>
          <w:sz w:val="24"/>
          <w:szCs w:val="24"/>
        </w:rPr>
        <w:t xml:space="preserve">0,674). </w:t>
      </w:r>
    </w:p>
    <w:p w:rsidR="0055627C" w:rsidRPr="00DE5C35" w:rsidRDefault="0055627C" w:rsidP="0055627C">
      <w:pPr>
        <w:autoSpaceDE w:val="0"/>
        <w:autoSpaceDN w:val="0"/>
        <w:adjustRightInd w:val="0"/>
        <w:spacing w:before="240"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Tableau 18</w:t>
      </w:r>
      <w:r w:rsidRPr="00DE5C35">
        <w:rPr>
          <w:rFonts w:ascii="Times New Roman" w:hAnsi="Times New Roman" w:cs="Times New Roman"/>
          <w:b/>
          <w:bCs/>
          <w:sz w:val="24"/>
          <w:szCs w:val="24"/>
        </w:rPr>
        <w:t xml:space="preserve"> : </w:t>
      </w:r>
      <w:r>
        <w:rPr>
          <w:rFonts w:ascii="Times New Roman" w:hAnsi="Times New Roman" w:cs="Times New Roman"/>
          <w:sz w:val="24"/>
          <w:szCs w:val="24"/>
        </w:rPr>
        <w:t>Répartition des deux groupes d’enfants selon la taille du</w:t>
      </w:r>
      <w:r w:rsidRPr="00DE5C35">
        <w:rPr>
          <w:rFonts w:ascii="Times New Roman" w:hAnsi="Times New Roman" w:cs="Times New Roman"/>
          <w:sz w:val="24"/>
          <w:szCs w:val="24"/>
        </w:rPr>
        <w:t xml:space="preserve"> ménage.</w:t>
      </w:r>
      <w:r w:rsidRPr="00DE5C35">
        <w:rPr>
          <w:rFonts w:ascii="Times New Roman" w:hAnsi="Times New Roman" w:cs="Times New Roman"/>
          <w:b/>
          <w:bCs/>
          <w:sz w:val="24"/>
          <w:szCs w:val="24"/>
        </w:rPr>
        <w:t xml:space="preserve"> </w:t>
      </w:r>
    </w:p>
    <w:tbl>
      <w:tblPr>
        <w:tblStyle w:val="Grilledutableau"/>
        <w:tblW w:w="0" w:type="auto"/>
        <w:jc w:val="center"/>
        <w:tblInd w:w="1668" w:type="dxa"/>
        <w:tblLook w:val="04A0"/>
      </w:tblPr>
      <w:tblGrid>
        <w:gridCol w:w="1984"/>
        <w:gridCol w:w="2268"/>
        <w:gridCol w:w="2268"/>
        <w:gridCol w:w="992"/>
      </w:tblGrid>
      <w:tr w:rsidR="0055627C" w:rsidRPr="00DE5C35" w:rsidTr="0075410D">
        <w:trPr>
          <w:jc w:val="center"/>
        </w:trPr>
        <w:tc>
          <w:tcPr>
            <w:tcW w:w="1984" w:type="dxa"/>
            <w:tcBorders>
              <w:top w:val="nil"/>
              <w:left w:val="nil"/>
            </w:tcBorders>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p>
        </w:tc>
        <w:tc>
          <w:tcPr>
            <w:tcW w:w="2268"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 xml:space="preserve">Enfants malades </w:t>
            </w:r>
          </w:p>
        </w:tc>
        <w:tc>
          <w:tcPr>
            <w:tcW w:w="2268"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Enfants témoins</w:t>
            </w:r>
          </w:p>
        </w:tc>
        <w:tc>
          <w:tcPr>
            <w:tcW w:w="992"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p</w:t>
            </w:r>
          </w:p>
        </w:tc>
      </w:tr>
      <w:tr w:rsidR="0055627C" w:rsidRPr="00DE5C35" w:rsidTr="0075410D">
        <w:trPr>
          <w:jc w:val="center"/>
        </w:trPr>
        <w:tc>
          <w:tcPr>
            <w:tcW w:w="1984"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Taille de ménage</w:t>
            </w:r>
          </w:p>
        </w:tc>
        <w:tc>
          <w:tcPr>
            <w:tcW w:w="2268"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5,39 ± 2,37</w:t>
            </w:r>
          </w:p>
        </w:tc>
        <w:tc>
          <w:tcPr>
            <w:tcW w:w="2268"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5,58 ± 2,96</w:t>
            </w:r>
          </w:p>
        </w:tc>
        <w:tc>
          <w:tcPr>
            <w:tcW w:w="992"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0,674</w:t>
            </w:r>
          </w:p>
        </w:tc>
      </w:tr>
    </w:tbl>
    <w:p w:rsidR="0055627C" w:rsidRPr="0055627C" w:rsidRDefault="0055627C" w:rsidP="0055627C">
      <w:pPr>
        <w:autoSpaceDE w:val="0"/>
        <w:autoSpaceDN w:val="0"/>
        <w:adjustRightInd w:val="0"/>
        <w:spacing w:before="240" w:after="0" w:line="360" w:lineRule="auto"/>
        <w:ind w:left="360"/>
        <w:rPr>
          <w:rFonts w:ascii="Times New Roman" w:hAnsi="Times New Roman" w:cs="Times New Roman"/>
          <w:b/>
          <w:bCs/>
          <w:sz w:val="24"/>
          <w:szCs w:val="24"/>
        </w:rPr>
      </w:pPr>
    </w:p>
    <w:p w:rsidR="0055627C" w:rsidRPr="0055627C" w:rsidRDefault="0055627C" w:rsidP="0055627C">
      <w:pPr>
        <w:autoSpaceDE w:val="0"/>
        <w:autoSpaceDN w:val="0"/>
        <w:adjustRightInd w:val="0"/>
        <w:spacing w:before="240" w:after="0" w:line="360" w:lineRule="auto"/>
        <w:rPr>
          <w:rFonts w:ascii="Times New Roman" w:hAnsi="Times New Roman" w:cs="Times New Roman"/>
          <w:b/>
          <w:bCs/>
          <w:sz w:val="24"/>
          <w:szCs w:val="24"/>
        </w:rPr>
      </w:pPr>
    </w:p>
    <w:p w:rsidR="0055627C" w:rsidRPr="00DE5C35" w:rsidRDefault="0055627C" w:rsidP="002F29A8">
      <w:pPr>
        <w:pStyle w:val="Paragraphedeliste"/>
        <w:numPr>
          <w:ilvl w:val="0"/>
          <w:numId w:val="31"/>
        </w:numPr>
        <w:autoSpaceDE w:val="0"/>
        <w:autoSpaceDN w:val="0"/>
        <w:adjustRightInd w:val="0"/>
        <w:spacing w:before="240" w:after="0" w:line="360" w:lineRule="auto"/>
        <w:rPr>
          <w:rFonts w:ascii="Times New Roman" w:hAnsi="Times New Roman" w:cs="Times New Roman"/>
          <w:b/>
          <w:bCs/>
          <w:sz w:val="24"/>
          <w:szCs w:val="24"/>
        </w:rPr>
      </w:pPr>
      <w:r w:rsidRPr="00DE5C35">
        <w:rPr>
          <w:rFonts w:ascii="Times New Roman" w:hAnsi="Times New Roman" w:cs="Times New Roman"/>
          <w:b/>
          <w:bCs/>
          <w:sz w:val="24"/>
          <w:szCs w:val="24"/>
        </w:rPr>
        <w:lastRenderedPageBreak/>
        <w:t>Nombre d’enfants</w:t>
      </w:r>
    </w:p>
    <w:p w:rsidR="0055627C" w:rsidRPr="00DE5C35" w:rsidRDefault="0055627C" w:rsidP="0055627C">
      <w:pPr>
        <w:autoSpaceDE w:val="0"/>
        <w:autoSpaceDN w:val="0"/>
        <w:adjustRightInd w:val="0"/>
        <w:spacing w:before="240" w:after="0" w:line="360" w:lineRule="auto"/>
        <w:jc w:val="both"/>
        <w:rPr>
          <w:rFonts w:ascii="Times New Roman" w:hAnsi="Times New Roman" w:cs="Times New Roman"/>
          <w:sz w:val="24"/>
          <w:szCs w:val="24"/>
        </w:rPr>
      </w:pPr>
      <w:r w:rsidRPr="00DE5C35">
        <w:rPr>
          <w:rFonts w:ascii="Times New Roman" w:hAnsi="Times New Roman" w:cs="Times New Roman"/>
          <w:sz w:val="24"/>
          <w:szCs w:val="24"/>
        </w:rPr>
        <w:t xml:space="preserve">La moyenne d’enfants par ménage est de 2,34 ± 1,24 chez les enfants malade, </w:t>
      </w:r>
      <w:r>
        <w:rPr>
          <w:rFonts w:ascii="Times New Roman" w:hAnsi="Times New Roman" w:cs="Times New Roman"/>
          <w:sz w:val="24"/>
          <w:szCs w:val="24"/>
        </w:rPr>
        <w:t>E</w:t>
      </w:r>
      <w:r w:rsidRPr="00DE5C35">
        <w:rPr>
          <w:rFonts w:ascii="Times New Roman" w:hAnsi="Times New Roman" w:cs="Times New Roman"/>
          <w:sz w:val="24"/>
          <w:szCs w:val="24"/>
        </w:rPr>
        <w:t xml:space="preserve">lle est de 2,32 ± 1,17 chez les enfants témoins. Le nombre d’enfants varie de 1 à 6 dans les familles des deux groupes </w:t>
      </w:r>
      <w:r>
        <w:rPr>
          <w:rFonts w:ascii="Times New Roman" w:hAnsi="Times New Roman" w:cs="Times New Roman"/>
          <w:sz w:val="24"/>
          <w:szCs w:val="24"/>
        </w:rPr>
        <w:t xml:space="preserve">d’enfants </w:t>
      </w:r>
      <w:r w:rsidRPr="00DE5C35">
        <w:rPr>
          <w:rFonts w:ascii="Times New Roman" w:hAnsi="Times New Roman" w:cs="Times New Roman"/>
          <w:sz w:val="24"/>
          <w:szCs w:val="24"/>
        </w:rPr>
        <w:t>enquêtés. Donc aucune différence significative n’a été observé</w:t>
      </w:r>
      <w:r>
        <w:rPr>
          <w:rFonts w:ascii="Times New Roman" w:hAnsi="Times New Roman" w:cs="Times New Roman"/>
          <w:sz w:val="24"/>
          <w:szCs w:val="24"/>
        </w:rPr>
        <w:t>e</w:t>
      </w:r>
      <w:r w:rsidRPr="00DE5C35">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E5C35">
        <w:rPr>
          <w:rFonts w:ascii="Times New Roman" w:hAnsi="Times New Roman" w:cs="Times New Roman"/>
          <w:sz w:val="24"/>
          <w:szCs w:val="24"/>
        </w:rPr>
        <w:t>=</w:t>
      </w:r>
      <w:r>
        <w:rPr>
          <w:rFonts w:ascii="Times New Roman" w:hAnsi="Times New Roman" w:cs="Times New Roman"/>
          <w:sz w:val="24"/>
          <w:szCs w:val="24"/>
        </w:rPr>
        <w:t xml:space="preserve"> </w:t>
      </w:r>
      <w:r w:rsidRPr="00DE5C35">
        <w:rPr>
          <w:rFonts w:ascii="Times New Roman" w:hAnsi="Times New Roman" w:cs="Times New Roman"/>
          <w:sz w:val="24"/>
          <w:szCs w:val="24"/>
        </w:rPr>
        <w:t>0,899)</w:t>
      </w:r>
    </w:p>
    <w:p w:rsidR="0055627C" w:rsidRPr="00DE5C35" w:rsidRDefault="0055627C" w:rsidP="0055627C">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Aucun lien significatif n’a été observé entre la GE et le nombre d’enfants par ménage. Ce dernier est de 1à 3 enfants par ménage chez 85,88% des deux groupes.</w:t>
      </w:r>
    </w:p>
    <w:p w:rsidR="0055627C" w:rsidRPr="00DE5C35" w:rsidRDefault="0055627C" w:rsidP="0055627C">
      <w:pPr>
        <w:pStyle w:val="Paragraphedeliste"/>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b/>
          <w:bCs/>
          <w:sz w:val="24"/>
          <w:szCs w:val="24"/>
        </w:rPr>
        <w:t>Tableau 19</w:t>
      </w:r>
      <w:r w:rsidRPr="00DE5C35">
        <w:rPr>
          <w:rFonts w:ascii="Times New Roman" w:hAnsi="Times New Roman" w:cs="Times New Roman"/>
          <w:b/>
          <w:bCs/>
          <w:sz w:val="24"/>
          <w:szCs w:val="24"/>
        </w:rPr>
        <w:t xml:space="preserve"> : </w:t>
      </w:r>
      <w:r w:rsidRPr="00DE5C35">
        <w:rPr>
          <w:rFonts w:ascii="Times New Roman" w:hAnsi="Times New Roman" w:cs="Times New Roman"/>
          <w:sz w:val="24"/>
          <w:szCs w:val="24"/>
        </w:rPr>
        <w:t xml:space="preserve">Répartition des </w:t>
      </w:r>
      <w:r>
        <w:rPr>
          <w:rFonts w:ascii="Times New Roman" w:hAnsi="Times New Roman" w:cs="Times New Roman"/>
          <w:sz w:val="24"/>
          <w:szCs w:val="24"/>
        </w:rPr>
        <w:t>deux groupes d’enfants</w:t>
      </w:r>
      <w:r w:rsidRPr="00DE5C35">
        <w:rPr>
          <w:rFonts w:ascii="Times New Roman" w:hAnsi="Times New Roman" w:cs="Times New Roman"/>
          <w:sz w:val="24"/>
          <w:szCs w:val="24"/>
        </w:rPr>
        <w:t xml:space="preserve"> selon le nombre d’enfants.</w:t>
      </w:r>
    </w:p>
    <w:tbl>
      <w:tblPr>
        <w:tblStyle w:val="Grilledutableau"/>
        <w:tblW w:w="0" w:type="auto"/>
        <w:jc w:val="center"/>
        <w:tblLook w:val="04A0"/>
      </w:tblPr>
      <w:tblGrid>
        <w:gridCol w:w="2444"/>
        <w:gridCol w:w="2626"/>
        <w:gridCol w:w="2551"/>
        <w:gridCol w:w="1134"/>
      </w:tblGrid>
      <w:tr w:rsidR="0055627C" w:rsidRPr="00DE5C35" w:rsidTr="0075410D">
        <w:trPr>
          <w:jc w:val="center"/>
        </w:trPr>
        <w:tc>
          <w:tcPr>
            <w:tcW w:w="2444"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Nombre d’enfants</w:t>
            </w:r>
          </w:p>
        </w:tc>
        <w:tc>
          <w:tcPr>
            <w:tcW w:w="2626"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Enfants malades N(%)</w:t>
            </w:r>
          </w:p>
        </w:tc>
        <w:tc>
          <w:tcPr>
            <w:tcW w:w="2551"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Enfants témoins N(%)</w:t>
            </w:r>
          </w:p>
        </w:tc>
        <w:tc>
          <w:tcPr>
            <w:tcW w:w="1134"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P</w:t>
            </w:r>
          </w:p>
        </w:tc>
      </w:tr>
      <w:tr w:rsidR="0055627C" w:rsidRPr="00DE5C35" w:rsidTr="0075410D">
        <w:trPr>
          <w:jc w:val="center"/>
        </w:trPr>
        <w:tc>
          <w:tcPr>
            <w:tcW w:w="2444"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1-3</w:t>
            </w:r>
          </w:p>
        </w:tc>
        <w:tc>
          <w:tcPr>
            <w:tcW w:w="2626"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73(85,88)</w:t>
            </w:r>
          </w:p>
        </w:tc>
        <w:tc>
          <w:tcPr>
            <w:tcW w:w="2551"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73 (85,88)</w:t>
            </w:r>
          </w:p>
        </w:tc>
        <w:tc>
          <w:tcPr>
            <w:tcW w:w="1134" w:type="dxa"/>
            <w:vMerge w:val="restart"/>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p>
          <w:p w:rsidR="0055627C" w:rsidRPr="00DE5C35" w:rsidRDefault="0055627C" w:rsidP="0075410D">
            <w:pPr>
              <w:autoSpaceDE w:val="0"/>
              <w:autoSpaceDN w:val="0"/>
              <w:adjustRightInd w:val="0"/>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0,549</w:t>
            </w:r>
          </w:p>
        </w:tc>
      </w:tr>
      <w:tr w:rsidR="0055627C" w:rsidRPr="00DE5C35" w:rsidTr="0075410D">
        <w:trPr>
          <w:jc w:val="center"/>
        </w:trPr>
        <w:tc>
          <w:tcPr>
            <w:tcW w:w="2444"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4-5</w:t>
            </w:r>
          </w:p>
        </w:tc>
        <w:tc>
          <w:tcPr>
            <w:tcW w:w="2626"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9 (10,59)</w:t>
            </w:r>
          </w:p>
        </w:tc>
        <w:tc>
          <w:tcPr>
            <w:tcW w:w="2551"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11 (12,94)</w:t>
            </w:r>
          </w:p>
        </w:tc>
        <w:tc>
          <w:tcPr>
            <w:tcW w:w="1134" w:type="dxa"/>
            <w:vMerge/>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p>
        </w:tc>
      </w:tr>
      <w:tr w:rsidR="0055627C" w:rsidRPr="00DE5C35" w:rsidTr="0075410D">
        <w:trPr>
          <w:jc w:val="center"/>
        </w:trPr>
        <w:tc>
          <w:tcPr>
            <w:tcW w:w="2444"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&gt; 5</w:t>
            </w:r>
          </w:p>
        </w:tc>
        <w:tc>
          <w:tcPr>
            <w:tcW w:w="2626"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3 (3,53)</w:t>
            </w:r>
          </w:p>
        </w:tc>
        <w:tc>
          <w:tcPr>
            <w:tcW w:w="2551"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1(1,18)</w:t>
            </w:r>
          </w:p>
        </w:tc>
        <w:tc>
          <w:tcPr>
            <w:tcW w:w="1134" w:type="dxa"/>
            <w:vMerge/>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p>
        </w:tc>
      </w:tr>
      <w:tr w:rsidR="0055627C" w:rsidRPr="00DE5C35" w:rsidTr="0075410D">
        <w:trPr>
          <w:jc w:val="center"/>
        </w:trPr>
        <w:tc>
          <w:tcPr>
            <w:tcW w:w="2444"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Total N (%)</w:t>
            </w:r>
          </w:p>
        </w:tc>
        <w:tc>
          <w:tcPr>
            <w:tcW w:w="2626"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85 (100)</w:t>
            </w:r>
          </w:p>
        </w:tc>
        <w:tc>
          <w:tcPr>
            <w:tcW w:w="2551" w:type="dxa"/>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85 (100)</w:t>
            </w:r>
          </w:p>
        </w:tc>
        <w:tc>
          <w:tcPr>
            <w:tcW w:w="1134" w:type="dxa"/>
            <w:vMerge/>
          </w:tcPr>
          <w:p w:rsidR="0055627C" w:rsidRPr="00DE5C35" w:rsidRDefault="0055627C" w:rsidP="0075410D">
            <w:pPr>
              <w:autoSpaceDE w:val="0"/>
              <w:autoSpaceDN w:val="0"/>
              <w:adjustRightInd w:val="0"/>
              <w:spacing w:before="240" w:line="360" w:lineRule="auto"/>
              <w:jc w:val="center"/>
              <w:rPr>
                <w:rFonts w:ascii="Times New Roman" w:hAnsi="Times New Roman" w:cs="Times New Roman"/>
                <w:b/>
                <w:bCs/>
                <w:sz w:val="24"/>
                <w:szCs w:val="24"/>
              </w:rPr>
            </w:pPr>
          </w:p>
        </w:tc>
      </w:tr>
    </w:tbl>
    <w:p w:rsidR="0055627C" w:rsidRPr="00764574" w:rsidRDefault="0055627C" w:rsidP="002F29A8">
      <w:pPr>
        <w:pStyle w:val="Paragraphedeliste"/>
        <w:numPr>
          <w:ilvl w:val="0"/>
          <w:numId w:val="31"/>
        </w:numPr>
        <w:spacing w:before="240"/>
        <w:jc w:val="lowKashida"/>
        <w:rPr>
          <w:rFonts w:ascii="Times New Roman" w:hAnsi="Times New Roman" w:cs="Times New Roman"/>
          <w:b/>
          <w:bCs/>
          <w:sz w:val="24"/>
          <w:szCs w:val="24"/>
        </w:rPr>
      </w:pPr>
      <w:r w:rsidRPr="00764574">
        <w:rPr>
          <w:rFonts w:ascii="Times New Roman" w:hAnsi="Times New Roman" w:cs="Times New Roman"/>
          <w:b/>
          <w:bCs/>
          <w:sz w:val="24"/>
          <w:szCs w:val="24"/>
        </w:rPr>
        <w:t>Rang de naissance</w:t>
      </w:r>
    </w:p>
    <w:p w:rsidR="0055627C" w:rsidRDefault="0055627C" w:rsidP="0055627C">
      <w:pPr>
        <w:spacing w:before="240" w:line="360" w:lineRule="auto"/>
        <w:jc w:val="lowKashida"/>
        <w:rPr>
          <w:rFonts w:ascii="Times New Roman" w:hAnsi="Times New Roman" w:cs="Times New Roman"/>
          <w:sz w:val="24"/>
          <w:szCs w:val="24"/>
        </w:rPr>
      </w:pPr>
      <w:r>
        <w:rPr>
          <w:rFonts w:ascii="Times New Roman" w:hAnsi="Times New Roman" w:cs="Times New Roman"/>
          <w:sz w:val="24"/>
          <w:szCs w:val="24"/>
        </w:rPr>
        <w:t>L’étude du rang de naissance ne montre aucun lieu significatif avec la GE. Quelque soit le groupe des enfants, malades, ou témoins, la majorité des enfants sont des cadets (67,06% et 65,88% respectivement).</w:t>
      </w:r>
    </w:p>
    <w:p w:rsidR="0055627C" w:rsidRDefault="0055627C" w:rsidP="0055627C">
      <w:pPr>
        <w:spacing w:before="240" w:line="360" w:lineRule="auto"/>
        <w:jc w:val="lowKashida"/>
        <w:rPr>
          <w:rFonts w:ascii="Times New Roman" w:hAnsi="Times New Roman" w:cs="Times New Roman"/>
          <w:sz w:val="24"/>
          <w:szCs w:val="24"/>
        </w:rPr>
      </w:pPr>
    </w:p>
    <w:p w:rsidR="0055627C" w:rsidRDefault="0055627C" w:rsidP="0055627C">
      <w:pPr>
        <w:spacing w:before="240" w:line="360" w:lineRule="auto"/>
        <w:jc w:val="lowKashida"/>
        <w:rPr>
          <w:rFonts w:ascii="Times New Roman" w:hAnsi="Times New Roman" w:cs="Times New Roman"/>
          <w:sz w:val="24"/>
          <w:szCs w:val="24"/>
        </w:rPr>
      </w:pPr>
    </w:p>
    <w:p w:rsidR="0055627C" w:rsidRDefault="0055627C" w:rsidP="0055627C">
      <w:pPr>
        <w:spacing w:before="240" w:line="360" w:lineRule="auto"/>
        <w:jc w:val="lowKashida"/>
        <w:rPr>
          <w:rFonts w:ascii="Times New Roman" w:hAnsi="Times New Roman" w:cs="Times New Roman"/>
          <w:sz w:val="24"/>
          <w:szCs w:val="24"/>
        </w:rPr>
      </w:pPr>
    </w:p>
    <w:p w:rsidR="0055627C" w:rsidRDefault="0055627C" w:rsidP="0055627C">
      <w:pPr>
        <w:spacing w:before="240" w:line="360" w:lineRule="auto"/>
        <w:jc w:val="lowKashida"/>
        <w:rPr>
          <w:rFonts w:ascii="Times New Roman" w:hAnsi="Times New Roman" w:cs="Times New Roman"/>
          <w:sz w:val="24"/>
          <w:szCs w:val="24"/>
        </w:rPr>
      </w:pPr>
    </w:p>
    <w:p w:rsidR="0055627C" w:rsidRDefault="0055627C" w:rsidP="0055627C">
      <w:pPr>
        <w:spacing w:before="240" w:line="360" w:lineRule="auto"/>
        <w:jc w:val="lowKashida"/>
        <w:rPr>
          <w:rFonts w:ascii="Times New Roman" w:hAnsi="Times New Roman" w:cs="Times New Roman"/>
          <w:sz w:val="24"/>
          <w:szCs w:val="24"/>
        </w:rPr>
      </w:pPr>
    </w:p>
    <w:p w:rsidR="0055627C" w:rsidRDefault="0055627C" w:rsidP="0055627C">
      <w:pPr>
        <w:spacing w:before="240" w:line="360" w:lineRule="auto"/>
        <w:jc w:val="lowKashida"/>
        <w:rPr>
          <w:rFonts w:ascii="Times New Roman" w:hAnsi="Times New Roman" w:cs="Times New Roman"/>
          <w:sz w:val="24"/>
          <w:szCs w:val="24"/>
        </w:rPr>
      </w:pPr>
    </w:p>
    <w:p w:rsidR="0055627C" w:rsidRPr="00DE5C35" w:rsidRDefault="0055627C" w:rsidP="0055627C">
      <w:pPr>
        <w:spacing w:before="240" w:line="360" w:lineRule="auto"/>
        <w:jc w:val="lowKashida"/>
        <w:rPr>
          <w:rFonts w:ascii="Times New Roman" w:hAnsi="Times New Roman" w:cs="Times New Roman"/>
          <w:sz w:val="24"/>
          <w:szCs w:val="24"/>
        </w:rPr>
      </w:pPr>
    </w:p>
    <w:p w:rsidR="0055627C" w:rsidRPr="00DE5C35" w:rsidRDefault="0055627C" w:rsidP="0055627C">
      <w:pPr>
        <w:pStyle w:val="Paragraphedeliste"/>
        <w:autoSpaceDE w:val="0"/>
        <w:autoSpaceDN w:val="0"/>
        <w:adjustRightInd w:val="0"/>
        <w:spacing w:before="240" w:after="0"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Tableau 20</w:t>
      </w:r>
      <w:r w:rsidRPr="00DE5C35">
        <w:rPr>
          <w:rFonts w:ascii="Times New Roman" w:hAnsi="Times New Roman" w:cs="Times New Roman"/>
          <w:b/>
          <w:bCs/>
          <w:sz w:val="24"/>
          <w:szCs w:val="24"/>
        </w:rPr>
        <w:t xml:space="preserve"> : </w:t>
      </w:r>
      <w:r>
        <w:rPr>
          <w:rFonts w:ascii="Times New Roman" w:hAnsi="Times New Roman" w:cs="Times New Roman"/>
          <w:sz w:val="24"/>
          <w:szCs w:val="24"/>
        </w:rPr>
        <w:t>Répartition des deux groupes d’enfants</w:t>
      </w:r>
      <w:r w:rsidRPr="00DE5C35">
        <w:rPr>
          <w:rFonts w:ascii="Times New Roman" w:hAnsi="Times New Roman" w:cs="Times New Roman"/>
          <w:sz w:val="24"/>
          <w:szCs w:val="24"/>
        </w:rPr>
        <w:t xml:space="preserve"> selon le rang de naissance. </w:t>
      </w:r>
    </w:p>
    <w:tbl>
      <w:tblPr>
        <w:tblStyle w:val="Grilledutableau"/>
        <w:tblW w:w="0" w:type="auto"/>
        <w:jc w:val="center"/>
        <w:tblLook w:val="04A0"/>
      </w:tblPr>
      <w:tblGrid>
        <w:gridCol w:w="2444"/>
        <w:gridCol w:w="2785"/>
        <w:gridCol w:w="2835"/>
        <w:gridCol w:w="975"/>
      </w:tblGrid>
      <w:tr w:rsidR="0055627C" w:rsidRPr="00DE5C35" w:rsidTr="0075410D">
        <w:trPr>
          <w:jc w:val="center"/>
        </w:trPr>
        <w:tc>
          <w:tcPr>
            <w:tcW w:w="2444" w:type="dxa"/>
          </w:tcPr>
          <w:p w:rsidR="0055627C" w:rsidRPr="00DE5C35" w:rsidRDefault="0055627C" w:rsidP="0075410D">
            <w:pPr>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 xml:space="preserve">Rang de naissance </w:t>
            </w:r>
          </w:p>
        </w:tc>
        <w:tc>
          <w:tcPr>
            <w:tcW w:w="2785" w:type="dxa"/>
          </w:tcPr>
          <w:p w:rsidR="0055627C" w:rsidRPr="00DE5C35" w:rsidRDefault="0055627C" w:rsidP="0075410D">
            <w:pPr>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Enfants malades N(%)</w:t>
            </w:r>
          </w:p>
        </w:tc>
        <w:tc>
          <w:tcPr>
            <w:tcW w:w="2835" w:type="dxa"/>
          </w:tcPr>
          <w:p w:rsidR="0055627C" w:rsidRPr="00DE5C35" w:rsidRDefault="0055627C" w:rsidP="0075410D">
            <w:pPr>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Enfants témoins N(%)</w:t>
            </w:r>
          </w:p>
        </w:tc>
        <w:tc>
          <w:tcPr>
            <w:tcW w:w="975" w:type="dxa"/>
          </w:tcPr>
          <w:p w:rsidR="0055627C" w:rsidRPr="00DE5C35" w:rsidRDefault="0055627C" w:rsidP="0075410D">
            <w:pPr>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P</w:t>
            </w:r>
          </w:p>
        </w:tc>
      </w:tr>
      <w:tr w:rsidR="0055627C" w:rsidRPr="00DE5C35" w:rsidTr="0075410D">
        <w:trPr>
          <w:jc w:val="center"/>
        </w:trPr>
        <w:tc>
          <w:tcPr>
            <w:tcW w:w="2444" w:type="dxa"/>
          </w:tcPr>
          <w:p w:rsidR="0055627C" w:rsidRPr="00DE5C35" w:rsidRDefault="0055627C" w:rsidP="0075410D">
            <w:pPr>
              <w:spacing w:before="240" w:line="360" w:lineRule="auto"/>
              <w:jc w:val="center"/>
              <w:rPr>
                <w:rFonts w:ascii="Times New Roman" w:hAnsi="Times New Roman" w:cs="Times New Roman"/>
                <w:b/>
                <w:bCs/>
                <w:sz w:val="24"/>
                <w:szCs w:val="24"/>
              </w:rPr>
            </w:pPr>
            <w:r>
              <w:rPr>
                <w:rFonts w:ascii="Times New Roman" w:hAnsi="Times New Roman" w:cs="Times New Roman"/>
                <w:b/>
                <w:bCs/>
                <w:sz w:val="24"/>
                <w:szCs w:val="24"/>
              </w:rPr>
              <w:t>A</w:t>
            </w:r>
            <w:r w:rsidRPr="00DE5C35">
              <w:rPr>
                <w:rFonts w:ascii="Times New Roman" w:hAnsi="Times New Roman" w:cs="Times New Roman"/>
                <w:b/>
                <w:bCs/>
                <w:sz w:val="24"/>
                <w:szCs w:val="24"/>
              </w:rPr>
              <w:t>iné</w:t>
            </w:r>
          </w:p>
        </w:tc>
        <w:tc>
          <w:tcPr>
            <w:tcW w:w="2785" w:type="dxa"/>
          </w:tcPr>
          <w:p w:rsidR="0055627C" w:rsidRPr="00DE5C35" w:rsidRDefault="0055627C" w:rsidP="0075410D">
            <w:pPr>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 xml:space="preserve">26 (30,59) </w:t>
            </w:r>
          </w:p>
        </w:tc>
        <w:tc>
          <w:tcPr>
            <w:tcW w:w="2835" w:type="dxa"/>
          </w:tcPr>
          <w:p w:rsidR="0055627C" w:rsidRPr="00DE5C35" w:rsidRDefault="0055627C" w:rsidP="0075410D">
            <w:pPr>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27 (31,76)</w:t>
            </w:r>
          </w:p>
        </w:tc>
        <w:tc>
          <w:tcPr>
            <w:tcW w:w="975" w:type="dxa"/>
            <w:vMerge w:val="restart"/>
          </w:tcPr>
          <w:p w:rsidR="0055627C" w:rsidRPr="00DE5C35" w:rsidRDefault="0055627C" w:rsidP="0075410D">
            <w:pPr>
              <w:spacing w:before="240" w:line="360" w:lineRule="auto"/>
              <w:jc w:val="center"/>
              <w:rPr>
                <w:rFonts w:ascii="Times New Roman" w:hAnsi="Times New Roman" w:cs="Times New Roman"/>
                <w:sz w:val="24"/>
                <w:szCs w:val="24"/>
              </w:rPr>
            </w:pPr>
          </w:p>
          <w:p w:rsidR="0055627C" w:rsidRPr="00DE5C35" w:rsidRDefault="0055627C" w:rsidP="0075410D">
            <w:pPr>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0,986</w:t>
            </w:r>
          </w:p>
        </w:tc>
      </w:tr>
      <w:tr w:rsidR="0055627C" w:rsidRPr="00DE5C35" w:rsidTr="0075410D">
        <w:trPr>
          <w:jc w:val="center"/>
        </w:trPr>
        <w:tc>
          <w:tcPr>
            <w:tcW w:w="2444" w:type="dxa"/>
          </w:tcPr>
          <w:p w:rsidR="0055627C" w:rsidRPr="00DE5C35" w:rsidRDefault="0055627C" w:rsidP="0075410D">
            <w:pPr>
              <w:spacing w:before="240" w:line="360" w:lineRule="auto"/>
              <w:jc w:val="center"/>
              <w:rPr>
                <w:rFonts w:ascii="Times New Roman" w:hAnsi="Times New Roman" w:cs="Times New Roman"/>
                <w:b/>
                <w:bCs/>
                <w:sz w:val="24"/>
                <w:szCs w:val="24"/>
              </w:rPr>
            </w:pPr>
            <w:r>
              <w:rPr>
                <w:rFonts w:ascii="Times New Roman" w:hAnsi="Times New Roman" w:cs="Times New Roman"/>
                <w:b/>
                <w:bCs/>
                <w:sz w:val="24"/>
                <w:szCs w:val="24"/>
              </w:rPr>
              <w:t>Cadet</w:t>
            </w:r>
          </w:p>
        </w:tc>
        <w:tc>
          <w:tcPr>
            <w:tcW w:w="2785" w:type="dxa"/>
          </w:tcPr>
          <w:p w:rsidR="0055627C" w:rsidRPr="00DE5C35" w:rsidRDefault="0055627C" w:rsidP="0075410D">
            <w:pPr>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57 (67,06)</w:t>
            </w:r>
          </w:p>
        </w:tc>
        <w:tc>
          <w:tcPr>
            <w:tcW w:w="2835" w:type="dxa"/>
          </w:tcPr>
          <w:p w:rsidR="0055627C" w:rsidRPr="00DE5C35" w:rsidRDefault="0055627C" w:rsidP="0075410D">
            <w:pPr>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56 (65,88)</w:t>
            </w:r>
          </w:p>
        </w:tc>
        <w:tc>
          <w:tcPr>
            <w:tcW w:w="975" w:type="dxa"/>
            <w:vMerge/>
          </w:tcPr>
          <w:p w:rsidR="0055627C" w:rsidRPr="00DE5C35" w:rsidRDefault="0055627C" w:rsidP="0075410D">
            <w:pPr>
              <w:spacing w:before="240" w:line="360" w:lineRule="auto"/>
              <w:jc w:val="center"/>
              <w:rPr>
                <w:rFonts w:ascii="Times New Roman" w:hAnsi="Times New Roman" w:cs="Times New Roman"/>
                <w:sz w:val="24"/>
                <w:szCs w:val="24"/>
              </w:rPr>
            </w:pPr>
          </w:p>
        </w:tc>
      </w:tr>
      <w:tr w:rsidR="0055627C" w:rsidRPr="00DE5C35" w:rsidTr="0075410D">
        <w:trPr>
          <w:jc w:val="center"/>
        </w:trPr>
        <w:tc>
          <w:tcPr>
            <w:tcW w:w="2444" w:type="dxa"/>
          </w:tcPr>
          <w:p w:rsidR="0055627C" w:rsidRPr="00DE5C35" w:rsidRDefault="0055627C" w:rsidP="0075410D">
            <w:pPr>
              <w:spacing w:before="240" w:line="360" w:lineRule="auto"/>
              <w:jc w:val="center"/>
              <w:rPr>
                <w:rFonts w:ascii="Times New Roman" w:hAnsi="Times New Roman" w:cs="Times New Roman"/>
                <w:b/>
                <w:bCs/>
                <w:sz w:val="24"/>
                <w:szCs w:val="24"/>
              </w:rPr>
            </w:pPr>
            <w:r>
              <w:rPr>
                <w:rFonts w:ascii="Times New Roman" w:hAnsi="Times New Roman" w:cs="Times New Roman"/>
                <w:b/>
                <w:bCs/>
                <w:sz w:val="24"/>
                <w:szCs w:val="24"/>
              </w:rPr>
              <w:t>B</w:t>
            </w:r>
            <w:r w:rsidRPr="00DE5C35">
              <w:rPr>
                <w:rFonts w:ascii="Times New Roman" w:hAnsi="Times New Roman" w:cs="Times New Roman"/>
                <w:b/>
                <w:bCs/>
                <w:sz w:val="24"/>
                <w:szCs w:val="24"/>
              </w:rPr>
              <w:t>enjamin</w:t>
            </w:r>
          </w:p>
        </w:tc>
        <w:tc>
          <w:tcPr>
            <w:tcW w:w="2785" w:type="dxa"/>
          </w:tcPr>
          <w:p w:rsidR="0055627C" w:rsidRPr="00DE5C35" w:rsidRDefault="0055627C" w:rsidP="0075410D">
            <w:pPr>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2 (2,35)</w:t>
            </w:r>
          </w:p>
        </w:tc>
        <w:tc>
          <w:tcPr>
            <w:tcW w:w="2835" w:type="dxa"/>
          </w:tcPr>
          <w:p w:rsidR="0055627C" w:rsidRPr="00DE5C35" w:rsidRDefault="0055627C" w:rsidP="0075410D">
            <w:pPr>
              <w:spacing w:before="240" w:line="360" w:lineRule="auto"/>
              <w:jc w:val="center"/>
              <w:rPr>
                <w:rFonts w:ascii="Times New Roman" w:hAnsi="Times New Roman" w:cs="Times New Roman"/>
                <w:sz w:val="24"/>
                <w:szCs w:val="24"/>
              </w:rPr>
            </w:pPr>
            <w:r w:rsidRPr="00DE5C35">
              <w:rPr>
                <w:rFonts w:ascii="Times New Roman" w:hAnsi="Times New Roman" w:cs="Times New Roman"/>
                <w:sz w:val="24"/>
                <w:szCs w:val="24"/>
              </w:rPr>
              <w:t>2 (2,35)</w:t>
            </w:r>
          </w:p>
        </w:tc>
        <w:tc>
          <w:tcPr>
            <w:tcW w:w="975" w:type="dxa"/>
            <w:vMerge/>
          </w:tcPr>
          <w:p w:rsidR="0055627C" w:rsidRPr="00DE5C35" w:rsidRDefault="0055627C" w:rsidP="0075410D">
            <w:pPr>
              <w:spacing w:before="240" w:line="360" w:lineRule="auto"/>
              <w:jc w:val="center"/>
              <w:rPr>
                <w:rFonts w:ascii="Times New Roman" w:hAnsi="Times New Roman" w:cs="Times New Roman"/>
                <w:sz w:val="24"/>
                <w:szCs w:val="24"/>
              </w:rPr>
            </w:pPr>
          </w:p>
        </w:tc>
      </w:tr>
      <w:tr w:rsidR="0055627C" w:rsidRPr="00DE5C35" w:rsidTr="0075410D">
        <w:trPr>
          <w:jc w:val="center"/>
        </w:trPr>
        <w:tc>
          <w:tcPr>
            <w:tcW w:w="2444" w:type="dxa"/>
          </w:tcPr>
          <w:p w:rsidR="0055627C" w:rsidRPr="00DE5C35" w:rsidRDefault="0055627C" w:rsidP="0075410D">
            <w:pPr>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Total N (%)</w:t>
            </w:r>
          </w:p>
        </w:tc>
        <w:tc>
          <w:tcPr>
            <w:tcW w:w="2785" w:type="dxa"/>
          </w:tcPr>
          <w:p w:rsidR="0055627C" w:rsidRPr="00DE5C35" w:rsidRDefault="0055627C" w:rsidP="0075410D">
            <w:pPr>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85 (100)</w:t>
            </w:r>
          </w:p>
        </w:tc>
        <w:tc>
          <w:tcPr>
            <w:tcW w:w="2835" w:type="dxa"/>
          </w:tcPr>
          <w:p w:rsidR="0055627C" w:rsidRPr="00DE5C35" w:rsidRDefault="0055627C" w:rsidP="0075410D">
            <w:pPr>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85 (100)</w:t>
            </w:r>
          </w:p>
        </w:tc>
        <w:tc>
          <w:tcPr>
            <w:tcW w:w="975" w:type="dxa"/>
            <w:vMerge/>
          </w:tcPr>
          <w:p w:rsidR="0055627C" w:rsidRPr="00DE5C35" w:rsidRDefault="0055627C" w:rsidP="0075410D">
            <w:pPr>
              <w:spacing w:before="240" w:line="360" w:lineRule="auto"/>
              <w:jc w:val="center"/>
              <w:rPr>
                <w:rFonts w:ascii="Times New Roman" w:hAnsi="Times New Roman" w:cs="Times New Roman"/>
                <w:sz w:val="24"/>
                <w:szCs w:val="24"/>
              </w:rPr>
            </w:pPr>
          </w:p>
        </w:tc>
      </w:tr>
    </w:tbl>
    <w:p w:rsidR="0055627C" w:rsidRPr="00DE5C35" w:rsidRDefault="0055627C" w:rsidP="0055627C">
      <w:pPr>
        <w:spacing w:before="240"/>
        <w:rPr>
          <w:rFonts w:ascii="Times New Roman" w:hAnsi="Times New Roman" w:cs="Times New Roman"/>
          <w:b/>
          <w:bCs/>
          <w:sz w:val="24"/>
          <w:szCs w:val="24"/>
        </w:rPr>
      </w:pPr>
      <w:r>
        <w:rPr>
          <w:rFonts w:ascii="Times New Roman" w:hAnsi="Times New Roman" w:cs="Times New Roman"/>
          <w:b/>
          <w:bCs/>
          <w:sz w:val="24"/>
          <w:szCs w:val="24"/>
        </w:rPr>
        <w:t>III.</w:t>
      </w:r>
      <w:r w:rsidRPr="00DE5C35">
        <w:rPr>
          <w:rFonts w:ascii="Times New Roman" w:hAnsi="Times New Roman" w:cs="Times New Roman"/>
          <w:b/>
          <w:bCs/>
          <w:sz w:val="24"/>
          <w:szCs w:val="24"/>
        </w:rPr>
        <w:t>3. Facteurs alimentaires</w:t>
      </w:r>
    </w:p>
    <w:p w:rsidR="0055627C" w:rsidRPr="00DE5C35" w:rsidRDefault="0055627C" w:rsidP="0055627C">
      <w:pPr>
        <w:spacing w:before="240"/>
        <w:rPr>
          <w:rFonts w:ascii="Times New Roman" w:hAnsi="Times New Roman" w:cs="Times New Roman"/>
          <w:b/>
          <w:bCs/>
          <w:sz w:val="24"/>
          <w:szCs w:val="24"/>
        </w:rPr>
      </w:pPr>
      <w:r w:rsidRPr="00DE5C35">
        <w:rPr>
          <w:rFonts w:ascii="Times New Roman" w:hAnsi="Times New Roman" w:cs="Times New Roman"/>
          <w:b/>
          <w:bCs/>
          <w:sz w:val="24"/>
          <w:szCs w:val="24"/>
        </w:rPr>
        <w:t>II</w:t>
      </w:r>
      <w:r>
        <w:rPr>
          <w:rFonts w:ascii="Times New Roman" w:hAnsi="Times New Roman" w:cs="Times New Roman"/>
          <w:b/>
          <w:bCs/>
          <w:sz w:val="24"/>
          <w:szCs w:val="24"/>
        </w:rPr>
        <w:t>I</w:t>
      </w:r>
      <w:r w:rsidRPr="00DE5C35">
        <w:rPr>
          <w:rFonts w:ascii="Times New Roman" w:hAnsi="Times New Roman" w:cs="Times New Roman"/>
          <w:b/>
          <w:bCs/>
          <w:sz w:val="24"/>
          <w:szCs w:val="24"/>
        </w:rPr>
        <w:t xml:space="preserve">.3.1.Type  d’allaitement </w:t>
      </w:r>
    </w:p>
    <w:p w:rsidR="0055627C" w:rsidRPr="0055627C" w:rsidRDefault="0055627C" w:rsidP="0055627C">
      <w:pPr>
        <w:spacing w:before="240" w:line="360" w:lineRule="auto"/>
        <w:jc w:val="both"/>
        <w:rPr>
          <w:rFonts w:ascii="Times New Roman" w:hAnsi="Times New Roman" w:cs="Times New Roman"/>
          <w:sz w:val="24"/>
          <w:szCs w:val="24"/>
        </w:rPr>
      </w:pPr>
      <w:r w:rsidRPr="00DE5C35">
        <w:rPr>
          <w:rFonts w:ascii="Times New Roman" w:hAnsi="Times New Roman" w:cs="Times New Roman"/>
          <w:sz w:val="24"/>
          <w:szCs w:val="24"/>
        </w:rPr>
        <w:t>La prévalence de l’allaitement maternel dans notre populatio</w:t>
      </w:r>
      <w:r>
        <w:rPr>
          <w:rFonts w:ascii="Times New Roman" w:hAnsi="Times New Roman" w:cs="Times New Roman"/>
          <w:sz w:val="24"/>
          <w:szCs w:val="24"/>
        </w:rPr>
        <w:t xml:space="preserve">n est relativement faible, 11,76%  seulement </w:t>
      </w:r>
      <w:r w:rsidRPr="00DE5C35">
        <w:rPr>
          <w:rFonts w:ascii="Times New Roman" w:hAnsi="Times New Roman" w:cs="Times New Roman"/>
          <w:sz w:val="24"/>
          <w:szCs w:val="24"/>
        </w:rPr>
        <w:t>des enfants malades  ont été allaités au sein,</w:t>
      </w:r>
      <w:r>
        <w:rPr>
          <w:rFonts w:ascii="Times New Roman" w:hAnsi="Times New Roman" w:cs="Times New Roman"/>
          <w:sz w:val="24"/>
          <w:szCs w:val="24"/>
        </w:rPr>
        <w:t xml:space="preserve"> contre 31,76%</w:t>
      </w:r>
      <w:r w:rsidRPr="00DE5C35">
        <w:rPr>
          <w:rFonts w:ascii="Times New Roman" w:hAnsi="Times New Roman" w:cs="Times New Roman"/>
          <w:sz w:val="24"/>
          <w:szCs w:val="24"/>
        </w:rPr>
        <w:t xml:space="preserve">  </w:t>
      </w:r>
      <w:r>
        <w:rPr>
          <w:rFonts w:ascii="Times New Roman" w:hAnsi="Times New Roman" w:cs="Times New Roman"/>
          <w:sz w:val="24"/>
          <w:szCs w:val="24"/>
        </w:rPr>
        <w:t xml:space="preserve"> enfants témoins. Il est important de signaler que 56,47% des enfants malades ont été allaités au biberon. </w:t>
      </w:r>
      <w:r w:rsidRPr="00DE5C35">
        <w:rPr>
          <w:rFonts w:ascii="Times New Roman" w:hAnsi="Times New Roman" w:cs="Times New Roman"/>
          <w:sz w:val="24"/>
          <w:szCs w:val="24"/>
        </w:rPr>
        <w:t>L</w:t>
      </w:r>
      <w:r>
        <w:rPr>
          <w:rFonts w:ascii="Times New Roman" w:hAnsi="Times New Roman" w:cs="Times New Roman"/>
          <w:sz w:val="24"/>
          <w:szCs w:val="24"/>
        </w:rPr>
        <w:t>a</w:t>
      </w:r>
      <w:r w:rsidRPr="00DE5C35">
        <w:rPr>
          <w:rFonts w:ascii="Times New Roman" w:hAnsi="Times New Roman" w:cs="Times New Roman"/>
          <w:sz w:val="24"/>
          <w:szCs w:val="24"/>
        </w:rPr>
        <w:t xml:space="preserve"> différence </w:t>
      </w:r>
      <w:r>
        <w:rPr>
          <w:rFonts w:ascii="Times New Roman" w:hAnsi="Times New Roman" w:cs="Times New Roman"/>
          <w:sz w:val="24"/>
          <w:szCs w:val="24"/>
        </w:rPr>
        <w:t>est statiquement significative (p = 0,007</w:t>
      </w:r>
      <w:r w:rsidRPr="00DE5C35">
        <w:rPr>
          <w:rFonts w:ascii="Times New Roman" w:hAnsi="Times New Roman" w:cs="Times New Roman"/>
          <w:sz w:val="24"/>
          <w:szCs w:val="24"/>
        </w:rPr>
        <w:t xml:space="preserve">) </w:t>
      </w:r>
      <w:r>
        <w:rPr>
          <w:rFonts w:ascii="Times New Roman" w:hAnsi="Times New Roman" w:cs="Times New Roman"/>
          <w:sz w:val="24"/>
          <w:szCs w:val="24"/>
        </w:rPr>
        <w:t>avec</w:t>
      </w:r>
      <w:r w:rsidRPr="00DE5C35">
        <w:rPr>
          <w:rFonts w:ascii="Times New Roman" w:hAnsi="Times New Roman" w:cs="Times New Roman"/>
          <w:sz w:val="24"/>
          <w:szCs w:val="24"/>
        </w:rPr>
        <w:t xml:space="preserve"> les enfants</w:t>
      </w:r>
      <w:r>
        <w:rPr>
          <w:rFonts w:ascii="Times New Roman" w:hAnsi="Times New Roman" w:cs="Times New Roman"/>
          <w:sz w:val="24"/>
          <w:szCs w:val="24"/>
        </w:rPr>
        <w:t xml:space="preserve"> témoins</w:t>
      </w:r>
      <w:r w:rsidRPr="00DE5C35">
        <w:rPr>
          <w:rFonts w:ascii="Times New Roman" w:hAnsi="Times New Roman" w:cs="Times New Roman"/>
          <w:sz w:val="24"/>
          <w:szCs w:val="24"/>
        </w:rPr>
        <w:t xml:space="preserve">.  </w:t>
      </w:r>
    </w:p>
    <w:p w:rsidR="0055627C" w:rsidRPr="00DE5C35" w:rsidRDefault="0055627C" w:rsidP="0055627C">
      <w:pPr>
        <w:jc w:val="center"/>
        <w:rPr>
          <w:rFonts w:ascii="Times New Roman" w:hAnsi="Times New Roman" w:cs="Times New Roman"/>
          <w:sz w:val="24"/>
          <w:szCs w:val="24"/>
        </w:rPr>
      </w:pPr>
      <w:r w:rsidRPr="00DE5C35">
        <w:rPr>
          <w:rFonts w:ascii="Times New Roman" w:hAnsi="Times New Roman" w:cs="Times New Roman"/>
          <w:b/>
          <w:bCs/>
          <w:sz w:val="24"/>
          <w:szCs w:val="24"/>
        </w:rPr>
        <w:t xml:space="preserve">Tableau </w:t>
      </w:r>
      <w:r>
        <w:rPr>
          <w:rFonts w:ascii="Times New Roman" w:hAnsi="Times New Roman" w:cs="Times New Roman"/>
          <w:b/>
          <w:bCs/>
          <w:sz w:val="24"/>
          <w:szCs w:val="24"/>
        </w:rPr>
        <w:t>21</w:t>
      </w:r>
      <w:r w:rsidRPr="00DE5C35">
        <w:rPr>
          <w:rFonts w:ascii="Times New Roman" w:hAnsi="Times New Roman" w:cs="Times New Roman"/>
          <w:b/>
          <w:bCs/>
          <w:sz w:val="24"/>
          <w:szCs w:val="24"/>
        </w:rPr>
        <w:t xml:space="preserve"> : </w:t>
      </w:r>
      <w:r w:rsidRPr="00DE5C35">
        <w:rPr>
          <w:rFonts w:ascii="Times New Roman" w:hAnsi="Times New Roman" w:cs="Times New Roman"/>
          <w:sz w:val="24"/>
          <w:szCs w:val="24"/>
        </w:rPr>
        <w:t xml:space="preserve">Répartition des </w:t>
      </w:r>
      <w:r>
        <w:rPr>
          <w:rFonts w:ascii="Times New Roman" w:hAnsi="Times New Roman" w:cs="Times New Roman"/>
          <w:sz w:val="24"/>
          <w:szCs w:val="24"/>
        </w:rPr>
        <w:t>deux groupes d’enfants</w:t>
      </w:r>
      <w:r w:rsidRPr="00DE5C35">
        <w:rPr>
          <w:rFonts w:ascii="Times New Roman" w:hAnsi="Times New Roman" w:cs="Times New Roman"/>
          <w:sz w:val="24"/>
          <w:szCs w:val="24"/>
        </w:rPr>
        <w:t xml:space="preserve"> selon le type d’allaitement</w:t>
      </w:r>
      <w:r>
        <w:rPr>
          <w:rFonts w:ascii="Times New Roman" w:hAnsi="Times New Roman" w:cs="Times New Roman"/>
          <w:sz w:val="24"/>
          <w:szCs w:val="24"/>
        </w:rPr>
        <w:t>.</w:t>
      </w:r>
    </w:p>
    <w:tbl>
      <w:tblPr>
        <w:tblStyle w:val="Grilledutableau"/>
        <w:tblW w:w="8759" w:type="dxa"/>
        <w:jc w:val="center"/>
        <w:tblLook w:val="04A0"/>
      </w:tblPr>
      <w:tblGrid>
        <w:gridCol w:w="2538"/>
        <w:gridCol w:w="2551"/>
        <w:gridCol w:w="2693"/>
        <w:gridCol w:w="977"/>
      </w:tblGrid>
      <w:tr w:rsidR="0055627C" w:rsidRPr="00DE5C35" w:rsidTr="0075410D">
        <w:trPr>
          <w:jc w:val="center"/>
        </w:trPr>
        <w:tc>
          <w:tcPr>
            <w:tcW w:w="2538" w:type="dxa"/>
          </w:tcPr>
          <w:p w:rsidR="0055627C" w:rsidRPr="00DE5C35" w:rsidRDefault="0055627C" w:rsidP="0075410D">
            <w:pPr>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Allaitement</w:t>
            </w:r>
          </w:p>
        </w:tc>
        <w:tc>
          <w:tcPr>
            <w:tcW w:w="2551" w:type="dxa"/>
          </w:tcPr>
          <w:p w:rsidR="0055627C" w:rsidRPr="00DE5C35" w:rsidRDefault="0055627C" w:rsidP="0075410D">
            <w:pPr>
              <w:tabs>
                <w:tab w:val="left" w:pos="2268"/>
              </w:tabs>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Enfants malades N(%)</w:t>
            </w:r>
          </w:p>
        </w:tc>
        <w:tc>
          <w:tcPr>
            <w:tcW w:w="2693" w:type="dxa"/>
          </w:tcPr>
          <w:p w:rsidR="0055627C" w:rsidRPr="00DE5C35" w:rsidRDefault="0055627C" w:rsidP="0075410D">
            <w:pPr>
              <w:tabs>
                <w:tab w:val="left" w:pos="2268"/>
              </w:tabs>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Enfants témoins N(%)</w:t>
            </w:r>
          </w:p>
        </w:tc>
        <w:tc>
          <w:tcPr>
            <w:tcW w:w="977" w:type="dxa"/>
          </w:tcPr>
          <w:p w:rsidR="0055627C" w:rsidRPr="00DE5C35" w:rsidRDefault="0055627C" w:rsidP="0075410D">
            <w:pPr>
              <w:tabs>
                <w:tab w:val="left" w:pos="2268"/>
              </w:tabs>
              <w:spacing w:before="240"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P</w:t>
            </w:r>
          </w:p>
        </w:tc>
      </w:tr>
      <w:tr w:rsidR="0055627C" w:rsidRPr="00DE5C35" w:rsidTr="0075410D">
        <w:trPr>
          <w:jc w:val="center"/>
        </w:trPr>
        <w:tc>
          <w:tcPr>
            <w:tcW w:w="2538" w:type="dxa"/>
          </w:tcPr>
          <w:p w:rsidR="0055627C" w:rsidRPr="00DE5C35" w:rsidRDefault="0055627C" w:rsidP="0075410D">
            <w:pPr>
              <w:spacing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Allaitement maternel</w:t>
            </w:r>
          </w:p>
        </w:tc>
        <w:tc>
          <w:tcPr>
            <w:tcW w:w="2551" w:type="dxa"/>
          </w:tcPr>
          <w:p w:rsidR="0055627C" w:rsidRPr="00DE5C35" w:rsidRDefault="0055627C" w:rsidP="0075410D">
            <w:pPr>
              <w:spacing w:line="360" w:lineRule="auto"/>
              <w:jc w:val="center"/>
              <w:rPr>
                <w:rFonts w:ascii="Times New Roman" w:hAnsi="Times New Roman" w:cs="Times New Roman"/>
                <w:sz w:val="24"/>
                <w:szCs w:val="24"/>
              </w:rPr>
            </w:pPr>
            <w:r>
              <w:rPr>
                <w:rFonts w:ascii="Times New Roman" w:hAnsi="Times New Roman" w:cs="Times New Roman"/>
                <w:sz w:val="24"/>
                <w:szCs w:val="24"/>
              </w:rPr>
              <w:t>10 (11,76</w:t>
            </w:r>
            <w:r w:rsidRPr="00DE5C35">
              <w:rPr>
                <w:rFonts w:ascii="Times New Roman" w:hAnsi="Times New Roman" w:cs="Times New Roman"/>
                <w:sz w:val="24"/>
                <w:szCs w:val="24"/>
              </w:rPr>
              <w:t>)</w:t>
            </w:r>
          </w:p>
        </w:tc>
        <w:tc>
          <w:tcPr>
            <w:tcW w:w="2693" w:type="dxa"/>
          </w:tcPr>
          <w:p w:rsidR="0055627C" w:rsidRPr="00DE5C35" w:rsidRDefault="0055627C" w:rsidP="0075410D">
            <w:pPr>
              <w:spacing w:line="360" w:lineRule="auto"/>
              <w:jc w:val="center"/>
              <w:rPr>
                <w:rFonts w:ascii="Times New Roman" w:hAnsi="Times New Roman" w:cs="Times New Roman"/>
                <w:sz w:val="24"/>
                <w:szCs w:val="24"/>
              </w:rPr>
            </w:pPr>
            <w:r>
              <w:rPr>
                <w:rFonts w:ascii="Times New Roman" w:hAnsi="Times New Roman" w:cs="Times New Roman"/>
                <w:sz w:val="24"/>
                <w:szCs w:val="24"/>
              </w:rPr>
              <w:t>27 (31,76</w:t>
            </w:r>
            <w:r w:rsidRPr="00DE5C35">
              <w:rPr>
                <w:rFonts w:ascii="Times New Roman" w:hAnsi="Times New Roman" w:cs="Times New Roman"/>
                <w:sz w:val="24"/>
                <w:szCs w:val="24"/>
              </w:rPr>
              <w:t>)</w:t>
            </w:r>
          </w:p>
        </w:tc>
        <w:tc>
          <w:tcPr>
            <w:tcW w:w="977" w:type="dxa"/>
            <w:vMerge w:val="restart"/>
          </w:tcPr>
          <w:p w:rsidR="0055627C" w:rsidRPr="00DE5C35" w:rsidRDefault="0055627C" w:rsidP="0075410D">
            <w:pPr>
              <w:spacing w:line="360" w:lineRule="auto"/>
              <w:jc w:val="center"/>
              <w:rPr>
                <w:rFonts w:ascii="Times New Roman" w:hAnsi="Times New Roman" w:cs="Times New Roman"/>
                <w:sz w:val="24"/>
                <w:szCs w:val="24"/>
              </w:rPr>
            </w:pPr>
          </w:p>
          <w:p w:rsidR="0055627C" w:rsidRPr="00DE5C35" w:rsidRDefault="0055627C" w:rsidP="0075410D">
            <w:pPr>
              <w:spacing w:line="360" w:lineRule="auto"/>
              <w:jc w:val="center"/>
              <w:rPr>
                <w:rFonts w:ascii="Times New Roman" w:hAnsi="Times New Roman" w:cs="Times New Roman"/>
                <w:sz w:val="24"/>
                <w:szCs w:val="24"/>
              </w:rPr>
            </w:pPr>
            <w:r w:rsidRPr="00833F6F">
              <w:rPr>
                <w:rFonts w:ascii="Times New Roman" w:hAnsi="Times New Roman" w:cs="Times New Roman"/>
                <w:color w:val="4F81BD" w:themeColor="accent1"/>
                <w:sz w:val="24"/>
                <w:szCs w:val="24"/>
              </w:rPr>
              <w:t>0,007*</w:t>
            </w:r>
          </w:p>
        </w:tc>
      </w:tr>
      <w:tr w:rsidR="0055627C" w:rsidRPr="00DE5C35" w:rsidTr="0075410D">
        <w:trPr>
          <w:jc w:val="center"/>
        </w:trPr>
        <w:tc>
          <w:tcPr>
            <w:tcW w:w="2538" w:type="dxa"/>
          </w:tcPr>
          <w:p w:rsidR="0055627C" w:rsidRPr="00DE5C35" w:rsidRDefault="0055627C" w:rsidP="0075410D">
            <w:pPr>
              <w:spacing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Allaitement mixte</w:t>
            </w:r>
          </w:p>
        </w:tc>
        <w:tc>
          <w:tcPr>
            <w:tcW w:w="2551" w:type="dxa"/>
          </w:tcPr>
          <w:p w:rsidR="0055627C" w:rsidRPr="00DE5C35" w:rsidRDefault="0055627C" w:rsidP="0075410D">
            <w:pPr>
              <w:spacing w:line="360" w:lineRule="auto"/>
              <w:jc w:val="center"/>
              <w:rPr>
                <w:rFonts w:ascii="Times New Roman" w:hAnsi="Times New Roman" w:cs="Times New Roman"/>
                <w:sz w:val="24"/>
                <w:szCs w:val="24"/>
              </w:rPr>
            </w:pPr>
            <w:r>
              <w:rPr>
                <w:rFonts w:ascii="Times New Roman" w:hAnsi="Times New Roman" w:cs="Times New Roman"/>
                <w:sz w:val="24"/>
                <w:szCs w:val="24"/>
              </w:rPr>
              <w:t>27 (31,76</w:t>
            </w:r>
            <w:r w:rsidRPr="00DE5C35">
              <w:rPr>
                <w:rFonts w:ascii="Times New Roman" w:hAnsi="Times New Roman" w:cs="Times New Roman"/>
                <w:sz w:val="24"/>
                <w:szCs w:val="24"/>
              </w:rPr>
              <w:t>)</w:t>
            </w:r>
          </w:p>
        </w:tc>
        <w:tc>
          <w:tcPr>
            <w:tcW w:w="2693" w:type="dxa"/>
          </w:tcPr>
          <w:p w:rsidR="0055627C" w:rsidRPr="00DE5C35" w:rsidRDefault="0055627C" w:rsidP="0075410D">
            <w:pPr>
              <w:spacing w:line="360" w:lineRule="auto"/>
              <w:jc w:val="center"/>
              <w:rPr>
                <w:rFonts w:ascii="Times New Roman" w:hAnsi="Times New Roman" w:cs="Times New Roman"/>
                <w:sz w:val="24"/>
                <w:szCs w:val="24"/>
              </w:rPr>
            </w:pPr>
            <w:r>
              <w:rPr>
                <w:rFonts w:ascii="Times New Roman" w:hAnsi="Times New Roman" w:cs="Times New Roman"/>
                <w:sz w:val="24"/>
                <w:szCs w:val="24"/>
              </w:rPr>
              <w:t>20 (23,53</w:t>
            </w:r>
            <w:r w:rsidRPr="00DE5C35">
              <w:rPr>
                <w:rFonts w:ascii="Times New Roman" w:hAnsi="Times New Roman" w:cs="Times New Roman"/>
                <w:sz w:val="24"/>
                <w:szCs w:val="24"/>
              </w:rPr>
              <w:t>)</w:t>
            </w:r>
          </w:p>
        </w:tc>
        <w:tc>
          <w:tcPr>
            <w:tcW w:w="977" w:type="dxa"/>
            <w:vMerge/>
          </w:tcPr>
          <w:p w:rsidR="0055627C" w:rsidRPr="00DE5C35" w:rsidRDefault="0055627C" w:rsidP="0075410D">
            <w:pPr>
              <w:spacing w:line="360" w:lineRule="auto"/>
              <w:jc w:val="center"/>
              <w:rPr>
                <w:rFonts w:ascii="Times New Roman" w:hAnsi="Times New Roman" w:cs="Times New Roman"/>
                <w:b/>
                <w:bCs/>
                <w:sz w:val="24"/>
                <w:szCs w:val="24"/>
              </w:rPr>
            </w:pPr>
          </w:p>
        </w:tc>
      </w:tr>
      <w:tr w:rsidR="0055627C" w:rsidRPr="00DE5C35" w:rsidTr="0075410D">
        <w:trPr>
          <w:jc w:val="center"/>
        </w:trPr>
        <w:tc>
          <w:tcPr>
            <w:tcW w:w="2538" w:type="dxa"/>
          </w:tcPr>
          <w:p w:rsidR="0055627C" w:rsidRPr="00DE5C35" w:rsidRDefault="0055627C" w:rsidP="0075410D">
            <w:pPr>
              <w:spacing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Allaitement artificiel</w:t>
            </w:r>
          </w:p>
        </w:tc>
        <w:tc>
          <w:tcPr>
            <w:tcW w:w="2551" w:type="dxa"/>
          </w:tcPr>
          <w:p w:rsidR="0055627C" w:rsidRPr="00DE5C35" w:rsidRDefault="0055627C" w:rsidP="0075410D">
            <w:pPr>
              <w:spacing w:line="360" w:lineRule="auto"/>
              <w:jc w:val="center"/>
              <w:rPr>
                <w:rFonts w:ascii="Times New Roman" w:hAnsi="Times New Roman" w:cs="Times New Roman"/>
                <w:sz w:val="24"/>
                <w:szCs w:val="24"/>
              </w:rPr>
            </w:pPr>
            <w:r w:rsidRPr="00DE5C35">
              <w:rPr>
                <w:rFonts w:ascii="Times New Roman" w:hAnsi="Times New Roman" w:cs="Times New Roman"/>
                <w:sz w:val="24"/>
                <w:szCs w:val="24"/>
              </w:rPr>
              <w:t>48 (56,47)</w:t>
            </w:r>
          </w:p>
        </w:tc>
        <w:tc>
          <w:tcPr>
            <w:tcW w:w="2693" w:type="dxa"/>
          </w:tcPr>
          <w:p w:rsidR="0055627C" w:rsidRPr="00DE5C35" w:rsidRDefault="0055627C" w:rsidP="0075410D">
            <w:pPr>
              <w:spacing w:line="360" w:lineRule="auto"/>
              <w:jc w:val="center"/>
              <w:rPr>
                <w:rFonts w:ascii="Times New Roman" w:hAnsi="Times New Roman" w:cs="Times New Roman"/>
                <w:sz w:val="24"/>
                <w:szCs w:val="24"/>
              </w:rPr>
            </w:pPr>
            <w:r w:rsidRPr="00DE5C35">
              <w:rPr>
                <w:rFonts w:ascii="Times New Roman" w:hAnsi="Times New Roman" w:cs="Times New Roman"/>
                <w:sz w:val="24"/>
                <w:szCs w:val="24"/>
              </w:rPr>
              <w:t>38 (44,70)</w:t>
            </w:r>
          </w:p>
        </w:tc>
        <w:tc>
          <w:tcPr>
            <w:tcW w:w="977" w:type="dxa"/>
            <w:vMerge/>
          </w:tcPr>
          <w:p w:rsidR="0055627C" w:rsidRPr="00DE5C35" w:rsidRDefault="0055627C" w:rsidP="0075410D">
            <w:pPr>
              <w:spacing w:line="360" w:lineRule="auto"/>
              <w:jc w:val="center"/>
              <w:rPr>
                <w:rFonts w:ascii="Times New Roman" w:hAnsi="Times New Roman" w:cs="Times New Roman"/>
                <w:b/>
                <w:bCs/>
                <w:sz w:val="24"/>
                <w:szCs w:val="24"/>
              </w:rPr>
            </w:pPr>
          </w:p>
        </w:tc>
      </w:tr>
      <w:tr w:rsidR="0055627C" w:rsidRPr="00DE5C35" w:rsidTr="0075410D">
        <w:trPr>
          <w:jc w:val="center"/>
        </w:trPr>
        <w:tc>
          <w:tcPr>
            <w:tcW w:w="2538" w:type="dxa"/>
          </w:tcPr>
          <w:p w:rsidR="0055627C" w:rsidRPr="00DE5C35" w:rsidRDefault="0055627C" w:rsidP="0075410D">
            <w:pPr>
              <w:spacing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Total N(%)</w:t>
            </w:r>
          </w:p>
        </w:tc>
        <w:tc>
          <w:tcPr>
            <w:tcW w:w="2551" w:type="dxa"/>
          </w:tcPr>
          <w:p w:rsidR="0055627C" w:rsidRPr="00DE5C35" w:rsidRDefault="0055627C" w:rsidP="0075410D">
            <w:pPr>
              <w:spacing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85 (100)</w:t>
            </w:r>
          </w:p>
        </w:tc>
        <w:tc>
          <w:tcPr>
            <w:tcW w:w="2693" w:type="dxa"/>
          </w:tcPr>
          <w:p w:rsidR="0055627C" w:rsidRPr="00DE5C35" w:rsidRDefault="0055627C" w:rsidP="0075410D">
            <w:pPr>
              <w:spacing w:line="360" w:lineRule="auto"/>
              <w:jc w:val="center"/>
              <w:rPr>
                <w:rFonts w:ascii="Times New Roman" w:hAnsi="Times New Roman" w:cs="Times New Roman"/>
                <w:b/>
                <w:bCs/>
                <w:sz w:val="24"/>
                <w:szCs w:val="24"/>
              </w:rPr>
            </w:pPr>
            <w:r w:rsidRPr="00DE5C35">
              <w:rPr>
                <w:rFonts w:ascii="Times New Roman" w:hAnsi="Times New Roman" w:cs="Times New Roman"/>
                <w:b/>
                <w:bCs/>
                <w:sz w:val="24"/>
                <w:szCs w:val="24"/>
              </w:rPr>
              <w:t>85 (100)</w:t>
            </w:r>
          </w:p>
        </w:tc>
        <w:tc>
          <w:tcPr>
            <w:tcW w:w="977" w:type="dxa"/>
            <w:vMerge/>
          </w:tcPr>
          <w:p w:rsidR="0055627C" w:rsidRPr="00DE5C35" w:rsidRDefault="0055627C" w:rsidP="0075410D">
            <w:pPr>
              <w:spacing w:line="360" w:lineRule="auto"/>
              <w:jc w:val="center"/>
              <w:rPr>
                <w:rFonts w:ascii="Times New Roman" w:hAnsi="Times New Roman" w:cs="Times New Roman"/>
                <w:b/>
                <w:bCs/>
                <w:sz w:val="24"/>
                <w:szCs w:val="24"/>
              </w:rPr>
            </w:pPr>
          </w:p>
        </w:tc>
      </w:tr>
    </w:tbl>
    <w:p w:rsidR="0055627C" w:rsidRPr="00164612" w:rsidRDefault="0055627C" w:rsidP="0055627C">
      <w:pPr>
        <w:rPr>
          <w:rFonts w:ascii="Times New Roman" w:hAnsi="Times New Roman" w:cs="Times New Roman"/>
          <w:color w:val="000000" w:themeColor="text1"/>
          <w:sz w:val="24"/>
          <w:szCs w:val="24"/>
        </w:rPr>
      </w:pPr>
      <w:r w:rsidRPr="00833F6F">
        <w:rPr>
          <w:rFonts w:ascii="Times New Roman" w:hAnsi="Times New Roman" w:cs="Times New Roman"/>
          <w:color w:val="4F81BD" w:themeColor="accent1"/>
          <w:sz w:val="24"/>
          <w:szCs w:val="24"/>
        </w:rPr>
        <w:t>* </w:t>
      </w:r>
      <w:r w:rsidRPr="00833F6F">
        <w:rPr>
          <w:rFonts w:ascii="Times New Roman" w:hAnsi="Times New Roman" w:cs="Times New Roman"/>
          <w:color w:val="000000" w:themeColor="text1"/>
          <w:sz w:val="24"/>
          <w:szCs w:val="24"/>
        </w:rPr>
        <w:t>: Différence significative.</w:t>
      </w:r>
    </w:p>
    <w:p w:rsidR="0055627C" w:rsidRDefault="0055627C" w:rsidP="0055627C">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III.3.2. Aliments en cause de la GE</w:t>
      </w:r>
    </w:p>
    <w:p w:rsidR="0055627C" w:rsidRDefault="0055627C" w:rsidP="0055627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Selon la figure 18, nous remarquons que dans la population des enfants malades, les aliments les plus souvent cités en cause sont les produits laitiers chez 30,06% de l’ensemble des enfants.</w:t>
      </w:r>
    </w:p>
    <w:p w:rsidR="0055627C" w:rsidRPr="00EC14CE" w:rsidRDefault="0055627C" w:rsidP="0055627C">
      <w:pPr>
        <w:spacing w:before="240" w:line="360" w:lineRule="auto"/>
        <w:jc w:val="both"/>
        <w:rPr>
          <w:rFonts w:ascii="Times New Roman" w:hAnsi="Times New Roman" w:cs="Times New Roman"/>
          <w:sz w:val="24"/>
          <w:szCs w:val="24"/>
        </w:rPr>
      </w:pPr>
      <w:r w:rsidRPr="00EC14CE">
        <w:rPr>
          <w:rFonts w:ascii="Times New Roman" w:hAnsi="Times New Roman" w:cs="Times New Roman"/>
          <w:sz w:val="24"/>
          <w:szCs w:val="24"/>
        </w:rPr>
        <w:t>Viennent  ensuite les fruits, les légumes et les céréales avec des proportions proches. Les viandes sont les moins citées.</w:t>
      </w:r>
    </w:p>
    <w:p w:rsidR="0055627C" w:rsidRPr="002D1ADF" w:rsidRDefault="00B749D4" w:rsidP="0055627C">
      <w:pPr>
        <w:tabs>
          <w:tab w:val="left" w:pos="426"/>
        </w:tabs>
        <w:spacing w:before="240" w:line="360" w:lineRule="auto"/>
        <w:jc w:val="center"/>
        <w:rPr>
          <w:rFonts w:ascii="Times New Roman" w:hAnsi="Times New Roman" w:cs="Times New Roman"/>
          <w:sz w:val="24"/>
          <w:szCs w:val="24"/>
        </w:rPr>
      </w:pPr>
      <w:r w:rsidRPr="00B749D4">
        <w:rPr>
          <w:rFonts w:ascii="Times New Roman" w:hAnsi="Times New Roman" w:cs="Times New Roman"/>
          <w:noProof/>
          <w:sz w:val="24"/>
          <w:szCs w:val="24"/>
          <w:lang w:eastAsia="fr-FR"/>
        </w:rPr>
        <w:lastRenderedPageBreak/>
        <w:drawing>
          <wp:inline distT="0" distB="0" distL="0" distR="0">
            <wp:extent cx="4817144" cy="2591109"/>
            <wp:effectExtent l="19050" t="0" r="21556" b="0"/>
            <wp:docPr id="2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5627C" w:rsidRDefault="0055627C" w:rsidP="0055627C">
      <w:pPr>
        <w:spacing w:before="24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Figure 18: </w:t>
      </w:r>
      <w:r w:rsidRPr="00164612">
        <w:rPr>
          <w:rFonts w:ascii="Times New Roman" w:hAnsi="Times New Roman" w:cs="Times New Roman"/>
          <w:color w:val="000000" w:themeColor="text1"/>
          <w:sz w:val="24"/>
          <w:szCs w:val="24"/>
        </w:rPr>
        <w:t>Répartition des enfants malades selon les aliments en causes.</w:t>
      </w:r>
    </w:p>
    <w:p w:rsidR="0055627C" w:rsidRPr="00DE5C35" w:rsidRDefault="0055627C" w:rsidP="0055627C">
      <w:pPr>
        <w:jc w:val="right"/>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75410D" w:rsidRDefault="0075410D"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CF137B" w:rsidP="001A7849">
      <w:pPr>
        <w:jc w:val="center"/>
        <w:rPr>
          <w:rFonts w:asciiTheme="majorBidi" w:hAnsiTheme="majorBidi" w:cstheme="majorBidi"/>
          <w:sz w:val="24"/>
          <w:szCs w:val="24"/>
        </w:rPr>
      </w:pPr>
      <w:r w:rsidRPr="00CF137B">
        <w:rPr>
          <w:rFonts w:asciiTheme="majorBidi" w:hAnsiTheme="majorBidi" w:cstheme="majorBidi"/>
          <w:sz w:val="24"/>
          <w:szCs w:val="24"/>
        </w:rPr>
        <w:pict>
          <v:shape id="_x0000_i1032" type="#_x0000_t136" style="width:382.6pt;height:100.45pt" fillcolor="#b2b2b2" strokecolor="#33c" strokeweight="1pt">
            <v:fill opacity=".5"/>
            <v:shadow on="t" color="#99f" offset="3pt"/>
            <v:textpath style="font-family:&quot;Times New Roman&quot;;v-text-kern:t" trim="t" fitpath="t" string="Discussion "/>
          </v:shape>
        </w:pict>
      </w: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1A7849" w:rsidRDefault="001A7849"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440972" w:rsidRPr="00EE1C4B" w:rsidRDefault="00440972" w:rsidP="00440972">
      <w:pPr>
        <w:rPr>
          <w:rFonts w:asciiTheme="majorBidi" w:hAnsiTheme="majorBidi" w:cstheme="majorBidi"/>
          <w:b/>
          <w:bCs/>
          <w:sz w:val="24"/>
          <w:szCs w:val="24"/>
        </w:rPr>
      </w:pPr>
      <w:r>
        <w:rPr>
          <w:rFonts w:asciiTheme="majorBidi" w:hAnsiTheme="majorBidi" w:cstheme="majorBidi"/>
          <w:b/>
          <w:bCs/>
          <w:sz w:val="24"/>
          <w:szCs w:val="24"/>
        </w:rPr>
        <w:lastRenderedPageBreak/>
        <w:t>I</w:t>
      </w:r>
      <w:r w:rsidRPr="00EE1C4B">
        <w:rPr>
          <w:rFonts w:asciiTheme="majorBidi" w:hAnsiTheme="majorBidi" w:cstheme="majorBidi"/>
          <w:b/>
          <w:bCs/>
          <w:sz w:val="24"/>
          <w:szCs w:val="24"/>
        </w:rPr>
        <w:t>. Prévalence de la gastroentérite</w:t>
      </w:r>
    </w:p>
    <w:p w:rsidR="00440972" w:rsidRDefault="00440972" w:rsidP="00440972">
      <w:pPr>
        <w:autoSpaceDE w:val="0"/>
        <w:autoSpaceDN w:val="0"/>
        <w:adjustRightInd w:val="0"/>
        <w:spacing w:before="240" w:line="360" w:lineRule="auto"/>
        <w:jc w:val="both"/>
        <w:rPr>
          <w:rFonts w:asciiTheme="majorBidi" w:hAnsiTheme="majorBidi" w:cstheme="majorBidi"/>
          <w:sz w:val="24"/>
          <w:szCs w:val="24"/>
        </w:rPr>
      </w:pPr>
      <w:r>
        <w:rPr>
          <w:rFonts w:asciiTheme="majorBidi" w:hAnsiTheme="majorBidi" w:cstheme="majorBidi"/>
          <w:sz w:val="24"/>
          <w:szCs w:val="24"/>
        </w:rPr>
        <w:t>L’observation de  la fréquence de la GE chez les enfants de moins de 5 ans consultant au service de pédiatrie de  l’hôpital Khaldi Abdel Aziz de Tébessa,  de 2010 à 2016, montre que cette dernière augmente de 2010 à 2013 où elle atteint un maximum de 578 enfants. Puis elle diminue en 2014 avant d’augmenter à nouveau jusqu’en 2016, où elle atteint le chiffre de 538 enfants.</w:t>
      </w:r>
    </w:p>
    <w:p w:rsidR="00440972" w:rsidRDefault="00440972" w:rsidP="00440972">
      <w:pPr>
        <w:autoSpaceDE w:val="0"/>
        <w:autoSpaceDN w:val="0"/>
        <w:adjustRightInd w:val="0"/>
        <w:spacing w:before="240" w:line="360" w:lineRule="auto"/>
        <w:jc w:val="both"/>
        <w:rPr>
          <w:rFonts w:asciiTheme="majorBidi" w:hAnsiTheme="majorBidi" w:cstheme="majorBidi"/>
          <w:sz w:val="24"/>
          <w:szCs w:val="24"/>
        </w:rPr>
      </w:pPr>
      <w:r>
        <w:rPr>
          <w:rFonts w:asciiTheme="majorBidi" w:hAnsiTheme="majorBidi" w:cstheme="majorBidi"/>
          <w:sz w:val="24"/>
          <w:szCs w:val="24"/>
        </w:rPr>
        <w:t>Ces constatations confirment les résultats de nombreuses études qui révèlent que la GE est toujours au premiers rang des maladies infantiles, et sa prévalence, en Algérie, comme dans de nombreux pays du monde, est toujours importante au prés des enfants de moins de 5 ans.</w:t>
      </w:r>
    </w:p>
    <w:p w:rsidR="00440972" w:rsidRPr="00405CBA" w:rsidRDefault="00440972" w:rsidP="00440972">
      <w:pPr>
        <w:autoSpaceDE w:val="0"/>
        <w:autoSpaceDN w:val="0"/>
        <w:adjustRightInd w:val="0"/>
        <w:spacing w:before="240" w:line="360" w:lineRule="auto"/>
        <w:jc w:val="both"/>
        <w:rPr>
          <w:rFonts w:asciiTheme="majorBidi" w:hAnsiTheme="majorBidi" w:cstheme="majorBidi"/>
          <w:sz w:val="24"/>
          <w:szCs w:val="24"/>
        </w:rPr>
      </w:pPr>
      <w:r>
        <w:rPr>
          <w:rFonts w:asciiTheme="majorBidi" w:hAnsiTheme="majorBidi" w:cstheme="majorBidi"/>
          <w:sz w:val="24"/>
          <w:szCs w:val="24"/>
        </w:rPr>
        <w:t>La GE</w:t>
      </w:r>
      <w:r w:rsidRPr="00405CBA">
        <w:rPr>
          <w:rFonts w:asciiTheme="majorBidi" w:hAnsiTheme="majorBidi" w:cstheme="majorBidi"/>
          <w:sz w:val="24"/>
          <w:szCs w:val="24"/>
        </w:rPr>
        <w:t xml:space="preserve"> </w:t>
      </w:r>
      <w:r>
        <w:rPr>
          <w:rFonts w:asciiTheme="majorBidi" w:hAnsiTheme="majorBidi" w:cstheme="majorBidi"/>
          <w:sz w:val="24"/>
          <w:szCs w:val="24"/>
        </w:rPr>
        <w:t>est</w:t>
      </w:r>
      <w:r w:rsidRPr="00405CBA">
        <w:rPr>
          <w:rFonts w:asciiTheme="majorBidi" w:hAnsiTheme="majorBidi" w:cstheme="majorBidi"/>
          <w:sz w:val="24"/>
          <w:szCs w:val="24"/>
        </w:rPr>
        <w:t xml:space="preserve"> considérée comme la première cause</w:t>
      </w:r>
      <w:r>
        <w:rPr>
          <w:rFonts w:asciiTheme="majorBidi" w:hAnsiTheme="majorBidi" w:cstheme="majorBidi"/>
          <w:sz w:val="24"/>
          <w:szCs w:val="24"/>
        </w:rPr>
        <w:t xml:space="preserve"> de mortalité infantile et la deuxième </w:t>
      </w:r>
      <w:r w:rsidRPr="00405CBA">
        <w:rPr>
          <w:rFonts w:asciiTheme="majorBidi" w:hAnsiTheme="majorBidi" w:cstheme="majorBidi"/>
          <w:sz w:val="24"/>
          <w:szCs w:val="24"/>
        </w:rPr>
        <w:t xml:space="preserve"> cause de morbidité après les infections respiratoires aiguës</w:t>
      </w:r>
      <w:r>
        <w:rPr>
          <w:rFonts w:asciiTheme="majorBidi" w:hAnsiTheme="majorBidi" w:cstheme="majorBidi"/>
          <w:sz w:val="24"/>
          <w:szCs w:val="24"/>
        </w:rPr>
        <w:t xml:space="preserve"> e</w:t>
      </w:r>
      <w:r w:rsidRPr="00405CBA">
        <w:rPr>
          <w:rFonts w:asciiTheme="majorBidi" w:hAnsiTheme="majorBidi" w:cstheme="majorBidi"/>
          <w:sz w:val="24"/>
          <w:szCs w:val="24"/>
        </w:rPr>
        <w:t>n Algérie</w:t>
      </w:r>
      <w:r>
        <w:rPr>
          <w:rFonts w:asciiTheme="majorBidi" w:hAnsiTheme="majorBidi" w:cstheme="majorBidi"/>
          <w:sz w:val="24"/>
          <w:szCs w:val="24"/>
        </w:rPr>
        <w:t>. L'incidence annuelle est de 2,</w:t>
      </w:r>
      <w:r w:rsidRPr="00405CBA">
        <w:rPr>
          <w:rFonts w:asciiTheme="majorBidi" w:hAnsiTheme="majorBidi" w:cstheme="majorBidi"/>
          <w:sz w:val="24"/>
          <w:szCs w:val="24"/>
        </w:rPr>
        <w:t>5 épisodes de diarrhée par enfant et par an soit 10 millions de cas</w:t>
      </w:r>
      <w:r>
        <w:rPr>
          <w:rFonts w:asciiTheme="majorBidi" w:hAnsiTheme="majorBidi" w:cstheme="majorBidi"/>
          <w:sz w:val="24"/>
          <w:szCs w:val="24"/>
        </w:rPr>
        <w:t xml:space="preserve"> </w:t>
      </w:r>
      <w:r>
        <w:rPr>
          <w:rFonts w:asciiTheme="majorBidi" w:hAnsiTheme="majorBidi" w:cstheme="majorBidi"/>
          <w:b/>
          <w:bCs/>
          <w:sz w:val="24"/>
          <w:szCs w:val="24"/>
        </w:rPr>
        <w:t>(Haffaf et Hamdaoui, 2014)</w:t>
      </w:r>
      <w:r w:rsidRPr="00405CBA">
        <w:rPr>
          <w:rFonts w:asciiTheme="majorBidi" w:hAnsiTheme="majorBidi" w:cstheme="majorBidi"/>
          <w:sz w:val="24"/>
          <w:szCs w:val="24"/>
        </w:rPr>
        <w:t>.</w:t>
      </w:r>
    </w:p>
    <w:p w:rsidR="00440972" w:rsidRDefault="00440972" w:rsidP="00440972">
      <w:pPr>
        <w:spacing w:line="360" w:lineRule="auto"/>
        <w:jc w:val="both"/>
        <w:rPr>
          <w:rFonts w:asciiTheme="majorBidi" w:hAnsiTheme="majorBidi" w:cstheme="majorBidi"/>
          <w:sz w:val="24"/>
          <w:szCs w:val="24"/>
        </w:rPr>
      </w:pPr>
      <w:r>
        <w:rPr>
          <w:rFonts w:asciiTheme="majorBidi" w:hAnsiTheme="majorBidi" w:cstheme="majorBidi"/>
          <w:b/>
          <w:bCs/>
          <w:sz w:val="24"/>
          <w:szCs w:val="24"/>
        </w:rPr>
        <w:t>Belamri  (200</w:t>
      </w:r>
      <w:r w:rsidRPr="00EE1C4B">
        <w:rPr>
          <w:rFonts w:asciiTheme="majorBidi" w:hAnsiTheme="majorBidi" w:cstheme="majorBidi"/>
          <w:b/>
          <w:bCs/>
          <w:sz w:val="24"/>
          <w:szCs w:val="24"/>
        </w:rPr>
        <w:t>4)</w:t>
      </w:r>
      <w:r>
        <w:rPr>
          <w:rFonts w:asciiTheme="majorBidi" w:hAnsiTheme="majorBidi" w:cstheme="majorBidi"/>
          <w:b/>
          <w:bCs/>
          <w:sz w:val="24"/>
          <w:szCs w:val="24"/>
        </w:rPr>
        <w:t xml:space="preserve"> </w:t>
      </w:r>
      <w:r>
        <w:rPr>
          <w:rFonts w:asciiTheme="majorBidi" w:hAnsiTheme="majorBidi" w:cstheme="majorBidi"/>
          <w:sz w:val="24"/>
          <w:szCs w:val="24"/>
        </w:rPr>
        <w:t xml:space="preserve">rapporte </w:t>
      </w:r>
      <w:r w:rsidRPr="00EE1C4B">
        <w:rPr>
          <w:rFonts w:asciiTheme="majorBidi" w:hAnsiTheme="majorBidi" w:cstheme="majorBidi"/>
          <w:sz w:val="24"/>
          <w:szCs w:val="24"/>
        </w:rPr>
        <w:t>dans son étude</w:t>
      </w:r>
      <w:r>
        <w:rPr>
          <w:rFonts w:asciiTheme="majorBidi" w:hAnsiTheme="majorBidi" w:cstheme="majorBidi"/>
          <w:sz w:val="24"/>
          <w:szCs w:val="24"/>
        </w:rPr>
        <w:t>,</w:t>
      </w:r>
      <w:r w:rsidRPr="00EE1C4B">
        <w:rPr>
          <w:rFonts w:asciiTheme="majorBidi" w:hAnsiTheme="majorBidi" w:cstheme="majorBidi"/>
          <w:sz w:val="24"/>
          <w:szCs w:val="24"/>
        </w:rPr>
        <w:t xml:space="preserve"> réalisée </w:t>
      </w:r>
      <w:r>
        <w:rPr>
          <w:rFonts w:asciiTheme="majorBidi" w:hAnsiTheme="majorBidi" w:cstheme="majorBidi"/>
          <w:sz w:val="24"/>
          <w:szCs w:val="24"/>
        </w:rPr>
        <w:t xml:space="preserve">au prés de </w:t>
      </w:r>
      <w:r>
        <w:rPr>
          <w:rFonts w:asciiTheme="majorBidi" w:hAnsiTheme="majorBidi" w:cstheme="majorBidi"/>
          <w:b/>
          <w:bCs/>
          <w:sz w:val="24"/>
          <w:szCs w:val="24"/>
        </w:rPr>
        <w:t xml:space="preserve"> </w:t>
      </w:r>
      <w:r>
        <w:rPr>
          <w:rFonts w:asciiTheme="majorBidi" w:hAnsiTheme="majorBidi" w:cstheme="majorBidi"/>
          <w:sz w:val="24"/>
          <w:szCs w:val="24"/>
        </w:rPr>
        <w:t xml:space="preserve">266 enfants de moins de 5 ans </w:t>
      </w:r>
      <w:r w:rsidRPr="009D6C56">
        <w:rPr>
          <w:rFonts w:asciiTheme="majorBidi" w:hAnsiTheme="majorBidi" w:cstheme="majorBidi"/>
          <w:sz w:val="24"/>
          <w:szCs w:val="24"/>
        </w:rPr>
        <w:t>hospitalisés au service de pédiatrie de la clinique Sainte-Thérése</w:t>
      </w:r>
      <w:r>
        <w:rPr>
          <w:rFonts w:asciiTheme="majorBidi" w:hAnsiTheme="majorBidi" w:cstheme="majorBidi"/>
          <w:sz w:val="24"/>
          <w:szCs w:val="24"/>
        </w:rPr>
        <w:t>, que</w:t>
      </w:r>
      <w:r w:rsidRPr="009D6C56">
        <w:rPr>
          <w:rFonts w:asciiTheme="majorBidi" w:hAnsiTheme="majorBidi" w:cstheme="majorBidi"/>
          <w:sz w:val="24"/>
          <w:szCs w:val="24"/>
        </w:rPr>
        <w:t xml:space="preserve">  la </w:t>
      </w:r>
      <w:r>
        <w:rPr>
          <w:rFonts w:asciiTheme="majorBidi" w:hAnsiTheme="majorBidi" w:cstheme="majorBidi"/>
          <w:sz w:val="24"/>
          <w:szCs w:val="24"/>
        </w:rPr>
        <w:t>GE représente 31,8</w:t>
      </w:r>
      <w:r w:rsidRPr="009D6C56">
        <w:rPr>
          <w:rFonts w:asciiTheme="majorBidi" w:hAnsiTheme="majorBidi" w:cstheme="majorBidi"/>
          <w:sz w:val="24"/>
          <w:szCs w:val="24"/>
        </w:rPr>
        <w:t>%</w:t>
      </w:r>
      <w:r>
        <w:rPr>
          <w:rFonts w:asciiTheme="majorBidi" w:hAnsiTheme="majorBidi" w:cstheme="majorBidi"/>
          <w:sz w:val="24"/>
          <w:szCs w:val="24"/>
        </w:rPr>
        <w:t xml:space="preserve"> des causes d’hospitalisation</w:t>
      </w:r>
      <w:r w:rsidRPr="009D6C56">
        <w:rPr>
          <w:rFonts w:asciiTheme="majorBidi" w:hAnsiTheme="majorBidi" w:cstheme="majorBidi"/>
          <w:sz w:val="24"/>
          <w:szCs w:val="24"/>
        </w:rPr>
        <w:t>.</w:t>
      </w:r>
    </w:p>
    <w:p w:rsidR="00440972" w:rsidRPr="00C02949" w:rsidRDefault="00440972" w:rsidP="00440972">
      <w:pPr>
        <w:spacing w:line="360" w:lineRule="auto"/>
        <w:jc w:val="both"/>
        <w:rPr>
          <w:rFonts w:asciiTheme="majorBidi" w:hAnsiTheme="majorBidi" w:cstheme="majorBidi"/>
          <w:sz w:val="24"/>
          <w:szCs w:val="24"/>
        </w:rPr>
      </w:pPr>
      <w:r w:rsidRPr="0045339D">
        <w:rPr>
          <w:rFonts w:ascii="Times New Roman" w:hAnsi="Times New Roman" w:cs="Times New Roman"/>
          <w:b/>
          <w:bCs/>
          <w:sz w:val="25"/>
          <w:szCs w:val="25"/>
        </w:rPr>
        <w:t>Lahcen (2013)</w:t>
      </w:r>
      <w:r>
        <w:rPr>
          <w:rFonts w:ascii="Times New Roman" w:hAnsi="Times New Roman" w:cs="Times New Roman"/>
          <w:sz w:val="25"/>
          <w:szCs w:val="25"/>
        </w:rPr>
        <w:t>, dans son étude réalisée sur 1880 enfants de moins de cinq ans à Tlemcen</w:t>
      </w:r>
      <w:r>
        <w:rPr>
          <w:rFonts w:asciiTheme="majorBidi" w:hAnsiTheme="majorBidi" w:cstheme="majorBidi"/>
          <w:sz w:val="24"/>
          <w:szCs w:val="24"/>
        </w:rPr>
        <w:t>, a trouvé que la GE</w:t>
      </w:r>
      <w:r w:rsidRPr="009D6C56">
        <w:rPr>
          <w:rFonts w:asciiTheme="majorBidi" w:hAnsiTheme="majorBidi" w:cstheme="majorBidi"/>
          <w:sz w:val="24"/>
          <w:szCs w:val="24"/>
        </w:rPr>
        <w:t xml:space="preserve"> représente 17% des </w:t>
      </w:r>
      <w:r>
        <w:rPr>
          <w:rFonts w:asciiTheme="majorBidi" w:hAnsiTheme="majorBidi" w:cstheme="majorBidi"/>
          <w:sz w:val="24"/>
          <w:szCs w:val="24"/>
        </w:rPr>
        <w:t xml:space="preserve">motifs de </w:t>
      </w:r>
      <w:r w:rsidRPr="009D6C56">
        <w:rPr>
          <w:rFonts w:asciiTheme="majorBidi" w:hAnsiTheme="majorBidi" w:cstheme="majorBidi"/>
          <w:sz w:val="24"/>
          <w:szCs w:val="24"/>
        </w:rPr>
        <w:t>consultations générales</w:t>
      </w:r>
      <w:r>
        <w:rPr>
          <w:rFonts w:asciiTheme="majorBidi" w:hAnsiTheme="majorBidi" w:cstheme="majorBidi"/>
          <w:sz w:val="24"/>
          <w:szCs w:val="24"/>
        </w:rPr>
        <w:t xml:space="preserve"> à l’hôpital</w:t>
      </w:r>
      <w:r w:rsidRPr="009D6C56">
        <w:rPr>
          <w:rFonts w:asciiTheme="majorBidi" w:hAnsiTheme="majorBidi" w:cstheme="majorBidi"/>
          <w:sz w:val="24"/>
          <w:szCs w:val="24"/>
        </w:rPr>
        <w:t xml:space="preserve">. </w:t>
      </w:r>
    </w:p>
    <w:p w:rsidR="00440972" w:rsidRDefault="00440972" w:rsidP="00440972">
      <w:pPr>
        <w:spacing w:line="360" w:lineRule="auto"/>
        <w:jc w:val="both"/>
        <w:rPr>
          <w:rFonts w:asciiTheme="majorBidi" w:hAnsiTheme="majorBidi" w:cstheme="majorBidi"/>
          <w:b/>
          <w:bCs/>
          <w:sz w:val="24"/>
          <w:szCs w:val="24"/>
        </w:rPr>
      </w:pPr>
      <w:r w:rsidRPr="00405CBA">
        <w:rPr>
          <w:rFonts w:asciiTheme="majorBidi" w:hAnsiTheme="majorBidi" w:cstheme="majorBidi"/>
          <w:sz w:val="24"/>
          <w:szCs w:val="24"/>
        </w:rPr>
        <w:t xml:space="preserve">En France, la GE est </w:t>
      </w:r>
      <w:r>
        <w:rPr>
          <w:rFonts w:asciiTheme="majorBidi" w:hAnsiTheme="majorBidi" w:cstheme="majorBidi"/>
          <w:sz w:val="24"/>
          <w:szCs w:val="24"/>
        </w:rPr>
        <w:t xml:space="preserve">responsable chaque année chez  les </w:t>
      </w:r>
      <w:r w:rsidRPr="00405CBA">
        <w:rPr>
          <w:rFonts w:asciiTheme="majorBidi" w:hAnsiTheme="majorBidi" w:cstheme="majorBidi"/>
          <w:sz w:val="24"/>
          <w:szCs w:val="24"/>
        </w:rPr>
        <w:t>enfant</w:t>
      </w:r>
      <w:r>
        <w:rPr>
          <w:rFonts w:asciiTheme="majorBidi" w:hAnsiTheme="majorBidi" w:cstheme="majorBidi"/>
          <w:sz w:val="24"/>
          <w:szCs w:val="24"/>
        </w:rPr>
        <w:t>s</w:t>
      </w:r>
      <w:r w:rsidRPr="00405CBA">
        <w:rPr>
          <w:rFonts w:asciiTheme="majorBidi" w:hAnsiTheme="majorBidi" w:cstheme="majorBidi"/>
          <w:sz w:val="24"/>
          <w:szCs w:val="24"/>
        </w:rPr>
        <w:t xml:space="preserve"> de moins de 5 ans, de</w:t>
      </w:r>
      <w:r w:rsidRPr="007C2A8B">
        <w:rPr>
          <w:rFonts w:asciiTheme="majorBidi" w:hAnsiTheme="majorBidi" w:cstheme="majorBidi"/>
          <w:sz w:val="24"/>
          <w:szCs w:val="24"/>
        </w:rPr>
        <w:t xml:space="preserve"> 111 millions d’épisodes de diarrhée, de 25 millions de consultations, de 2,4 millions d’hosp</w:t>
      </w:r>
      <w:r>
        <w:rPr>
          <w:rFonts w:asciiTheme="majorBidi" w:hAnsiTheme="majorBidi" w:cstheme="majorBidi"/>
          <w:sz w:val="24"/>
          <w:szCs w:val="24"/>
        </w:rPr>
        <w:t xml:space="preserve">italisations et de 527 000 décès </w:t>
      </w:r>
      <w:r>
        <w:rPr>
          <w:rFonts w:asciiTheme="majorBidi" w:hAnsiTheme="majorBidi" w:cstheme="majorBidi"/>
          <w:b/>
          <w:bCs/>
          <w:sz w:val="24"/>
          <w:szCs w:val="24"/>
        </w:rPr>
        <w:t>(Amador, 2010)</w:t>
      </w:r>
      <w:r w:rsidRPr="00C02949">
        <w:rPr>
          <w:rFonts w:asciiTheme="majorBidi" w:hAnsiTheme="majorBidi" w:cstheme="majorBidi"/>
          <w:sz w:val="24"/>
          <w:szCs w:val="24"/>
        </w:rPr>
        <w:t>.</w:t>
      </w:r>
    </w:p>
    <w:p w:rsidR="00440972" w:rsidRDefault="00440972" w:rsidP="00440972">
      <w:pPr>
        <w:spacing w:before="100" w:beforeAutospacing="1" w:after="100" w:afterAutospacing="1" w:line="360" w:lineRule="auto"/>
        <w:jc w:val="both"/>
        <w:rPr>
          <w:rFonts w:asciiTheme="majorBidi" w:hAnsiTheme="majorBidi" w:cstheme="majorBidi"/>
          <w:color w:val="000000" w:themeColor="text1"/>
          <w:sz w:val="24"/>
          <w:szCs w:val="24"/>
        </w:rPr>
      </w:pPr>
      <w:r w:rsidRPr="001107B9">
        <w:rPr>
          <w:rFonts w:asciiTheme="majorBidi" w:hAnsiTheme="majorBidi" w:cstheme="majorBidi"/>
          <w:sz w:val="24"/>
          <w:szCs w:val="24"/>
        </w:rPr>
        <w:t xml:space="preserve"> Selon</w:t>
      </w:r>
      <w:r>
        <w:rPr>
          <w:rFonts w:asciiTheme="majorBidi" w:hAnsiTheme="majorBidi" w:cstheme="majorBidi"/>
          <w:b/>
          <w:bCs/>
          <w:sz w:val="24"/>
          <w:szCs w:val="24"/>
        </w:rPr>
        <w:t xml:space="preserve"> Koum</w:t>
      </w:r>
      <w:r w:rsidRPr="00173012">
        <w:rPr>
          <w:rFonts w:asciiTheme="majorBidi" w:hAnsiTheme="majorBidi" w:cstheme="majorBidi"/>
          <w:b/>
          <w:bCs/>
          <w:sz w:val="24"/>
          <w:szCs w:val="24"/>
        </w:rPr>
        <w:t xml:space="preserve"> et al (2014</w:t>
      </w:r>
      <w:r w:rsidRPr="008C7396">
        <w:rPr>
          <w:rFonts w:asciiTheme="majorBidi" w:hAnsiTheme="majorBidi" w:cstheme="majorBidi"/>
          <w:b/>
          <w:bCs/>
          <w:color w:val="000000" w:themeColor="text1"/>
          <w:sz w:val="24"/>
          <w:szCs w:val="24"/>
        </w:rPr>
        <w:t>)</w:t>
      </w:r>
      <w:r w:rsidRPr="008C7396">
        <w:rPr>
          <w:rFonts w:asciiTheme="majorBidi" w:hAnsiTheme="majorBidi" w:cstheme="majorBidi"/>
          <w:color w:val="000000" w:themeColor="text1"/>
          <w:sz w:val="24"/>
          <w:szCs w:val="24"/>
        </w:rPr>
        <w:t xml:space="preserve">  les principales causes d’hospitalisation </w:t>
      </w:r>
      <w:r>
        <w:rPr>
          <w:rFonts w:asciiTheme="majorBidi" w:hAnsiTheme="majorBidi" w:cstheme="majorBidi"/>
          <w:color w:val="000000" w:themeColor="text1"/>
          <w:sz w:val="24"/>
          <w:szCs w:val="24"/>
        </w:rPr>
        <w:t>des enfants de moins de 5 ans  au</w:t>
      </w:r>
      <w:r w:rsidRPr="008C7396">
        <w:rPr>
          <w:rFonts w:asciiTheme="majorBidi" w:hAnsiTheme="majorBidi" w:cstheme="majorBidi"/>
          <w:color w:val="000000" w:themeColor="text1"/>
          <w:sz w:val="24"/>
          <w:szCs w:val="24"/>
        </w:rPr>
        <w:t xml:space="preserve"> Cameroun étaient les gastroentérites avec 45,71%. </w:t>
      </w:r>
    </w:p>
    <w:p w:rsidR="00440972" w:rsidRPr="00594410" w:rsidRDefault="00440972" w:rsidP="00440972">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sz w:val="24"/>
          <w:szCs w:val="24"/>
        </w:rPr>
        <w:t>L</w:t>
      </w:r>
      <w:r w:rsidRPr="00D049D4">
        <w:rPr>
          <w:rFonts w:asciiTheme="majorBidi" w:hAnsiTheme="majorBidi" w:cstheme="majorBidi"/>
          <w:sz w:val="24"/>
          <w:szCs w:val="24"/>
        </w:rPr>
        <w:t xml:space="preserve">es résultats d’une étude réalisée au prés de 311 enfants de moins de 5 ans hospitalisés à Libreville, dont 140 garçons (45%) et 171 filles (55%), soit, un sex-ratio de 0,82,  </w:t>
      </w:r>
      <w:r>
        <w:rPr>
          <w:rFonts w:asciiTheme="majorBidi" w:hAnsiTheme="majorBidi" w:cstheme="majorBidi"/>
          <w:sz w:val="24"/>
          <w:szCs w:val="24"/>
        </w:rPr>
        <w:t xml:space="preserve">montre que </w:t>
      </w:r>
      <w:r w:rsidRPr="00D049D4">
        <w:rPr>
          <w:rFonts w:asciiTheme="majorBidi" w:hAnsiTheme="majorBidi" w:cstheme="majorBidi"/>
          <w:sz w:val="24"/>
          <w:szCs w:val="24"/>
        </w:rPr>
        <w:t>les diagnostics à l’admission des malades étaient, dans 93% des cas, des  pathologies infectieuses dont les gastroentérites aigues</w:t>
      </w:r>
      <w:r>
        <w:rPr>
          <w:rFonts w:asciiTheme="majorBidi" w:hAnsiTheme="majorBidi" w:cstheme="majorBidi"/>
          <w:sz w:val="24"/>
          <w:szCs w:val="24"/>
        </w:rPr>
        <w:t xml:space="preserve"> avec </w:t>
      </w:r>
      <w:r w:rsidRPr="00D049D4">
        <w:rPr>
          <w:rFonts w:asciiTheme="majorBidi" w:hAnsiTheme="majorBidi" w:cstheme="majorBidi"/>
          <w:sz w:val="24"/>
          <w:szCs w:val="24"/>
        </w:rPr>
        <w:t xml:space="preserve"> 23%</w:t>
      </w:r>
      <w:r>
        <w:rPr>
          <w:rFonts w:asciiTheme="majorBidi" w:hAnsiTheme="majorBidi" w:cstheme="majorBidi"/>
          <w:sz w:val="24"/>
          <w:szCs w:val="24"/>
        </w:rPr>
        <w:t xml:space="preserve"> des cas </w:t>
      </w:r>
      <w:r>
        <w:rPr>
          <w:rFonts w:asciiTheme="majorBidi" w:hAnsiTheme="majorBidi" w:cstheme="majorBidi"/>
          <w:b/>
          <w:bCs/>
          <w:sz w:val="24"/>
          <w:szCs w:val="24"/>
        </w:rPr>
        <w:t>(Ategbo</w:t>
      </w:r>
      <w:r w:rsidRPr="00D049D4">
        <w:rPr>
          <w:rFonts w:asciiTheme="majorBidi" w:hAnsiTheme="majorBidi" w:cstheme="majorBidi"/>
          <w:b/>
          <w:bCs/>
          <w:sz w:val="24"/>
          <w:szCs w:val="24"/>
        </w:rPr>
        <w:t xml:space="preserve"> et al, 2013)</w:t>
      </w:r>
      <w:r w:rsidRPr="00D049D4">
        <w:rPr>
          <w:rFonts w:asciiTheme="majorBidi" w:hAnsiTheme="majorBidi" w:cstheme="majorBidi"/>
          <w:sz w:val="24"/>
          <w:szCs w:val="24"/>
        </w:rPr>
        <w:t>.</w:t>
      </w:r>
    </w:p>
    <w:p w:rsidR="00440972" w:rsidRDefault="00440972" w:rsidP="00440972">
      <w:pPr>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La GE </w:t>
      </w:r>
      <w:r w:rsidRPr="00496A18">
        <w:rPr>
          <w:rFonts w:asciiTheme="majorBidi" w:hAnsiTheme="majorBidi" w:cstheme="majorBidi"/>
          <w:sz w:val="24"/>
          <w:szCs w:val="24"/>
        </w:rPr>
        <w:t>est un pro</w:t>
      </w:r>
      <w:r>
        <w:rPr>
          <w:rFonts w:asciiTheme="majorBidi" w:hAnsiTheme="majorBidi" w:cstheme="majorBidi"/>
          <w:sz w:val="24"/>
          <w:szCs w:val="24"/>
        </w:rPr>
        <w:t>blème de santé publique</w:t>
      </w:r>
      <w:r w:rsidRPr="00496A18">
        <w:rPr>
          <w:rFonts w:asciiTheme="majorBidi" w:hAnsiTheme="majorBidi" w:cstheme="majorBidi"/>
          <w:sz w:val="24"/>
          <w:szCs w:val="24"/>
        </w:rPr>
        <w:t xml:space="preserve"> dans les pays en développement où tous les enfants sont infe</w:t>
      </w:r>
      <w:r>
        <w:rPr>
          <w:rFonts w:asciiTheme="majorBidi" w:hAnsiTheme="majorBidi" w:cstheme="majorBidi"/>
          <w:sz w:val="24"/>
          <w:szCs w:val="24"/>
        </w:rPr>
        <w:t>ctés avant l’âge de moins de cinq ans.</w:t>
      </w:r>
      <w:r w:rsidRPr="00496A18">
        <w:rPr>
          <w:rFonts w:asciiTheme="majorBidi" w:hAnsiTheme="majorBidi" w:cstheme="majorBidi"/>
          <w:sz w:val="24"/>
          <w:szCs w:val="24"/>
        </w:rPr>
        <w:t xml:space="preserve"> </w:t>
      </w:r>
      <w:r>
        <w:rPr>
          <w:rFonts w:asciiTheme="majorBidi" w:hAnsiTheme="majorBidi" w:cstheme="majorBidi"/>
          <w:sz w:val="24"/>
          <w:szCs w:val="24"/>
        </w:rPr>
        <w:t>Ce</w:t>
      </w:r>
      <w:r w:rsidRPr="00496A18">
        <w:rPr>
          <w:rFonts w:asciiTheme="majorBidi" w:hAnsiTheme="majorBidi" w:cstheme="majorBidi"/>
          <w:sz w:val="24"/>
          <w:szCs w:val="24"/>
        </w:rPr>
        <w:t xml:space="preserve"> problème reste important à cause de certains facteurs comme le dysfonctionnement des systèmes sanitaires, la malnutrition importante des enfants, les budgets faibles alloués à la santé, l'insuffisance en équipements et en personnel hautement qualifié pour prendre correctement en charge les enfants malades </w:t>
      </w:r>
      <w:r w:rsidRPr="00497928">
        <w:rPr>
          <w:rFonts w:asciiTheme="majorBidi" w:hAnsiTheme="majorBidi" w:cstheme="majorBidi"/>
          <w:b/>
          <w:bCs/>
          <w:sz w:val="24"/>
          <w:szCs w:val="24"/>
        </w:rPr>
        <w:t>(OMS, 2014)</w:t>
      </w:r>
      <w:r w:rsidRPr="00F8754A">
        <w:rPr>
          <w:rFonts w:asciiTheme="majorBidi" w:hAnsiTheme="majorBidi" w:cstheme="majorBidi"/>
          <w:sz w:val="24"/>
          <w:szCs w:val="24"/>
        </w:rPr>
        <w:t>.</w:t>
      </w:r>
    </w:p>
    <w:p w:rsidR="00440972" w:rsidRDefault="00440972" w:rsidP="00440972">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II. Description des enfants malades</w:t>
      </w:r>
    </w:p>
    <w:p w:rsidR="00440972" w:rsidRDefault="00440972" w:rsidP="00440972">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II.1.Symptômes de la GE</w:t>
      </w:r>
    </w:p>
    <w:p w:rsidR="00440972" w:rsidRDefault="00440972" w:rsidP="00440972">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Les principaux symptômes décrits chez les enfants malades de notre population sont la diarrhée présente chez l’ensemble des enfants malades dont 21,18% présentent une diarrhée sanglante et 95,29% ont complètement perdu l’appétit. Viennent ensuite les vomissements et les nausées chez 88,23% des enfants, et les douleurs abdominales chez 82,35% d’entre eux.</w:t>
      </w:r>
    </w:p>
    <w:p w:rsidR="00440972" w:rsidRDefault="00440972" w:rsidP="00440972">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Une perte de poids a été enregistrée chez 82,35% des enfants. La fièvre est rencontrée chez 64,70% des enfants. Enfin, les maux de tête et l’état de fatigue générale sont présents chez 54,12% des enfants malades.</w:t>
      </w:r>
    </w:p>
    <w:p w:rsidR="00440972" w:rsidRDefault="00440972" w:rsidP="00440972">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Toutefois, 9,41% des enfants présentent l’ensemble des symptômes cités en dessus.</w:t>
      </w:r>
    </w:p>
    <w:p w:rsidR="00440972" w:rsidRDefault="00440972" w:rsidP="00440972">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La durée des symptômes cités varie de 3 à 15 jours, avec une moyenne de 3,42 ± 2,96 jours. La durée d’hospitalisation est en moyenne de 2,66 ± 1,20 jour, avec un intervalle de 1 à 9 jours.</w:t>
      </w:r>
    </w:p>
    <w:p w:rsidR="00440972" w:rsidRDefault="00440972" w:rsidP="00440972">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Les mêmes résultats concernant les symptômes ont été retrouvés dans de nombreuses autres études.</w:t>
      </w:r>
    </w:p>
    <w:p w:rsidR="00440972" w:rsidRPr="00440972" w:rsidRDefault="00440972" w:rsidP="00440972">
      <w:pPr>
        <w:pStyle w:val="Default"/>
        <w:spacing w:before="240" w:after="240" w:line="360" w:lineRule="auto"/>
        <w:jc w:val="both"/>
        <w:rPr>
          <w:rFonts w:asciiTheme="majorBidi" w:hAnsiTheme="majorBidi" w:cstheme="majorBidi"/>
          <w:lang w:val="fr-FR"/>
        </w:rPr>
      </w:pPr>
      <w:r w:rsidRPr="00440972">
        <w:rPr>
          <w:rFonts w:asciiTheme="majorBidi" w:hAnsiTheme="majorBidi" w:cstheme="majorBidi"/>
          <w:b/>
          <w:bCs/>
          <w:lang w:val="fr-FR"/>
        </w:rPr>
        <w:t xml:space="preserve">Tousani (2010) </w:t>
      </w:r>
      <w:r w:rsidRPr="00440972">
        <w:rPr>
          <w:rFonts w:asciiTheme="majorBidi" w:hAnsiTheme="majorBidi" w:cstheme="majorBidi"/>
          <w:lang w:val="fr-FR"/>
        </w:rPr>
        <w:t xml:space="preserve">rapporte, dans son étude  réalisée au prés de 42 enfants de moins de cinq ans atteint de GE, que 72% d’entre eux présentent une diarrhée et une fièvre.  La durée d’hospitalisation varie entre 1 et 7 jours avec une moyenne de 2,7 jours. </w:t>
      </w:r>
    </w:p>
    <w:p w:rsidR="00440972" w:rsidRDefault="00440972" w:rsidP="00440972">
      <w:pPr>
        <w:spacing w:line="360" w:lineRule="auto"/>
        <w:jc w:val="both"/>
        <w:rPr>
          <w:rFonts w:asciiTheme="majorBidi" w:hAnsiTheme="majorBidi" w:cstheme="majorBidi"/>
          <w:sz w:val="24"/>
          <w:szCs w:val="24"/>
        </w:rPr>
      </w:pPr>
      <w:r w:rsidRPr="003A1C88">
        <w:rPr>
          <w:rFonts w:asciiTheme="majorBidi" w:hAnsiTheme="majorBidi" w:cstheme="majorBidi"/>
          <w:sz w:val="24"/>
          <w:szCs w:val="24"/>
        </w:rPr>
        <w:t>Selon l’étude de</w:t>
      </w:r>
      <w:r>
        <w:rPr>
          <w:rFonts w:asciiTheme="majorBidi" w:hAnsiTheme="majorBidi" w:cstheme="majorBidi"/>
          <w:b/>
          <w:bCs/>
          <w:sz w:val="24"/>
          <w:szCs w:val="24"/>
        </w:rPr>
        <w:t xml:space="preserve"> </w:t>
      </w:r>
      <w:r w:rsidRPr="00D115D3">
        <w:rPr>
          <w:rFonts w:asciiTheme="majorBidi" w:hAnsiTheme="majorBidi" w:cstheme="majorBidi"/>
          <w:b/>
          <w:bCs/>
          <w:sz w:val="24"/>
          <w:szCs w:val="24"/>
        </w:rPr>
        <w:t>Lahcen (2013)</w:t>
      </w:r>
      <w:r w:rsidRPr="00D115D3">
        <w:rPr>
          <w:rFonts w:asciiTheme="majorBidi" w:hAnsiTheme="majorBidi" w:cstheme="majorBidi"/>
          <w:sz w:val="24"/>
          <w:szCs w:val="24"/>
        </w:rPr>
        <w:t>, réalisée sur 1880 enfants de moins de cinq ans atteints de GE en Algérie, 80% des enfants malades</w:t>
      </w:r>
      <w:r>
        <w:rPr>
          <w:rFonts w:asciiTheme="majorBidi" w:hAnsiTheme="majorBidi" w:cstheme="majorBidi"/>
          <w:sz w:val="24"/>
          <w:szCs w:val="24"/>
        </w:rPr>
        <w:t xml:space="preserve"> avaient des</w:t>
      </w:r>
      <w:r w:rsidRPr="00D115D3">
        <w:rPr>
          <w:rFonts w:asciiTheme="majorBidi" w:hAnsiTheme="majorBidi" w:cstheme="majorBidi"/>
          <w:sz w:val="24"/>
          <w:szCs w:val="24"/>
        </w:rPr>
        <w:t xml:space="preserve"> diarrhée</w:t>
      </w:r>
      <w:r>
        <w:rPr>
          <w:rFonts w:asciiTheme="majorBidi" w:hAnsiTheme="majorBidi" w:cstheme="majorBidi"/>
          <w:sz w:val="24"/>
          <w:szCs w:val="24"/>
        </w:rPr>
        <w:t>s et des vomissements.</w:t>
      </w:r>
    </w:p>
    <w:p w:rsidR="00440972" w:rsidRPr="001577EE"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Dans une étude réalis</w:t>
      </w:r>
      <w:r w:rsidRPr="001577EE">
        <w:rPr>
          <w:rFonts w:asciiTheme="majorBidi" w:hAnsiTheme="majorBidi" w:cstheme="majorBidi"/>
          <w:sz w:val="24"/>
          <w:szCs w:val="24"/>
        </w:rPr>
        <w:t>ée sur</w:t>
      </w:r>
      <w:r>
        <w:rPr>
          <w:rFonts w:asciiTheme="majorBidi" w:hAnsiTheme="majorBidi" w:cstheme="majorBidi"/>
          <w:sz w:val="24"/>
          <w:szCs w:val="24"/>
        </w:rPr>
        <w:t xml:space="preserve"> </w:t>
      </w:r>
      <w:r w:rsidRPr="001577EE">
        <w:rPr>
          <w:rFonts w:asciiTheme="majorBidi" w:hAnsiTheme="majorBidi" w:cstheme="majorBidi"/>
          <w:sz w:val="24"/>
          <w:szCs w:val="24"/>
        </w:rPr>
        <w:t xml:space="preserve"> 954 enfants de moins de cinq ans</w:t>
      </w:r>
      <w:r>
        <w:rPr>
          <w:rFonts w:asciiTheme="majorBidi" w:hAnsiTheme="majorBidi" w:cstheme="majorBidi"/>
          <w:sz w:val="24"/>
          <w:szCs w:val="24"/>
        </w:rPr>
        <w:t xml:space="preserve"> atteints de</w:t>
      </w:r>
      <w:r w:rsidRPr="001577EE">
        <w:rPr>
          <w:rFonts w:asciiTheme="majorBidi" w:hAnsiTheme="majorBidi" w:cstheme="majorBidi"/>
          <w:sz w:val="24"/>
          <w:szCs w:val="24"/>
        </w:rPr>
        <w:t xml:space="preserve"> GE</w:t>
      </w:r>
      <w:r>
        <w:rPr>
          <w:rFonts w:asciiTheme="majorBidi" w:hAnsiTheme="majorBidi" w:cstheme="majorBidi"/>
          <w:sz w:val="24"/>
          <w:szCs w:val="24"/>
        </w:rPr>
        <w:t>, les vomissements sont présents dans 66% des cas et l</w:t>
      </w:r>
      <w:r w:rsidRPr="001577EE">
        <w:rPr>
          <w:rFonts w:asciiTheme="majorBidi" w:hAnsiTheme="majorBidi" w:cstheme="majorBidi"/>
          <w:sz w:val="24"/>
          <w:szCs w:val="24"/>
        </w:rPr>
        <w:t xml:space="preserve">a fièvre est présente </w:t>
      </w:r>
      <w:r>
        <w:rPr>
          <w:rFonts w:asciiTheme="majorBidi" w:hAnsiTheme="majorBidi" w:cstheme="majorBidi"/>
          <w:sz w:val="24"/>
          <w:szCs w:val="24"/>
        </w:rPr>
        <w:t>chez 40%.</w:t>
      </w:r>
      <w:r w:rsidRPr="001577EE">
        <w:rPr>
          <w:rFonts w:asciiTheme="majorBidi" w:hAnsiTheme="majorBidi" w:cstheme="majorBidi"/>
          <w:sz w:val="24"/>
          <w:szCs w:val="24"/>
        </w:rPr>
        <w:t xml:space="preserve"> </w:t>
      </w:r>
      <w:r>
        <w:rPr>
          <w:rFonts w:asciiTheme="majorBidi" w:hAnsiTheme="majorBidi" w:cstheme="majorBidi"/>
          <w:sz w:val="24"/>
          <w:szCs w:val="24"/>
        </w:rPr>
        <w:t>La diarrhée</w:t>
      </w:r>
      <w:r w:rsidRPr="001577EE">
        <w:rPr>
          <w:rFonts w:asciiTheme="majorBidi" w:hAnsiTheme="majorBidi" w:cstheme="majorBidi"/>
          <w:sz w:val="24"/>
          <w:szCs w:val="24"/>
        </w:rPr>
        <w:t xml:space="preserve"> n’est glairo-sanglante que chez 7% des enfants.</w:t>
      </w:r>
      <w:r w:rsidRPr="00D115D3">
        <w:rPr>
          <w:rFonts w:asciiTheme="majorBidi" w:hAnsiTheme="majorBidi" w:cstheme="majorBidi"/>
          <w:sz w:val="24"/>
          <w:szCs w:val="24"/>
        </w:rPr>
        <w:t xml:space="preserve"> </w:t>
      </w:r>
      <w:r>
        <w:rPr>
          <w:rFonts w:asciiTheme="majorBidi" w:hAnsiTheme="majorBidi" w:cstheme="majorBidi"/>
          <w:sz w:val="24"/>
          <w:szCs w:val="24"/>
        </w:rPr>
        <w:t>(</w:t>
      </w:r>
      <w:r w:rsidRPr="001577EE">
        <w:rPr>
          <w:rFonts w:asciiTheme="majorBidi" w:hAnsiTheme="majorBidi" w:cstheme="majorBidi"/>
          <w:b/>
          <w:bCs/>
          <w:sz w:val="24"/>
          <w:szCs w:val="24"/>
        </w:rPr>
        <w:t xml:space="preserve">Haffaf </w:t>
      </w:r>
      <w:r w:rsidRPr="001577EE">
        <w:rPr>
          <w:rFonts w:asciiTheme="majorBidi" w:hAnsiTheme="majorBidi" w:cstheme="majorBidi"/>
          <w:sz w:val="24"/>
          <w:szCs w:val="24"/>
        </w:rPr>
        <w:t>et</w:t>
      </w:r>
      <w:r>
        <w:rPr>
          <w:rFonts w:asciiTheme="majorBidi" w:hAnsiTheme="majorBidi" w:cstheme="majorBidi"/>
          <w:b/>
          <w:bCs/>
          <w:sz w:val="24"/>
          <w:szCs w:val="24"/>
        </w:rPr>
        <w:t xml:space="preserve"> Hamdaoui, </w:t>
      </w:r>
      <w:r w:rsidRPr="001577EE">
        <w:rPr>
          <w:rFonts w:asciiTheme="majorBidi" w:hAnsiTheme="majorBidi" w:cstheme="majorBidi"/>
          <w:b/>
          <w:bCs/>
          <w:sz w:val="24"/>
          <w:szCs w:val="24"/>
        </w:rPr>
        <w:t>2014)</w:t>
      </w:r>
      <w:r>
        <w:rPr>
          <w:rFonts w:asciiTheme="majorBidi" w:hAnsiTheme="majorBidi" w:cstheme="majorBidi"/>
          <w:sz w:val="24"/>
          <w:szCs w:val="24"/>
        </w:rPr>
        <w:t>.</w:t>
      </w:r>
    </w:p>
    <w:p w:rsidR="00440972" w:rsidRDefault="00440972" w:rsidP="00440972">
      <w:pPr>
        <w:spacing w:before="240" w:line="360" w:lineRule="auto"/>
        <w:jc w:val="both"/>
        <w:rPr>
          <w:rFonts w:asciiTheme="majorBidi" w:hAnsiTheme="majorBidi" w:cstheme="majorBidi"/>
          <w:sz w:val="24"/>
          <w:szCs w:val="24"/>
        </w:rPr>
      </w:pPr>
      <w:r w:rsidRPr="005944BA">
        <w:rPr>
          <w:rFonts w:asciiTheme="majorBidi" w:hAnsiTheme="majorBidi" w:cstheme="majorBidi"/>
          <w:b/>
          <w:bCs/>
          <w:sz w:val="24"/>
          <w:szCs w:val="24"/>
        </w:rPr>
        <w:t>El</w:t>
      </w:r>
      <w:r>
        <w:rPr>
          <w:rFonts w:asciiTheme="majorBidi" w:hAnsiTheme="majorBidi" w:cstheme="majorBidi"/>
          <w:b/>
          <w:bCs/>
          <w:sz w:val="24"/>
          <w:szCs w:val="24"/>
        </w:rPr>
        <w:t xml:space="preserve"> </w:t>
      </w:r>
      <w:r w:rsidRPr="005944BA">
        <w:rPr>
          <w:rFonts w:asciiTheme="majorBidi" w:hAnsiTheme="majorBidi" w:cstheme="majorBidi"/>
          <w:b/>
          <w:bCs/>
          <w:sz w:val="24"/>
          <w:szCs w:val="24"/>
        </w:rPr>
        <w:t xml:space="preserve">Qazoui et al </w:t>
      </w:r>
      <w:r>
        <w:rPr>
          <w:rFonts w:asciiTheme="majorBidi" w:hAnsiTheme="majorBidi" w:cstheme="majorBidi"/>
          <w:b/>
          <w:bCs/>
          <w:sz w:val="24"/>
          <w:szCs w:val="24"/>
        </w:rPr>
        <w:t>(2014)</w:t>
      </w:r>
      <w:r w:rsidRPr="00D076EF">
        <w:rPr>
          <w:rFonts w:asciiTheme="majorBidi" w:hAnsiTheme="majorBidi" w:cstheme="majorBidi"/>
          <w:sz w:val="24"/>
          <w:szCs w:val="24"/>
        </w:rPr>
        <w:t xml:space="preserve">, </w:t>
      </w:r>
      <w:r>
        <w:rPr>
          <w:rFonts w:asciiTheme="majorBidi" w:hAnsiTheme="majorBidi" w:cstheme="majorBidi"/>
          <w:sz w:val="24"/>
          <w:szCs w:val="24"/>
        </w:rPr>
        <w:t>dans son étude au prés de  335 enfants de moins de cinq ans atteint de GE au</w:t>
      </w:r>
      <w:r w:rsidRPr="00D076EF">
        <w:rPr>
          <w:rFonts w:asciiTheme="majorBidi" w:hAnsiTheme="majorBidi" w:cstheme="majorBidi"/>
          <w:sz w:val="24"/>
          <w:szCs w:val="24"/>
        </w:rPr>
        <w:t xml:space="preserve"> Maroc</w:t>
      </w:r>
      <w:r>
        <w:rPr>
          <w:rFonts w:asciiTheme="majorBidi" w:hAnsiTheme="majorBidi" w:cstheme="majorBidi"/>
          <w:sz w:val="24"/>
          <w:szCs w:val="24"/>
        </w:rPr>
        <w:t xml:space="preserve">, rapporte que 61,3% des enfants malades avaient une </w:t>
      </w:r>
      <w:r w:rsidRPr="00D076EF">
        <w:rPr>
          <w:rFonts w:asciiTheme="majorBidi" w:hAnsiTheme="majorBidi" w:cstheme="majorBidi"/>
          <w:sz w:val="24"/>
          <w:szCs w:val="24"/>
        </w:rPr>
        <w:t>fièvre</w:t>
      </w:r>
      <w:r>
        <w:rPr>
          <w:rFonts w:asciiTheme="majorBidi" w:hAnsiTheme="majorBidi" w:cstheme="majorBidi"/>
          <w:sz w:val="24"/>
          <w:szCs w:val="24"/>
        </w:rPr>
        <w:t>,</w:t>
      </w:r>
      <w:r w:rsidRPr="001577EE">
        <w:rPr>
          <w:rFonts w:asciiTheme="majorBidi" w:hAnsiTheme="majorBidi" w:cstheme="majorBidi"/>
          <w:sz w:val="24"/>
          <w:szCs w:val="24"/>
        </w:rPr>
        <w:t xml:space="preserve"> </w:t>
      </w:r>
      <w:r>
        <w:rPr>
          <w:rFonts w:asciiTheme="majorBidi" w:hAnsiTheme="majorBidi" w:cstheme="majorBidi"/>
          <w:sz w:val="24"/>
          <w:szCs w:val="24"/>
        </w:rPr>
        <w:t>64% d’entre eux, des vomissements accompagnés de nausées et de douleurs abdominales. Pour l’ensemble des enfants, la durée des symptômes est de 1 à 15 jours avec une période médiane de 2 jours.</w:t>
      </w:r>
    </w:p>
    <w:p w:rsidR="00440972" w:rsidRPr="00D076EF"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L’étude de </w:t>
      </w:r>
      <w:r w:rsidRPr="00F20D26">
        <w:rPr>
          <w:rFonts w:asciiTheme="majorBidi" w:hAnsiTheme="majorBidi" w:cstheme="majorBidi"/>
          <w:b/>
          <w:bCs/>
          <w:sz w:val="24"/>
          <w:szCs w:val="24"/>
        </w:rPr>
        <w:t>Abou (2016)</w:t>
      </w:r>
      <w:r>
        <w:rPr>
          <w:rFonts w:asciiTheme="majorBidi" w:hAnsiTheme="majorBidi" w:cstheme="majorBidi"/>
          <w:sz w:val="24"/>
          <w:szCs w:val="24"/>
        </w:rPr>
        <w:t xml:space="preserve"> effectuée sur 4843 enfants atteint de GE, a montré que 82,2% des enfants malades  avaient des vomissements, et 54% d’entre eux, de la fièvre. </w:t>
      </w:r>
    </w:p>
    <w:p w:rsidR="00440972"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Au cours de la GE, l</w:t>
      </w:r>
      <w:r w:rsidRPr="00F8754A">
        <w:rPr>
          <w:rFonts w:asciiTheme="majorBidi" w:hAnsiTheme="majorBidi" w:cstheme="majorBidi"/>
          <w:sz w:val="24"/>
          <w:szCs w:val="24"/>
        </w:rPr>
        <w:t xml:space="preserve">es agents infectieux </w:t>
      </w:r>
      <w:r>
        <w:rPr>
          <w:rFonts w:asciiTheme="majorBidi" w:hAnsiTheme="majorBidi" w:cstheme="majorBidi"/>
          <w:sz w:val="24"/>
          <w:szCs w:val="24"/>
        </w:rPr>
        <w:t xml:space="preserve">sont </w:t>
      </w:r>
      <w:r w:rsidRPr="00F8754A">
        <w:rPr>
          <w:rFonts w:asciiTheme="majorBidi" w:hAnsiTheme="majorBidi" w:cstheme="majorBidi"/>
          <w:sz w:val="24"/>
          <w:szCs w:val="24"/>
        </w:rPr>
        <w:t xml:space="preserve">responsables de </w:t>
      </w:r>
      <w:r>
        <w:rPr>
          <w:rFonts w:asciiTheme="majorBidi" w:hAnsiTheme="majorBidi" w:cstheme="majorBidi"/>
          <w:sz w:val="24"/>
          <w:szCs w:val="24"/>
        </w:rPr>
        <w:t xml:space="preserve">la diarrhée, </w:t>
      </w:r>
      <w:r w:rsidRPr="00F8754A">
        <w:rPr>
          <w:rFonts w:asciiTheme="majorBidi" w:hAnsiTheme="majorBidi" w:cstheme="majorBidi"/>
          <w:sz w:val="24"/>
          <w:szCs w:val="24"/>
        </w:rPr>
        <w:t>où ils modifient l’équilibre</w:t>
      </w:r>
      <w:r>
        <w:rPr>
          <w:rFonts w:asciiTheme="majorBidi" w:hAnsiTheme="majorBidi" w:cstheme="majorBidi"/>
          <w:sz w:val="24"/>
          <w:szCs w:val="24"/>
        </w:rPr>
        <w:t xml:space="preserve"> </w:t>
      </w:r>
      <w:r w:rsidRPr="00F8754A">
        <w:rPr>
          <w:rFonts w:asciiTheme="majorBidi" w:hAnsiTheme="majorBidi" w:cstheme="majorBidi"/>
          <w:sz w:val="24"/>
          <w:szCs w:val="24"/>
        </w:rPr>
        <w:t>de la flore intestinale et interagissent sur les cellules de</w:t>
      </w:r>
      <w:r>
        <w:rPr>
          <w:rFonts w:asciiTheme="majorBidi" w:hAnsiTheme="majorBidi" w:cstheme="majorBidi"/>
          <w:sz w:val="24"/>
          <w:szCs w:val="24"/>
        </w:rPr>
        <w:t xml:space="preserve"> </w:t>
      </w:r>
      <w:r w:rsidRPr="00F8754A">
        <w:rPr>
          <w:rFonts w:asciiTheme="majorBidi" w:hAnsiTheme="majorBidi" w:cstheme="majorBidi"/>
          <w:sz w:val="24"/>
          <w:szCs w:val="24"/>
        </w:rPr>
        <w:t>la muqueuse digestive en provoquant des symptômes inhabituels</w:t>
      </w:r>
      <w:r>
        <w:rPr>
          <w:rFonts w:asciiTheme="majorBidi" w:hAnsiTheme="majorBidi" w:cstheme="majorBidi"/>
          <w:sz w:val="24"/>
          <w:szCs w:val="24"/>
        </w:rPr>
        <w:t xml:space="preserve">  comme les vomissements et les  nausées </w:t>
      </w:r>
      <w:r w:rsidRPr="00770D21">
        <w:rPr>
          <w:rFonts w:asciiTheme="majorBidi" w:hAnsiTheme="majorBidi" w:cstheme="majorBidi"/>
          <w:b/>
          <w:bCs/>
          <w:sz w:val="24"/>
          <w:szCs w:val="24"/>
        </w:rPr>
        <w:t>(Arandan Gianella, 1999</w:t>
      </w:r>
      <w:r>
        <w:rPr>
          <w:rFonts w:asciiTheme="majorBidi" w:hAnsiTheme="majorBidi" w:cstheme="majorBidi"/>
          <w:b/>
          <w:bCs/>
          <w:sz w:val="24"/>
          <w:szCs w:val="24"/>
        </w:rPr>
        <w:t>)</w:t>
      </w:r>
      <w:r w:rsidRPr="002027FD">
        <w:rPr>
          <w:rFonts w:asciiTheme="majorBidi" w:hAnsiTheme="majorBidi" w:cstheme="majorBidi"/>
          <w:sz w:val="24"/>
          <w:szCs w:val="24"/>
        </w:rPr>
        <w:t xml:space="preserve">. </w:t>
      </w:r>
    </w:p>
    <w:p w:rsidR="00440972" w:rsidRPr="00C02949" w:rsidRDefault="00440972" w:rsidP="00440972">
      <w:pPr>
        <w:spacing w:line="360" w:lineRule="auto"/>
        <w:jc w:val="both"/>
        <w:rPr>
          <w:rFonts w:asciiTheme="majorBidi" w:hAnsiTheme="majorBidi" w:cstheme="majorBidi"/>
          <w:sz w:val="24"/>
          <w:szCs w:val="24"/>
        </w:rPr>
      </w:pPr>
      <w:r w:rsidRPr="00C02949">
        <w:rPr>
          <w:rFonts w:asciiTheme="majorBidi" w:hAnsiTheme="majorBidi" w:cstheme="majorBidi"/>
          <w:sz w:val="24"/>
          <w:szCs w:val="24"/>
        </w:rPr>
        <w:t>La diarrhée  est liée à une perturbation des mouvements d'eau et d’é1ectrolytes à travers l'intestin grêle, le plus souvent sous l'influence d'une entérotoxine. Pour pénétrer dans l'organisme et s'y multiplier, le micro-organisme doit affronter quatre barrières : la flore microbienne normale, le mucus intestinal, la barrière immunitaire constituée par les IgA sécrétoires et la muqueuse intestinale</w:t>
      </w:r>
      <w:r>
        <w:rPr>
          <w:rFonts w:asciiTheme="majorBidi" w:hAnsiTheme="majorBidi" w:cstheme="majorBidi"/>
          <w:sz w:val="24"/>
          <w:szCs w:val="24"/>
        </w:rPr>
        <w:t xml:space="preserve"> </w:t>
      </w:r>
      <w:r w:rsidRPr="00C02949">
        <w:rPr>
          <w:rFonts w:asciiTheme="majorBidi" w:hAnsiTheme="majorBidi" w:cstheme="majorBidi"/>
          <w:b/>
          <w:bCs/>
          <w:sz w:val="24"/>
          <w:szCs w:val="24"/>
        </w:rPr>
        <w:t>(Belaiche, 2000).</w:t>
      </w:r>
    </w:p>
    <w:p w:rsidR="00440972" w:rsidRPr="00C05CF1" w:rsidRDefault="00440972" w:rsidP="00440972">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L’inflammation de la muqueuse intestinale </w:t>
      </w:r>
      <w:r w:rsidRPr="00EA5864">
        <w:rPr>
          <w:rFonts w:asciiTheme="majorBidi" w:hAnsiTheme="majorBidi" w:cstheme="majorBidi"/>
          <w:sz w:val="24"/>
          <w:szCs w:val="24"/>
        </w:rPr>
        <w:t>se caractéris</w:t>
      </w:r>
      <w:r>
        <w:rPr>
          <w:rFonts w:asciiTheme="majorBidi" w:hAnsiTheme="majorBidi" w:cstheme="majorBidi"/>
          <w:sz w:val="24"/>
          <w:szCs w:val="24"/>
        </w:rPr>
        <w:t>e le plus souvent par </w:t>
      </w:r>
      <w:r w:rsidRPr="00EA5864">
        <w:rPr>
          <w:rFonts w:asciiTheme="majorBidi" w:hAnsiTheme="majorBidi" w:cstheme="majorBidi"/>
          <w:sz w:val="24"/>
          <w:szCs w:val="24"/>
        </w:rPr>
        <w:t>des douleurs abdom</w:t>
      </w:r>
      <w:r>
        <w:rPr>
          <w:rFonts w:asciiTheme="majorBidi" w:hAnsiTheme="majorBidi" w:cstheme="majorBidi"/>
          <w:sz w:val="24"/>
          <w:szCs w:val="24"/>
        </w:rPr>
        <w:t>inales, des diarrhées</w:t>
      </w:r>
      <w:r w:rsidRPr="00EA5864">
        <w:rPr>
          <w:rFonts w:asciiTheme="majorBidi" w:hAnsiTheme="majorBidi" w:cstheme="majorBidi"/>
          <w:sz w:val="24"/>
          <w:szCs w:val="24"/>
        </w:rPr>
        <w:t>, parfois sanglantes</w:t>
      </w:r>
      <w:r>
        <w:rPr>
          <w:rFonts w:asciiTheme="majorBidi" w:hAnsiTheme="majorBidi" w:cstheme="majorBidi"/>
          <w:sz w:val="24"/>
          <w:szCs w:val="24"/>
        </w:rPr>
        <w:t xml:space="preserve">. Ces symptômes </w:t>
      </w:r>
      <w:r w:rsidRPr="00EA5864">
        <w:rPr>
          <w:rFonts w:asciiTheme="majorBidi" w:hAnsiTheme="majorBidi" w:cstheme="majorBidi"/>
          <w:sz w:val="24"/>
          <w:szCs w:val="24"/>
        </w:rPr>
        <w:t>s’accompagnent souvent de fatigue, d’anorexie et de fièvre</w:t>
      </w:r>
      <w:r w:rsidRPr="00EA5864">
        <w:rPr>
          <w:rFonts w:asciiTheme="majorBidi" w:hAnsiTheme="majorBidi" w:cstheme="majorBidi"/>
          <w:b/>
          <w:bCs/>
          <w:sz w:val="24"/>
          <w:szCs w:val="24"/>
        </w:rPr>
        <w:t xml:space="preserve"> </w:t>
      </w:r>
      <w:r w:rsidRPr="00C05CF1">
        <w:rPr>
          <w:rFonts w:asciiTheme="majorBidi" w:hAnsiTheme="majorBidi" w:cstheme="majorBidi"/>
          <w:b/>
          <w:bCs/>
          <w:sz w:val="24"/>
          <w:szCs w:val="24"/>
        </w:rPr>
        <w:t>(Desreumaux, 2016)</w:t>
      </w:r>
      <w:r w:rsidRPr="00C05CF1">
        <w:rPr>
          <w:rFonts w:asciiTheme="majorBidi" w:hAnsiTheme="majorBidi" w:cstheme="majorBidi"/>
          <w:sz w:val="24"/>
          <w:szCs w:val="24"/>
        </w:rPr>
        <w:t>.</w:t>
      </w:r>
    </w:p>
    <w:p w:rsidR="00440972" w:rsidRDefault="00440972" w:rsidP="0044097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II</w:t>
      </w:r>
      <w:r w:rsidRPr="00415501">
        <w:rPr>
          <w:rFonts w:asciiTheme="majorBidi" w:hAnsiTheme="majorBidi" w:cstheme="majorBidi"/>
          <w:b/>
          <w:bCs/>
          <w:sz w:val="24"/>
          <w:szCs w:val="24"/>
        </w:rPr>
        <w:t>.</w:t>
      </w:r>
      <w:r>
        <w:rPr>
          <w:rFonts w:asciiTheme="majorBidi" w:hAnsiTheme="majorBidi" w:cstheme="majorBidi"/>
          <w:b/>
          <w:bCs/>
          <w:sz w:val="24"/>
          <w:szCs w:val="24"/>
        </w:rPr>
        <w:t>2.</w:t>
      </w:r>
      <w:r w:rsidRPr="00415501">
        <w:rPr>
          <w:rFonts w:asciiTheme="majorBidi" w:hAnsiTheme="majorBidi" w:cstheme="majorBidi"/>
          <w:b/>
          <w:bCs/>
          <w:sz w:val="24"/>
          <w:szCs w:val="24"/>
        </w:rPr>
        <w:t xml:space="preserve"> Etat nutritionnel </w:t>
      </w:r>
    </w:p>
    <w:p w:rsidR="00440972"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L’étude comparative de l’état nutritionnel des deux groupes d’enfants, montre que quelque soit la forme de la malnutrition, elle est significativement (p = 0,047) plus fréquente chez les enfants malades que chez les enfants témoins. </w:t>
      </w:r>
    </w:p>
    <w:p w:rsidR="00440972"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En effet, dans notre étude, nous avons trouvé que l’émaciation touche 18,82% des enfants atteints de GE,  dont 9,41% présentent la forme modérée, et 9,41%  la forme sévère.  Le retard de croissance est retrouvé chez 15,28% d’entre eux avec 10,58% sous forme modérée et 4,7% sous forme sévère. Enfin, 15,29% des enfants malades ont une insuffisance pondérale dont 11,76% présentent la forme modérée 3,53% la forme sévère.</w:t>
      </w:r>
    </w:p>
    <w:p w:rsidR="00440972" w:rsidRDefault="00440972" w:rsidP="00440972">
      <w:pPr>
        <w:spacing w:before="240" w:line="360" w:lineRule="auto"/>
        <w:jc w:val="both"/>
        <w:rPr>
          <w:rFonts w:asciiTheme="majorBidi" w:hAnsiTheme="majorBidi" w:cstheme="majorBidi"/>
          <w:sz w:val="24"/>
          <w:szCs w:val="24"/>
        </w:rPr>
      </w:pPr>
      <w:r>
        <w:rPr>
          <w:rFonts w:asciiTheme="majorBidi" w:hAnsiTheme="majorBidi" w:cstheme="majorBidi"/>
          <w:sz w:val="24"/>
          <w:szCs w:val="24"/>
        </w:rPr>
        <w:t>Nos résultats confirment ceux de nombreux auteurs concernant le lien entre les différentes formes de malnutrition et la GE.</w:t>
      </w:r>
    </w:p>
    <w:p w:rsidR="00440972" w:rsidRDefault="00440972" w:rsidP="00440972">
      <w:pPr>
        <w:spacing w:before="240" w:line="360" w:lineRule="auto"/>
        <w:jc w:val="both"/>
        <w:rPr>
          <w:rFonts w:asciiTheme="majorBidi" w:hAnsiTheme="majorBidi" w:cstheme="majorBidi"/>
          <w:sz w:val="24"/>
          <w:szCs w:val="24"/>
        </w:rPr>
      </w:pPr>
      <w:r w:rsidRPr="00F85D76">
        <w:rPr>
          <w:rFonts w:asciiTheme="majorBidi" w:hAnsiTheme="majorBidi" w:cstheme="majorBidi"/>
          <w:sz w:val="24"/>
          <w:szCs w:val="24"/>
        </w:rPr>
        <w:t>Une étude réalisé</w:t>
      </w:r>
      <w:r>
        <w:rPr>
          <w:rFonts w:asciiTheme="majorBidi" w:hAnsiTheme="majorBidi" w:cstheme="majorBidi"/>
          <w:sz w:val="24"/>
          <w:szCs w:val="24"/>
        </w:rPr>
        <w:t xml:space="preserve">e au Sénégal en  2016, à propos des 740 enfants de moins de cinq ans atteint de GE à Dakar, montre  que </w:t>
      </w:r>
      <w:r w:rsidRPr="00F85D76">
        <w:rPr>
          <w:rFonts w:asciiTheme="majorBidi" w:hAnsiTheme="majorBidi" w:cstheme="majorBidi"/>
          <w:sz w:val="24"/>
          <w:szCs w:val="24"/>
        </w:rPr>
        <w:t xml:space="preserve">11,8% </w:t>
      </w:r>
      <w:r>
        <w:rPr>
          <w:rFonts w:asciiTheme="majorBidi" w:hAnsiTheme="majorBidi" w:cstheme="majorBidi"/>
          <w:sz w:val="24"/>
          <w:szCs w:val="24"/>
        </w:rPr>
        <w:t xml:space="preserve"> des enfants malades </w:t>
      </w:r>
      <w:r w:rsidRPr="00F85D76">
        <w:rPr>
          <w:rFonts w:asciiTheme="majorBidi" w:hAnsiTheme="majorBidi" w:cstheme="majorBidi"/>
          <w:sz w:val="24"/>
          <w:szCs w:val="24"/>
        </w:rPr>
        <w:t xml:space="preserve">souffraient de malnutrition aigue </w:t>
      </w:r>
      <w:r w:rsidRPr="00F85D76">
        <w:rPr>
          <w:rFonts w:asciiTheme="majorBidi" w:hAnsiTheme="majorBidi" w:cstheme="majorBidi"/>
          <w:b/>
          <w:bCs/>
          <w:sz w:val="24"/>
          <w:szCs w:val="24"/>
        </w:rPr>
        <w:t>(Abou et al, 2016)</w:t>
      </w:r>
      <w:r w:rsidRPr="00F85D76">
        <w:rPr>
          <w:rFonts w:asciiTheme="majorBidi" w:hAnsiTheme="majorBidi" w:cstheme="majorBidi"/>
          <w:sz w:val="24"/>
          <w:szCs w:val="24"/>
        </w:rPr>
        <w:t xml:space="preserve">. Au Ghana, </w:t>
      </w:r>
      <w:r w:rsidRPr="0022716E">
        <w:rPr>
          <w:rFonts w:asciiTheme="majorBidi" w:hAnsiTheme="majorBidi" w:cstheme="majorBidi"/>
          <w:b/>
          <w:bCs/>
          <w:sz w:val="24"/>
          <w:szCs w:val="24"/>
        </w:rPr>
        <w:t xml:space="preserve">Reither et al, </w:t>
      </w:r>
      <w:r>
        <w:rPr>
          <w:rFonts w:asciiTheme="majorBidi" w:hAnsiTheme="majorBidi" w:cstheme="majorBidi"/>
          <w:b/>
          <w:bCs/>
          <w:sz w:val="24"/>
          <w:szCs w:val="24"/>
        </w:rPr>
        <w:t>(</w:t>
      </w:r>
      <w:r w:rsidRPr="0022716E">
        <w:rPr>
          <w:rFonts w:asciiTheme="majorBidi" w:hAnsiTheme="majorBidi" w:cstheme="majorBidi"/>
          <w:b/>
          <w:bCs/>
          <w:sz w:val="24"/>
          <w:szCs w:val="24"/>
        </w:rPr>
        <w:t>2007</w:t>
      </w:r>
      <w:r>
        <w:rPr>
          <w:rFonts w:asciiTheme="majorBidi" w:hAnsiTheme="majorBidi" w:cstheme="majorBidi"/>
          <w:b/>
          <w:bCs/>
          <w:sz w:val="24"/>
          <w:szCs w:val="24"/>
        </w:rPr>
        <w:t>)</w:t>
      </w:r>
      <w:r w:rsidRPr="00F85D76">
        <w:rPr>
          <w:rFonts w:asciiTheme="majorBidi" w:hAnsiTheme="majorBidi" w:cstheme="majorBidi"/>
          <w:sz w:val="24"/>
          <w:szCs w:val="24"/>
        </w:rPr>
        <w:t xml:space="preserve"> </w:t>
      </w:r>
      <w:r>
        <w:rPr>
          <w:rFonts w:asciiTheme="majorBidi" w:hAnsiTheme="majorBidi" w:cstheme="majorBidi"/>
          <w:sz w:val="24"/>
          <w:szCs w:val="24"/>
        </w:rPr>
        <w:t>ont également trouvé que  la malnutrition touche</w:t>
      </w:r>
      <w:r w:rsidRPr="00F85D76">
        <w:rPr>
          <w:rFonts w:asciiTheme="majorBidi" w:hAnsiTheme="majorBidi" w:cstheme="majorBidi"/>
          <w:sz w:val="24"/>
          <w:szCs w:val="24"/>
        </w:rPr>
        <w:t>19,4%</w:t>
      </w:r>
      <w:r>
        <w:rPr>
          <w:rFonts w:asciiTheme="majorBidi" w:hAnsiTheme="majorBidi" w:cstheme="majorBidi"/>
          <w:sz w:val="24"/>
          <w:szCs w:val="24"/>
        </w:rPr>
        <w:t xml:space="preserve"> des enfants malades. </w:t>
      </w:r>
      <w:r w:rsidRPr="00F85D76">
        <w:rPr>
          <w:rFonts w:asciiTheme="majorBidi" w:hAnsiTheme="majorBidi" w:cstheme="majorBidi"/>
          <w:sz w:val="24"/>
          <w:szCs w:val="24"/>
        </w:rPr>
        <w:t>Un taux de malnutrition plus élevé avai</w:t>
      </w:r>
      <w:r>
        <w:rPr>
          <w:rFonts w:asciiTheme="majorBidi" w:hAnsiTheme="majorBidi" w:cstheme="majorBidi"/>
          <w:sz w:val="24"/>
          <w:szCs w:val="24"/>
        </w:rPr>
        <w:t>t été retrouvé au Burkina Faso avec 46% chez les enfants atteints de GE</w:t>
      </w:r>
      <w:r w:rsidRPr="00F85D76">
        <w:rPr>
          <w:rFonts w:asciiTheme="majorBidi" w:hAnsiTheme="majorBidi" w:cstheme="majorBidi"/>
          <w:sz w:val="24"/>
          <w:szCs w:val="24"/>
        </w:rPr>
        <w:t xml:space="preserve"> </w:t>
      </w:r>
      <w:r w:rsidRPr="00F85D76">
        <w:rPr>
          <w:rFonts w:asciiTheme="majorBidi" w:hAnsiTheme="majorBidi" w:cstheme="majorBidi"/>
          <w:b/>
          <w:bCs/>
          <w:sz w:val="24"/>
          <w:szCs w:val="24"/>
        </w:rPr>
        <w:t>(Nitiema, 2011)</w:t>
      </w:r>
      <w:r w:rsidRPr="00F85D76">
        <w:rPr>
          <w:rFonts w:asciiTheme="majorBidi" w:hAnsiTheme="majorBidi" w:cstheme="majorBidi"/>
          <w:sz w:val="24"/>
          <w:szCs w:val="24"/>
        </w:rPr>
        <w:t xml:space="preserve">. </w:t>
      </w:r>
    </w:p>
    <w:p w:rsidR="00440972" w:rsidRDefault="00440972" w:rsidP="00440972">
      <w:pPr>
        <w:spacing w:line="360" w:lineRule="auto"/>
        <w:jc w:val="both"/>
        <w:rPr>
          <w:rFonts w:asciiTheme="majorBidi" w:hAnsiTheme="majorBidi" w:cstheme="majorBidi"/>
          <w:b/>
          <w:bCs/>
          <w:sz w:val="24"/>
          <w:szCs w:val="24"/>
        </w:rPr>
      </w:pPr>
      <w:r w:rsidRPr="00F85D76">
        <w:rPr>
          <w:rFonts w:asciiTheme="majorBidi" w:hAnsiTheme="majorBidi" w:cstheme="majorBidi"/>
          <w:sz w:val="24"/>
          <w:szCs w:val="24"/>
        </w:rPr>
        <w:t xml:space="preserve">Une enquête prospective sur les GE effectuée dans le service de pédiatrie du CHU de </w:t>
      </w:r>
      <w:r>
        <w:rPr>
          <w:rFonts w:asciiTheme="majorBidi" w:hAnsiTheme="majorBidi" w:cstheme="majorBidi"/>
          <w:sz w:val="24"/>
          <w:szCs w:val="24"/>
        </w:rPr>
        <w:t xml:space="preserve">Ouagadougou sur </w:t>
      </w:r>
      <w:r w:rsidRPr="00F85D76">
        <w:rPr>
          <w:rFonts w:asciiTheme="majorBidi" w:hAnsiTheme="majorBidi" w:cstheme="majorBidi"/>
          <w:sz w:val="24"/>
          <w:szCs w:val="24"/>
        </w:rPr>
        <w:t>298 enfants de moins de 5 ans, consultants ou hospitalisés en pédiatrie pour GE</w:t>
      </w:r>
      <w:r>
        <w:rPr>
          <w:rFonts w:asciiTheme="majorBidi" w:hAnsiTheme="majorBidi" w:cstheme="majorBidi"/>
          <w:sz w:val="24"/>
          <w:szCs w:val="24"/>
        </w:rPr>
        <w:t>, indique que l</w:t>
      </w:r>
      <w:r w:rsidRPr="007011AE">
        <w:rPr>
          <w:rFonts w:asciiTheme="majorBidi" w:hAnsiTheme="majorBidi" w:cstheme="majorBidi"/>
          <w:sz w:val="24"/>
          <w:szCs w:val="24"/>
        </w:rPr>
        <w:t>a</w:t>
      </w:r>
      <w:r>
        <w:rPr>
          <w:rFonts w:asciiTheme="majorBidi" w:hAnsiTheme="majorBidi" w:cstheme="majorBidi"/>
          <w:sz w:val="24"/>
          <w:szCs w:val="24"/>
        </w:rPr>
        <w:t xml:space="preserve"> malnutrition  est observée chez 32,6 % de ces  enfants </w:t>
      </w:r>
      <w:r w:rsidRPr="00F85D76">
        <w:rPr>
          <w:rFonts w:asciiTheme="majorBidi" w:hAnsiTheme="majorBidi" w:cstheme="majorBidi"/>
          <w:b/>
          <w:bCs/>
          <w:sz w:val="24"/>
          <w:szCs w:val="24"/>
        </w:rPr>
        <w:t>(Saouni</w:t>
      </w:r>
      <w:r>
        <w:rPr>
          <w:rFonts w:asciiTheme="majorBidi" w:hAnsiTheme="majorBidi" w:cstheme="majorBidi"/>
          <w:b/>
          <w:bCs/>
          <w:sz w:val="24"/>
          <w:szCs w:val="24"/>
        </w:rPr>
        <w:t xml:space="preserve"> et al</w:t>
      </w:r>
      <w:r w:rsidRPr="00F85D76">
        <w:rPr>
          <w:rFonts w:asciiTheme="majorBidi" w:hAnsiTheme="majorBidi" w:cstheme="majorBidi"/>
          <w:b/>
          <w:bCs/>
          <w:sz w:val="24"/>
          <w:szCs w:val="24"/>
        </w:rPr>
        <w:t>, 1996).</w:t>
      </w:r>
    </w:p>
    <w:p w:rsidR="00440972" w:rsidRDefault="00440972" w:rsidP="00440972">
      <w:pPr>
        <w:spacing w:line="360" w:lineRule="auto"/>
        <w:jc w:val="both"/>
        <w:rPr>
          <w:rFonts w:asciiTheme="majorBidi" w:hAnsiTheme="majorBidi" w:cstheme="majorBidi"/>
          <w:sz w:val="24"/>
          <w:szCs w:val="24"/>
        </w:rPr>
      </w:pPr>
      <w:r w:rsidRPr="00C44790">
        <w:rPr>
          <w:rFonts w:asciiTheme="majorBidi" w:hAnsiTheme="majorBidi" w:cstheme="majorBidi"/>
          <w:b/>
          <w:bCs/>
          <w:sz w:val="24"/>
          <w:szCs w:val="24"/>
        </w:rPr>
        <w:lastRenderedPageBreak/>
        <w:t>Some, (2001)</w:t>
      </w:r>
      <w:r>
        <w:rPr>
          <w:rFonts w:asciiTheme="majorBidi" w:hAnsiTheme="majorBidi" w:cstheme="majorBidi"/>
          <w:b/>
          <w:bCs/>
          <w:sz w:val="24"/>
          <w:szCs w:val="24"/>
        </w:rPr>
        <w:t xml:space="preserve">, </w:t>
      </w:r>
      <w:r>
        <w:rPr>
          <w:rFonts w:asciiTheme="majorBidi" w:hAnsiTheme="majorBidi" w:cstheme="majorBidi"/>
          <w:sz w:val="24"/>
          <w:szCs w:val="24"/>
        </w:rPr>
        <w:t>dans</w:t>
      </w:r>
      <w:r w:rsidRPr="00C2494E">
        <w:rPr>
          <w:rFonts w:asciiTheme="majorBidi" w:hAnsiTheme="majorBidi" w:cstheme="majorBidi"/>
          <w:sz w:val="24"/>
          <w:szCs w:val="24"/>
        </w:rPr>
        <w:t xml:space="preserve"> son</w:t>
      </w:r>
      <w:r>
        <w:rPr>
          <w:rFonts w:asciiTheme="majorBidi" w:hAnsiTheme="majorBidi" w:cstheme="majorBidi"/>
          <w:sz w:val="24"/>
          <w:szCs w:val="24"/>
        </w:rPr>
        <w:t xml:space="preserve"> étude réalisé sur 712 enfants de moins de cinq ans malades,</w:t>
      </w:r>
      <w:r w:rsidRPr="00C44790">
        <w:rPr>
          <w:rFonts w:asciiTheme="majorBidi" w:hAnsiTheme="majorBidi" w:cstheme="majorBidi"/>
          <w:b/>
          <w:bCs/>
          <w:sz w:val="24"/>
          <w:szCs w:val="24"/>
        </w:rPr>
        <w:t xml:space="preserve"> </w:t>
      </w:r>
      <w:r>
        <w:rPr>
          <w:rFonts w:asciiTheme="majorBidi" w:hAnsiTheme="majorBidi" w:cstheme="majorBidi"/>
          <w:sz w:val="24"/>
          <w:szCs w:val="24"/>
        </w:rPr>
        <w:t xml:space="preserve">a trouvé que la GE </w:t>
      </w:r>
      <w:r w:rsidRPr="00C44790">
        <w:rPr>
          <w:rFonts w:asciiTheme="majorBidi" w:hAnsiTheme="majorBidi" w:cstheme="majorBidi"/>
          <w:sz w:val="24"/>
          <w:szCs w:val="24"/>
        </w:rPr>
        <w:t>est apparue comme un facteur de risque très significativement</w:t>
      </w:r>
      <w:r>
        <w:rPr>
          <w:rFonts w:asciiTheme="majorBidi" w:hAnsiTheme="majorBidi" w:cstheme="majorBidi"/>
          <w:sz w:val="24"/>
          <w:szCs w:val="24"/>
        </w:rPr>
        <w:t xml:space="preserve"> associé (p&lt;0,00</w:t>
      </w:r>
      <w:r w:rsidRPr="00C44790">
        <w:rPr>
          <w:rFonts w:asciiTheme="majorBidi" w:hAnsiTheme="majorBidi" w:cstheme="majorBidi"/>
          <w:sz w:val="24"/>
          <w:szCs w:val="24"/>
        </w:rPr>
        <w:t>1) au retard statural et à l'émaciation</w:t>
      </w:r>
      <w:r>
        <w:rPr>
          <w:rFonts w:asciiTheme="majorBidi" w:hAnsiTheme="majorBidi" w:cstheme="majorBidi"/>
          <w:sz w:val="24"/>
          <w:szCs w:val="24"/>
        </w:rPr>
        <w:t xml:space="preserve">. </w:t>
      </w:r>
    </w:p>
    <w:p w:rsidR="00440972" w:rsidRPr="00CD0709" w:rsidRDefault="00440972" w:rsidP="00440972">
      <w:pPr>
        <w:spacing w:before="240" w:line="360" w:lineRule="auto"/>
        <w:jc w:val="both"/>
        <w:rPr>
          <w:rFonts w:asciiTheme="majorBidi" w:hAnsiTheme="majorBidi" w:cstheme="majorBidi"/>
          <w:sz w:val="24"/>
          <w:szCs w:val="24"/>
        </w:rPr>
      </w:pPr>
      <w:r>
        <w:rPr>
          <w:rFonts w:asciiTheme="majorBidi" w:hAnsiTheme="majorBidi" w:cstheme="majorBidi"/>
          <w:sz w:val="24"/>
          <w:szCs w:val="24"/>
        </w:rPr>
        <w:t>L</w:t>
      </w:r>
      <w:r w:rsidRPr="00C22378">
        <w:rPr>
          <w:rFonts w:asciiTheme="majorBidi" w:hAnsiTheme="majorBidi" w:cstheme="majorBidi"/>
          <w:sz w:val="24"/>
          <w:szCs w:val="24"/>
        </w:rPr>
        <w:t xml:space="preserve">a </w:t>
      </w:r>
      <w:r>
        <w:rPr>
          <w:rFonts w:asciiTheme="majorBidi" w:hAnsiTheme="majorBidi" w:cstheme="majorBidi"/>
          <w:sz w:val="24"/>
          <w:szCs w:val="24"/>
        </w:rPr>
        <w:t>GE</w:t>
      </w:r>
      <w:r w:rsidRPr="00C22378">
        <w:rPr>
          <w:rFonts w:asciiTheme="majorBidi" w:hAnsiTheme="majorBidi" w:cstheme="majorBidi"/>
          <w:sz w:val="24"/>
          <w:szCs w:val="24"/>
        </w:rPr>
        <w:t xml:space="preserve"> est fréquemment rencontré</w:t>
      </w:r>
      <w:r>
        <w:rPr>
          <w:rFonts w:asciiTheme="majorBidi" w:hAnsiTheme="majorBidi" w:cstheme="majorBidi"/>
          <w:sz w:val="24"/>
          <w:szCs w:val="24"/>
        </w:rPr>
        <w:t>e</w:t>
      </w:r>
      <w:r w:rsidRPr="00C22378">
        <w:rPr>
          <w:rFonts w:asciiTheme="majorBidi" w:hAnsiTheme="majorBidi" w:cstheme="majorBidi"/>
          <w:sz w:val="24"/>
          <w:szCs w:val="24"/>
        </w:rPr>
        <w:t xml:space="preserve"> </w:t>
      </w:r>
      <w:r>
        <w:rPr>
          <w:rFonts w:asciiTheme="majorBidi" w:hAnsiTheme="majorBidi" w:cstheme="majorBidi"/>
          <w:sz w:val="24"/>
          <w:szCs w:val="24"/>
        </w:rPr>
        <w:t>chez les enfants malnutris</w:t>
      </w:r>
      <w:r w:rsidRPr="00C22378">
        <w:rPr>
          <w:rFonts w:asciiTheme="majorBidi" w:hAnsiTheme="majorBidi" w:cstheme="majorBidi"/>
          <w:sz w:val="24"/>
          <w:szCs w:val="24"/>
        </w:rPr>
        <w:t xml:space="preserve"> du fait de la parasitose, des inf</w:t>
      </w:r>
      <w:r>
        <w:rPr>
          <w:rFonts w:asciiTheme="majorBidi" w:hAnsiTheme="majorBidi" w:cstheme="majorBidi"/>
          <w:sz w:val="24"/>
          <w:szCs w:val="24"/>
        </w:rPr>
        <w:t xml:space="preserve">ections et de la malabsorption des protéines </w:t>
      </w:r>
      <w:r w:rsidRPr="00C22378">
        <w:rPr>
          <w:rFonts w:asciiTheme="majorBidi" w:hAnsiTheme="majorBidi" w:cstheme="majorBidi"/>
          <w:b/>
          <w:bCs/>
          <w:sz w:val="24"/>
          <w:szCs w:val="24"/>
        </w:rPr>
        <w:t>(Savadogo, 2007)</w:t>
      </w:r>
      <w:r w:rsidRPr="00C22378">
        <w:rPr>
          <w:rFonts w:asciiTheme="majorBidi" w:hAnsiTheme="majorBidi" w:cstheme="majorBidi"/>
          <w:sz w:val="24"/>
          <w:szCs w:val="24"/>
        </w:rPr>
        <w:t>.</w:t>
      </w:r>
    </w:p>
    <w:p w:rsidR="00440972" w:rsidRDefault="00440972" w:rsidP="00440972">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Il est difficile de distinguer les effets liés à la malnutrition de ceux engendrés par la GE. Le ralentissement du péristaltisme associé aux perturbations locales (diminution des défenses immunitaires) pourrait expliquer la prolifération des microorganismes, d’où la fréquence et la prolongation des épisodes diarrhéiques </w:t>
      </w:r>
      <w:r w:rsidRPr="0073009F">
        <w:rPr>
          <w:rFonts w:ascii="Times New Roman" w:hAnsi="Times New Roman" w:cs="Times New Roman"/>
          <w:b/>
          <w:bCs/>
          <w:sz w:val="24"/>
          <w:szCs w:val="24"/>
        </w:rPr>
        <w:t>(Fankem Nganyou, 2013).</w:t>
      </w:r>
    </w:p>
    <w:p w:rsidR="00440972" w:rsidRDefault="00440972" w:rsidP="00440972">
      <w:pPr>
        <w:spacing w:before="240" w:line="360" w:lineRule="auto"/>
        <w:jc w:val="both"/>
        <w:rPr>
          <w:rFonts w:asciiTheme="majorBidi" w:hAnsiTheme="majorBidi" w:cstheme="majorBidi"/>
          <w:sz w:val="24"/>
          <w:szCs w:val="24"/>
        </w:rPr>
      </w:pPr>
      <w:r w:rsidRPr="00921952">
        <w:rPr>
          <w:rFonts w:asciiTheme="majorBidi" w:hAnsiTheme="majorBidi" w:cstheme="majorBidi"/>
          <w:sz w:val="24"/>
          <w:szCs w:val="24"/>
        </w:rPr>
        <w:t>Il existe un lien manifeste et très important entre l'état nutritionnel et les infections et entre les infections et la malnutrition. Les problèmes d'infection et de malnutrition sont étroitement li</w:t>
      </w:r>
      <w:r>
        <w:rPr>
          <w:rFonts w:asciiTheme="majorBidi" w:hAnsiTheme="majorBidi" w:cstheme="majorBidi"/>
          <w:sz w:val="24"/>
          <w:szCs w:val="24"/>
        </w:rPr>
        <w:t xml:space="preserve">és. La combinaison malnutrition - </w:t>
      </w:r>
      <w:r w:rsidRPr="00921952">
        <w:rPr>
          <w:rFonts w:asciiTheme="majorBidi" w:hAnsiTheme="majorBidi" w:cstheme="majorBidi"/>
          <w:sz w:val="24"/>
          <w:szCs w:val="24"/>
        </w:rPr>
        <w:t>infections met en péril la santé de la plupart des populations mondiales en situation de précarité. Ce péril permanent menace particulièrement les enfants de moins de 5 ans. Beaucoup d'enfants meurent parmi ceux qui souffrent à la fois d'infections et de malnutrition</w:t>
      </w:r>
      <w:r w:rsidRPr="00921952">
        <w:t xml:space="preserve"> </w:t>
      </w:r>
      <w:r w:rsidRPr="00921952">
        <w:rPr>
          <w:b/>
          <w:bCs/>
        </w:rPr>
        <w:t>(</w:t>
      </w:r>
      <w:r w:rsidRPr="00921952">
        <w:rPr>
          <w:rFonts w:asciiTheme="majorBidi" w:hAnsiTheme="majorBidi" w:cstheme="majorBidi"/>
          <w:b/>
          <w:bCs/>
          <w:sz w:val="24"/>
          <w:szCs w:val="24"/>
        </w:rPr>
        <w:t>Michael, 2001)</w:t>
      </w:r>
      <w:r>
        <w:rPr>
          <w:rFonts w:asciiTheme="majorBidi" w:hAnsiTheme="majorBidi" w:cstheme="majorBidi"/>
          <w:sz w:val="24"/>
          <w:szCs w:val="24"/>
        </w:rPr>
        <w:t>.</w:t>
      </w:r>
    </w:p>
    <w:p w:rsidR="00440972" w:rsidRPr="002F583B" w:rsidRDefault="00440972" w:rsidP="00440972">
      <w:pPr>
        <w:spacing w:before="240" w:after="0" w:line="360" w:lineRule="auto"/>
        <w:jc w:val="both"/>
        <w:rPr>
          <w:rFonts w:asciiTheme="majorBidi" w:eastAsia="Times New Roman" w:hAnsiTheme="majorBidi" w:cstheme="majorBidi"/>
          <w:sz w:val="24"/>
          <w:szCs w:val="24"/>
          <w:lang w:eastAsia="fr-FR"/>
        </w:rPr>
      </w:pPr>
      <w:r w:rsidRPr="008C69BD">
        <w:rPr>
          <w:rFonts w:asciiTheme="majorBidi" w:hAnsiTheme="majorBidi" w:cstheme="majorBidi"/>
          <w:sz w:val="24"/>
          <w:szCs w:val="24"/>
        </w:rPr>
        <w:t xml:space="preserve">La malnutrition contribue en grande partie à la mortalité infantile en affaiblissant les fonctions immunitaires de l’enfant, en diminuant sa résistance aux maladies infectieuses, notamment la GE </w:t>
      </w:r>
      <w:r w:rsidRPr="008C69BD">
        <w:rPr>
          <w:rFonts w:asciiTheme="majorBidi" w:hAnsiTheme="majorBidi" w:cstheme="majorBidi"/>
          <w:b/>
          <w:bCs/>
          <w:sz w:val="24"/>
          <w:szCs w:val="24"/>
        </w:rPr>
        <w:t xml:space="preserve">(Bamako, 2006). </w:t>
      </w:r>
      <w:r w:rsidRPr="008C69BD">
        <w:rPr>
          <w:rFonts w:asciiTheme="majorBidi" w:hAnsiTheme="majorBidi" w:cstheme="majorBidi"/>
          <w:sz w:val="24"/>
          <w:szCs w:val="24"/>
        </w:rPr>
        <w:t xml:space="preserve"> Au cours de l’infection, l</w:t>
      </w:r>
      <w:r w:rsidRPr="008C69BD">
        <w:rPr>
          <w:rFonts w:asciiTheme="majorBidi" w:eastAsia="Times New Roman" w:hAnsiTheme="majorBidi" w:cstheme="majorBidi"/>
          <w:sz w:val="24"/>
          <w:szCs w:val="24"/>
          <w:lang w:eastAsia="fr-FR"/>
        </w:rPr>
        <w:t xml:space="preserve">a diminution de l'apport alimentaire et de l'absorption des nutriments d'un coté, l'augmentation des besoins en nutriments de l'autre, s'associent souvent pour entrainer une perte de poids et un retard de croissance; il y a un déséquilibre de l'état nutritionnel et la malnutrition préexistante est aggravée. La malnutrition à son tour contribue à renforcer la GE, la maladie étant plus grave, prolongée, voire même plus fréquente chez les enfants malnutris </w:t>
      </w:r>
      <w:r w:rsidRPr="008C69BD">
        <w:rPr>
          <w:rFonts w:asciiTheme="majorBidi" w:eastAsia="Times New Roman" w:hAnsiTheme="majorBidi" w:cstheme="majorBidi"/>
          <w:b/>
          <w:bCs/>
          <w:sz w:val="24"/>
          <w:szCs w:val="24"/>
          <w:lang w:eastAsia="fr-FR"/>
        </w:rPr>
        <w:t>(Lahcen, 2013).</w:t>
      </w:r>
    </w:p>
    <w:p w:rsidR="00440972" w:rsidRDefault="00440972" w:rsidP="00440972">
      <w:pPr>
        <w:autoSpaceDE w:val="0"/>
        <w:autoSpaceDN w:val="0"/>
        <w:adjustRightInd w:val="0"/>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III. Paramètres biologiques</w:t>
      </w:r>
    </w:p>
    <w:p w:rsidR="00440972" w:rsidRDefault="00440972" w:rsidP="00440972">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III.1. Protéines sériques</w:t>
      </w:r>
    </w:p>
    <w:p w:rsidR="00440972"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Dans la présente étude, 55,29% des enfants malades présentent un trouble dans les taux de protéines sériques. En effet, 35,29% présentent une hypo protidémie caractérisée par une dénutrition. Par ailleurs, 20% d’entre eux présentent une hyper protidémie reflétant un état de déshydratation générale chez les enfants. La différence est statiquement significative </w:t>
      </w:r>
      <w:r w:rsidRPr="00951D67">
        <w:rPr>
          <w:rFonts w:asciiTheme="majorBidi" w:hAnsiTheme="majorBidi" w:cstheme="majorBidi"/>
          <w:sz w:val="24"/>
          <w:szCs w:val="24"/>
        </w:rPr>
        <w:t>(</w:t>
      </w:r>
      <w:r w:rsidRPr="00951D67">
        <w:rPr>
          <w:rFonts w:asciiTheme="majorBidi" w:hAnsiTheme="majorBidi" w:cstheme="majorBidi"/>
          <w:color w:val="000000" w:themeColor="text1"/>
          <w:sz w:val="24"/>
          <w:szCs w:val="24"/>
        </w:rPr>
        <w:t xml:space="preserve">p </w:t>
      </w:r>
      <w:r>
        <w:rPr>
          <w:rFonts w:asciiTheme="majorBidi" w:hAnsiTheme="majorBidi" w:cstheme="majorBidi"/>
          <w:color w:val="000000" w:themeColor="text1"/>
          <w:sz w:val="24"/>
          <w:szCs w:val="24"/>
        </w:rPr>
        <w:t>&lt; 0,005</w:t>
      </w:r>
      <w:r w:rsidRPr="00951D67">
        <w:rPr>
          <w:rFonts w:asciiTheme="majorBidi" w:hAnsiTheme="majorBidi" w:cstheme="majorBidi"/>
          <w:color w:val="000000" w:themeColor="text1"/>
          <w:sz w:val="24"/>
          <w:szCs w:val="24"/>
        </w:rPr>
        <w:t>)</w:t>
      </w:r>
      <w:r>
        <w:rPr>
          <w:rFonts w:asciiTheme="majorBidi" w:hAnsiTheme="majorBidi" w:cstheme="majorBidi"/>
          <w:sz w:val="24"/>
          <w:szCs w:val="24"/>
        </w:rPr>
        <w:t>, avec les enfants témoins dont 74,11% présentent une protidémie normale.</w:t>
      </w:r>
      <w:r w:rsidRPr="009D4975">
        <w:rPr>
          <w:rFonts w:asciiTheme="majorBidi" w:hAnsiTheme="majorBidi" w:cstheme="majorBidi"/>
          <w:sz w:val="24"/>
          <w:szCs w:val="24"/>
        </w:rPr>
        <w:t xml:space="preserve"> </w:t>
      </w:r>
    </w:p>
    <w:p w:rsidR="00440972"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Concernant l’albumine, nous retrouvons une hypo albuminémie chez 27,06% des enfants malades, et une hyper albuminémie chez 17,64% d’entre eux.</w:t>
      </w:r>
    </w:p>
    <w:p w:rsidR="00440972"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différence est statiquement significative avec les enfants témoins </w:t>
      </w:r>
      <w:r w:rsidRPr="00951D67">
        <w:rPr>
          <w:rFonts w:asciiTheme="majorBidi" w:hAnsiTheme="majorBidi" w:cstheme="majorBidi"/>
          <w:sz w:val="24"/>
          <w:szCs w:val="24"/>
        </w:rPr>
        <w:t>(</w:t>
      </w:r>
      <w:r w:rsidRPr="00951D67">
        <w:rPr>
          <w:rFonts w:asciiTheme="majorBidi" w:hAnsiTheme="majorBidi" w:cstheme="majorBidi"/>
          <w:color w:val="000000" w:themeColor="text1"/>
          <w:sz w:val="24"/>
          <w:szCs w:val="24"/>
        </w:rPr>
        <w:t xml:space="preserve">p </w:t>
      </w:r>
      <w:r>
        <w:rPr>
          <w:rFonts w:asciiTheme="majorBidi" w:hAnsiTheme="majorBidi" w:cstheme="majorBidi"/>
          <w:color w:val="000000" w:themeColor="text1"/>
          <w:sz w:val="24"/>
          <w:szCs w:val="24"/>
        </w:rPr>
        <w:t>&lt; 0,005</w:t>
      </w:r>
      <w:r w:rsidRPr="00951D67">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w:t>
      </w:r>
      <w:r w:rsidRPr="00951D67">
        <w:rPr>
          <w:rFonts w:asciiTheme="majorBidi" w:hAnsiTheme="majorBidi" w:cstheme="majorBidi"/>
          <w:color w:val="000000" w:themeColor="text1"/>
          <w:sz w:val="24"/>
          <w:szCs w:val="24"/>
        </w:rPr>
        <w:t xml:space="preserve"> </w:t>
      </w:r>
      <w:r>
        <w:rPr>
          <w:rFonts w:asciiTheme="majorBidi" w:hAnsiTheme="majorBidi" w:cstheme="majorBidi"/>
          <w:sz w:val="24"/>
          <w:szCs w:val="24"/>
        </w:rPr>
        <w:t>dont 78,82% présentent une albuminémie normale.</w:t>
      </w:r>
    </w:p>
    <w:p w:rsidR="00440972" w:rsidRPr="00FD0E65" w:rsidRDefault="00440972" w:rsidP="0044097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mêmes observations,  mais avec des chiffres plus élevés, ont été retrouvées dans l’étude de </w:t>
      </w:r>
      <w:r w:rsidRPr="00024279">
        <w:rPr>
          <w:rFonts w:asciiTheme="majorBidi" w:hAnsiTheme="majorBidi" w:cstheme="majorBidi"/>
          <w:b/>
          <w:bCs/>
          <w:sz w:val="24"/>
          <w:szCs w:val="24"/>
        </w:rPr>
        <w:t>Abou et al (2016)</w:t>
      </w:r>
      <w:r>
        <w:rPr>
          <w:rFonts w:asciiTheme="majorBidi" w:hAnsiTheme="majorBidi" w:cstheme="majorBidi"/>
          <w:sz w:val="24"/>
          <w:szCs w:val="24"/>
        </w:rPr>
        <w:t>, réalisée au prés de  4843 enfants de moins de cinq. Les résultats montrent que l</w:t>
      </w:r>
      <w:r w:rsidRPr="00024279">
        <w:rPr>
          <w:rFonts w:asciiTheme="majorBidi" w:hAnsiTheme="majorBidi" w:cstheme="majorBidi"/>
          <w:sz w:val="24"/>
          <w:szCs w:val="24"/>
        </w:rPr>
        <w:t>a déshydratation constitue la principale complication des GE</w:t>
      </w:r>
      <w:r>
        <w:rPr>
          <w:rFonts w:asciiTheme="majorBidi" w:hAnsiTheme="majorBidi" w:cstheme="majorBidi"/>
          <w:sz w:val="24"/>
          <w:szCs w:val="24"/>
        </w:rPr>
        <w:t xml:space="preserve">, retrouvée chez   </w:t>
      </w:r>
      <w:r w:rsidRPr="00024279">
        <w:rPr>
          <w:rFonts w:asciiTheme="majorBidi" w:hAnsiTheme="majorBidi" w:cstheme="majorBidi"/>
          <w:sz w:val="24"/>
          <w:szCs w:val="24"/>
        </w:rPr>
        <w:t xml:space="preserve">64,5%, </w:t>
      </w:r>
      <w:r>
        <w:rPr>
          <w:rFonts w:asciiTheme="majorBidi" w:hAnsiTheme="majorBidi" w:cstheme="majorBidi"/>
          <w:sz w:val="24"/>
          <w:szCs w:val="24"/>
        </w:rPr>
        <w:t xml:space="preserve"> </w:t>
      </w:r>
      <w:r w:rsidRPr="00024279">
        <w:rPr>
          <w:rFonts w:asciiTheme="majorBidi" w:hAnsiTheme="majorBidi" w:cstheme="majorBidi"/>
          <w:sz w:val="24"/>
          <w:szCs w:val="24"/>
        </w:rPr>
        <w:t xml:space="preserve">des enfants </w:t>
      </w:r>
      <w:r>
        <w:rPr>
          <w:rFonts w:asciiTheme="majorBidi" w:hAnsiTheme="majorBidi" w:cstheme="majorBidi"/>
          <w:sz w:val="24"/>
          <w:szCs w:val="24"/>
        </w:rPr>
        <w:t xml:space="preserve"> malades </w:t>
      </w:r>
      <w:r w:rsidRPr="00024279">
        <w:rPr>
          <w:rFonts w:asciiTheme="majorBidi" w:hAnsiTheme="majorBidi" w:cstheme="majorBidi"/>
          <w:sz w:val="24"/>
          <w:szCs w:val="24"/>
        </w:rPr>
        <w:t>soit 2/3</w:t>
      </w:r>
      <w:r>
        <w:rPr>
          <w:rFonts w:asciiTheme="majorBidi" w:hAnsiTheme="majorBidi" w:cstheme="majorBidi"/>
          <w:sz w:val="24"/>
          <w:szCs w:val="24"/>
        </w:rPr>
        <w:t>, et 39% d’entre eux, ont une malnutrition associée à une hypo protéinémie</w:t>
      </w:r>
      <w:r w:rsidRPr="00E12CC6">
        <w:rPr>
          <w:rFonts w:asciiTheme="majorBidi" w:hAnsiTheme="majorBidi" w:cstheme="majorBidi"/>
          <w:sz w:val="24"/>
          <w:szCs w:val="24"/>
        </w:rPr>
        <w:t>.</w:t>
      </w:r>
      <w:r w:rsidRPr="00531674">
        <w:rPr>
          <w:rFonts w:asciiTheme="majorBidi" w:hAnsiTheme="majorBidi" w:cstheme="majorBidi"/>
          <w:sz w:val="24"/>
          <w:szCs w:val="24"/>
        </w:rPr>
        <w:t xml:space="preserve"> </w:t>
      </w:r>
    </w:p>
    <w:p w:rsidR="00440972" w:rsidRPr="00032255"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9E770F">
        <w:rPr>
          <w:rFonts w:asciiTheme="majorBidi" w:hAnsiTheme="majorBidi" w:cstheme="majorBidi"/>
          <w:sz w:val="24"/>
          <w:szCs w:val="24"/>
        </w:rPr>
        <w:t xml:space="preserve">Une étude américaine </w:t>
      </w:r>
      <w:r>
        <w:rPr>
          <w:rFonts w:asciiTheme="majorBidi" w:hAnsiTheme="majorBidi" w:cstheme="majorBidi"/>
          <w:sz w:val="24"/>
          <w:szCs w:val="24"/>
        </w:rPr>
        <w:t>au prés de</w:t>
      </w:r>
      <w:r w:rsidRPr="009E770F">
        <w:rPr>
          <w:rFonts w:asciiTheme="majorBidi" w:hAnsiTheme="majorBidi" w:cstheme="majorBidi"/>
          <w:sz w:val="24"/>
          <w:szCs w:val="24"/>
        </w:rPr>
        <w:t xml:space="preserve"> 186 enfants de moins de 5 ans</w:t>
      </w:r>
      <w:r>
        <w:rPr>
          <w:rFonts w:asciiTheme="majorBidi" w:hAnsiTheme="majorBidi" w:cstheme="majorBidi"/>
          <w:sz w:val="24"/>
          <w:szCs w:val="24"/>
        </w:rPr>
        <w:t xml:space="preserve"> atteint de GE, montre que la déshydratation est retrouvée chez 33,87% d’entre eux. Elle est associée à une augmentation du taux de protidémie </w:t>
      </w:r>
      <w:r w:rsidRPr="009E770F">
        <w:rPr>
          <w:rFonts w:asciiTheme="majorBidi" w:hAnsiTheme="majorBidi" w:cstheme="majorBidi"/>
          <w:b/>
          <w:bCs/>
          <w:sz w:val="24"/>
          <w:szCs w:val="24"/>
        </w:rPr>
        <w:t xml:space="preserve">(Gorelick </w:t>
      </w:r>
      <w:r>
        <w:rPr>
          <w:rFonts w:asciiTheme="majorBidi" w:hAnsiTheme="majorBidi" w:cstheme="majorBidi"/>
          <w:b/>
          <w:bCs/>
          <w:sz w:val="24"/>
          <w:szCs w:val="24"/>
        </w:rPr>
        <w:t>et </w:t>
      </w:r>
      <w:r w:rsidRPr="009E770F">
        <w:rPr>
          <w:rFonts w:asciiTheme="majorBidi" w:hAnsiTheme="majorBidi" w:cstheme="majorBidi"/>
          <w:b/>
          <w:bCs/>
          <w:sz w:val="24"/>
          <w:szCs w:val="24"/>
        </w:rPr>
        <w:t>al,</w:t>
      </w:r>
      <w:r>
        <w:rPr>
          <w:rFonts w:asciiTheme="majorBidi" w:hAnsiTheme="majorBidi" w:cstheme="majorBidi"/>
          <w:b/>
          <w:bCs/>
          <w:sz w:val="24"/>
          <w:szCs w:val="24"/>
        </w:rPr>
        <w:t xml:space="preserve"> </w:t>
      </w:r>
      <w:r w:rsidRPr="009E770F">
        <w:rPr>
          <w:rFonts w:asciiTheme="majorBidi" w:hAnsiTheme="majorBidi" w:cstheme="majorBidi"/>
          <w:b/>
          <w:bCs/>
          <w:sz w:val="24"/>
          <w:szCs w:val="24"/>
        </w:rPr>
        <w:t>1999)</w:t>
      </w:r>
      <w:r>
        <w:rPr>
          <w:rFonts w:asciiTheme="majorBidi" w:hAnsiTheme="majorBidi" w:cstheme="majorBidi"/>
          <w:sz w:val="24"/>
          <w:szCs w:val="24"/>
        </w:rPr>
        <w:t>.</w:t>
      </w:r>
    </w:p>
    <w:p w:rsidR="00440972" w:rsidRDefault="00440972" w:rsidP="00440972">
      <w:pPr>
        <w:spacing w:before="240" w:line="360" w:lineRule="auto"/>
        <w:jc w:val="both"/>
        <w:rPr>
          <w:rFonts w:asciiTheme="majorBidi" w:hAnsiTheme="majorBidi" w:cstheme="majorBidi"/>
          <w:sz w:val="24"/>
          <w:szCs w:val="24"/>
        </w:rPr>
      </w:pPr>
      <w:r>
        <w:rPr>
          <w:rFonts w:asciiTheme="majorBidi" w:hAnsiTheme="majorBidi" w:cstheme="majorBidi"/>
          <w:sz w:val="24"/>
          <w:szCs w:val="24"/>
        </w:rPr>
        <w:t>S</w:t>
      </w:r>
      <w:r w:rsidRPr="00D076EF">
        <w:rPr>
          <w:rFonts w:asciiTheme="majorBidi" w:hAnsiTheme="majorBidi" w:cstheme="majorBidi"/>
          <w:sz w:val="24"/>
          <w:szCs w:val="24"/>
        </w:rPr>
        <w:t>elon l’étude d’</w:t>
      </w:r>
      <w:r w:rsidRPr="002162E5">
        <w:rPr>
          <w:rFonts w:asciiTheme="majorBidi" w:hAnsiTheme="majorBidi" w:cstheme="majorBidi"/>
          <w:b/>
          <w:bCs/>
          <w:sz w:val="24"/>
          <w:szCs w:val="24"/>
        </w:rPr>
        <w:t>El</w:t>
      </w:r>
      <w:r>
        <w:rPr>
          <w:rFonts w:asciiTheme="majorBidi" w:hAnsiTheme="majorBidi" w:cstheme="majorBidi"/>
          <w:b/>
          <w:bCs/>
          <w:sz w:val="24"/>
          <w:szCs w:val="24"/>
        </w:rPr>
        <w:t xml:space="preserve"> </w:t>
      </w:r>
      <w:r w:rsidRPr="002162E5">
        <w:rPr>
          <w:rFonts w:asciiTheme="majorBidi" w:hAnsiTheme="majorBidi" w:cstheme="majorBidi"/>
          <w:b/>
          <w:bCs/>
          <w:sz w:val="24"/>
          <w:szCs w:val="24"/>
        </w:rPr>
        <w:t>Qazoui</w:t>
      </w:r>
      <w:r w:rsidRPr="00D076EF">
        <w:rPr>
          <w:rFonts w:asciiTheme="majorBidi" w:hAnsiTheme="majorBidi" w:cstheme="majorBidi"/>
          <w:sz w:val="24"/>
          <w:szCs w:val="24"/>
        </w:rPr>
        <w:t xml:space="preserve"> </w:t>
      </w:r>
      <w:r w:rsidRPr="002162E5">
        <w:rPr>
          <w:rFonts w:asciiTheme="majorBidi" w:hAnsiTheme="majorBidi" w:cstheme="majorBidi"/>
          <w:b/>
          <w:bCs/>
          <w:sz w:val="24"/>
          <w:szCs w:val="24"/>
        </w:rPr>
        <w:t xml:space="preserve">et al </w:t>
      </w:r>
      <w:r>
        <w:rPr>
          <w:rFonts w:asciiTheme="majorBidi" w:hAnsiTheme="majorBidi" w:cstheme="majorBidi"/>
          <w:b/>
          <w:bCs/>
          <w:sz w:val="24"/>
          <w:szCs w:val="24"/>
        </w:rPr>
        <w:t>(</w:t>
      </w:r>
      <w:r w:rsidRPr="002162E5">
        <w:rPr>
          <w:rFonts w:asciiTheme="majorBidi" w:hAnsiTheme="majorBidi" w:cstheme="majorBidi"/>
          <w:b/>
          <w:bCs/>
          <w:sz w:val="24"/>
          <w:szCs w:val="24"/>
        </w:rPr>
        <w:t>2014</w:t>
      </w:r>
      <w:r>
        <w:rPr>
          <w:rFonts w:asciiTheme="majorBidi" w:hAnsiTheme="majorBidi" w:cstheme="majorBidi"/>
          <w:b/>
          <w:bCs/>
          <w:sz w:val="24"/>
          <w:szCs w:val="24"/>
        </w:rPr>
        <w:t>)</w:t>
      </w:r>
      <w:r>
        <w:rPr>
          <w:rFonts w:asciiTheme="majorBidi" w:hAnsiTheme="majorBidi" w:cstheme="majorBidi"/>
          <w:sz w:val="24"/>
          <w:szCs w:val="24"/>
        </w:rPr>
        <w:t xml:space="preserve">   menée  au  Maroc, sur </w:t>
      </w:r>
      <w:r w:rsidRPr="00D076EF">
        <w:rPr>
          <w:rFonts w:asciiTheme="majorBidi" w:hAnsiTheme="majorBidi" w:cstheme="majorBidi"/>
          <w:sz w:val="24"/>
          <w:szCs w:val="24"/>
        </w:rPr>
        <w:t>335 enfants</w:t>
      </w:r>
      <w:r>
        <w:rPr>
          <w:rFonts w:asciiTheme="majorBidi" w:hAnsiTheme="majorBidi" w:cstheme="majorBidi"/>
          <w:sz w:val="24"/>
          <w:szCs w:val="24"/>
        </w:rPr>
        <w:t xml:space="preserve"> de moins de cinq ans atteint de GE, 70%   sont déshydratés, dont </w:t>
      </w:r>
      <w:r w:rsidRPr="00D076EF">
        <w:rPr>
          <w:rFonts w:asciiTheme="majorBidi" w:hAnsiTheme="majorBidi" w:cstheme="majorBidi"/>
          <w:sz w:val="24"/>
          <w:szCs w:val="24"/>
        </w:rPr>
        <w:t xml:space="preserve">30% </w:t>
      </w:r>
      <w:r>
        <w:rPr>
          <w:rFonts w:asciiTheme="majorBidi" w:hAnsiTheme="majorBidi" w:cstheme="majorBidi"/>
          <w:sz w:val="24"/>
          <w:szCs w:val="24"/>
        </w:rPr>
        <w:t xml:space="preserve">sous forme </w:t>
      </w:r>
      <w:r w:rsidRPr="00D076EF">
        <w:rPr>
          <w:rFonts w:asciiTheme="majorBidi" w:hAnsiTheme="majorBidi" w:cstheme="majorBidi"/>
          <w:sz w:val="24"/>
          <w:szCs w:val="24"/>
        </w:rPr>
        <w:t xml:space="preserve"> modérée et 40% </w:t>
      </w:r>
      <w:r>
        <w:rPr>
          <w:rFonts w:asciiTheme="majorBidi" w:hAnsiTheme="majorBidi" w:cstheme="majorBidi"/>
          <w:sz w:val="24"/>
          <w:szCs w:val="24"/>
        </w:rPr>
        <w:t>sous forme sévère. Une autre étude réalisée au prés de  954 enfants de moins de cinq ans,  rapporte que l</w:t>
      </w:r>
      <w:r w:rsidRPr="00D076EF">
        <w:rPr>
          <w:rFonts w:asciiTheme="majorBidi" w:hAnsiTheme="majorBidi" w:cstheme="majorBidi"/>
          <w:sz w:val="24"/>
          <w:szCs w:val="24"/>
        </w:rPr>
        <w:t xml:space="preserve">a déshydratation </w:t>
      </w:r>
      <w:r>
        <w:rPr>
          <w:rFonts w:asciiTheme="majorBidi" w:hAnsiTheme="majorBidi" w:cstheme="majorBidi"/>
          <w:sz w:val="24"/>
          <w:szCs w:val="24"/>
        </w:rPr>
        <w:t>est retrouvée chez 14,</w:t>
      </w:r>
      <w:r w:rsidRPr="00D076EF">
        <w:rPr>
          <w:rFonts w:asciiTheme="majorBidi" w:hAnsiTheme="majorBidi" w:cstheme="majorBidi"/>
          <w:sz w:val="24"/>
          <w:szCs w:val="24"/>
        </w:rPr>
        <w:t xml:space="preserve">25% </w:t>
      </w:r>
      <w:r>
        <w:rPr>
          <w:rFonts w:asciiTheme="majorBidi" w:hAnsiTheme="majorBidi" w:cstheme="majorBidi"/>
          <w:sz w:val="24"/>
          <w:szCs w:val="24"/>
        </w:rPr>
        <w:t xml:space="preserve"> des enfants hospitalisés  pour GE  (</w:t>
      </w:r>
      <w:r w:rsidRPr="00E61F9A">
        <w:rPr>
          <w:rFonts w:asciiTheme="majorBidi" w:hAnsiTheme="majorBidi" w:cstheme="majorBidi"/>
          <w:b/>
          <w:bCs/>
          <w:sz w:val="24"/>
          <w:szCs w:val="24"/>
        </w:rPr>
        <w:t>Haffef et Hamdaoui</w:t>
      </w:r>
      <w:r w:rsidRPr="00C64F93">
        <w:rPr>
          <w:rFonts w:asciiTheme="majorBidi" w:hAnsiTheme="majorBidi" w:cstheme="majorBidi"/>
          <w:b/>
          <w:bCs/>
          <w:sz w:val="24"/>
          <w:szCs w:val="24"/>
        </w:rPr>
        <w:t xml:space="preserve"> 2014)</w:t>
      </w:r>
      <w:r>
        <w:rPr>
          <w:rFonts w:asciiTheme="majorBidi" w:hAnsiTheme="majorBidi" w:cstheme="majorBidi"/>
          <w:sz w:val="24"/>
          <w:szCs w:val="24"/>
        </w:rPr>
        <w:t>.</w:t>
      </w:r>
      <w:r w:rsidRPr="00D076EF">
        <w:rPr>
          <w:rFonts w:asciiTheme="majorBidi" w:hAnsiTheme="majorBidi" w:cstheme="majorBidi"/>
          <w:sz w:val="24"/>
          <w:szCs w:val="24"/>
        </w:rPr>
        <w:t xml:space="preserve"> </w:t>
      </w:r>
    </w:p>
    <w:p w:rsidR="00440972"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Tous ses auteurs  affirment que</w:t>
      </w:r>
      <w:r w:rsidRPr="00552B6B">
        <w:rPr>
          <w:rFonts w:asciiTheme="majorBidi" w:hAnsiTheme="majorBidi" w:cstheme="majorBidi"/>
          <w:sz w:val="24"/>
          <w:szCs w:val="24"/>
        </w:rPr>
        <w:t xml:space="preserve"> </w:t>
      </w:r>
      <w:r>
        <w:rPr>
          <w:rFonts w:asciiTheme="majorBidi" w:hAnsiTheme="majorBidi" w:cstheme="majorBidi"/>
          <w:sz w:val="24"/>
          <w:szCs w:val="24"/>
        </w:rPr>
        <w:t>la dénutrition et la déshydratation sont les principales complications de la GE.</w:t>
      </w:r>
    </w:p>
    <w:p w:rsidR="00440972" w:rsidRDefault="00440972" w:rsidP="00440972">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 xml:space="preserve">La dénutrition </w:t>
      </w:r>
      <w:r w:rsidRPr="007738AE">
        <w:rPr>
          <w:rFonts w:asciiTheme="majorBidi" w:hAnsiTheme="majorBidi" w:cstheme="majorBidi"/>
          <w:sz w:val="24"/>
          <w:szCs w:val="24"/>
        </w:rPr>
        <w:t>pourrait être due à une diminution</w:t>
      </w:r>
      <w:r>
        <w:rPr>
          <w:rFonts w:asciiTheme="majorBidi" w:hAnsiTheme="majorBidi" w:cstheme="majorBidi"/>
          <w:sz w:val="24"/>
          <w:szCs w:val="24"/>
        </w:rPr>
        <w:t xml:space="preserve"> </w:t>
      </w:r>
      <w:r w:rsidRPr="007738AE">
        <w:rPr>
          <w:rFonts w:asciiTheme="majorBidi" w:hAnsiTheme="majorBidi" w:cstheme="majorBidi"/>
          <w:sz w:val="24"/>
          <w:szCs w:val="24"/>
        </w:rPr>
        <w:t>de la masse t</w:t>
      </w:r>
      <w:r>
        <w:rPr>
          <w:rFonts w:asciiTheme="majorBidi" w:hAnsiTheme="majorBidi" w:cstheme="majorBidi"/>
          <w:sz w:val="24"/>
          <w:szCs w:val="24"/>
        </w:rPr>
        <w:t>otale des protéines circulantes dont l</w:t>
      </w:r>
      <w:r w:rsidRPr="007738AE">
        <w:rPr>
          <w:rFonts w:asciiTheme="majorBidi" w:hAnsiTheme="majorBidi" w:cstheme="majorBidi"/>
          <w:sz w:val="24"/>
          <w:szCs w:val="24"/>
        </w:rPr>
        <w:t>’</w:t>
      </w:r>
      <w:r>
        <w:rPr>
          <w:rFonts w:asciiTheme="majorBidi" w:hAnsiTheme="majorBidi" w:cstheme="majorBidi"/>
          <w:sz w:val="24"/>
          <w:szCs w:val="24"/>
        </w:rPr>
        <w:t>hypo protéinémie</w:t>
      </w:r>
      <w:r w:rsidRPr="007738AE">
        <w:rPr>
          <w:rFonts w:asciiTheme="majorBidi" w:hAnsiTheme="majorBidi" w:cstheme="majorBidi"/>
          <w:sz w:val="24"/>
          <w:szCs w:val="24"/>
        </w:rPr>
        <w:t xml:space="preserve"> est considérée comme un</w:t>
      </w:r>
      <w:r>
        <w:rPr>
          <w:rFonts w:asciiTheme="majorBidi" w:hAnsiTheme="majorBidi" w:cstheme="majorBidi"/>
          <w:sz w:val="24"/>
          <w:szCs w:val="24"/>
        </w:rPr>
        <w:t xml:space="preserve"> marqueur de la malnutrition protéino énergétique</w:t>
      </w:r>
      <w:r w:rsidRPr="007738AE">
        <w:rPr>
          <w:rFonts w:asciiTheme="majorBidi" w:hAnsiTheme="majorBidi" w:cstheme="majorBidi"/>
          <w:sz w:val="24"/>
          <w:szCs w:val="24"/>
        </w:rPr>
        <w:t xml:space="preserve"> </w:t>
      </w:r>
      <w:r>
        <w:rPr>
          <w:rFonts w:asciiTheme="majorBidi" w:hAnsiTheme="majorBidi" w:cstheme="majorBidi"/>
          <w:b/>
          <w:bCs/>
          <w:sz w:val="24"/>
          <w:szCs w:val="24"/>
        </w:rPr>
        <w:t xml:space="preserve">(Fankem  et </w:t>
      </w:r>
      <w:r w:rsidRPr="00291F97">
        <w:rPr>
          <w:rFonts w:ascii="Times New Roman" w:hAnsi="Times New Roman" w:cs="Times New Roman"/>
          <w:b/>
          <w:bCs/>
          <w:sz w:val="24"/>
          <w:szCs w:val="24"/>
        </w:rPr>
        <w:t>N</w:t>
      </w:r>
      <w:r>
        <w:rPr>
          <w:rFonts w:ascii="Times New Roman" w:hAnsi="Times New Roman" w:cs="Times New Roman"/>
          <w:b/>
          <w:bCs/>
          <w:sz w:val="24"/>
          <w:szCs w:val="24"/>
        </w:rPr>
        <w:t>ganyou</w:t>
      </w:r>
      <w:r>
        <w:rPr>
          <w:rFonts w:asciiTheme="majorBidi" w:hAnsiTheme="majorBidi" w:cstheme="majorBidi"/>
          <w:b/>
          <w:bCs/>
          <w:sz w:val="24"/>
          <w:szCs w:val="24"/>
        </w:rPr>
        <w:t>, 2013</w:t>
      </w:r>
      <w:r w:rsidRPr="007324EF">
        <w:rPr>
          <w:rFonts w:asciiTheme="majorBidi" w:hAnsiTheme="majorBidi" w:cstheme="majorBidi"/>
          <w:b/>
          <w:bCs/>
          <w:sz w:val="24"/>
          <w:szCs w:val="24"/>
        </w:rPr>
        <w:t>)</w:t>
      </w:r>
      <w:r w:rsidRPr="007324EF">
        <w:rPr>
          <w:rFonts w:asciiTheme="majorBidi" w:hAnsiTheme="majorBidi" w:cstheme="majorBidi"/>
          <w:sz w:val="24"/>
          <w:szCs w:val="24"/>
        </w:rPr>
        <w:t xml:space="preserve">. Cette dernière </w:t>
      </w:r>
      <w:r w:rsidRPr="002D3571">
        <w:rPr>
          <w:rFonts w:asciiTheme="majorBidi" w:hAnsiTheme="majorBidi" w:cstheme="majorBidi"/>
          <w:sz w:val="24"/>
          <w:szCs w:val="24"/>
        </w:rPr>
        <w:t xml:space="preserve"> entraîne un déficit des</w:t>
      </w:r>
      <w:r>
        <w:rPr>
          <w:rFonts w:asciiTheme="majorBidi" w:hAnsiTheme="majorBidi" w:cstheme="majorBidi"/>
          <w:sz w:val="24"/>
          <w:szCs w:val="24"/>
        </w:rPr>
        <w:t xml:space="preserve"> </w:t>
      </w:r>
      <w:r w:rsidRPr="002D3571">
        <w:rPr>
          <w:rFonts w:asciiTheme="majorBidi" w:hAnsiTheme="majorBidi" w:cstheme="majorBidi"/>
          <w:sz w:val="24"/>
          <w:szCs w:val="24"/>
        </w:rPr>
        <w:t>masses musculaires et gr</w:t>
      </w:r>
      <w:r>
        <w:rPr>
          <w:rFonts w:asciiTheme="majorBidi" w:hAnsiTheme="majorBidi" w:cstheme="majorBidi"/>
          <w:sz w:val="24"/>
          <w:szCs w:val="24"/>
        </w:rPr>
        <w:t>aisseuses</w:t>
      </w:r>
      <w:r w:rsidRPr="002D3571">
        <w:rPr>
          <w:rFonts w:asciiTheme="majorBidi" w:hAnsiTheme="majorBidi" w:cstheme="majorBidi"/>
          <w:sz w:val="24"/>
          <w:szCs w:val="24"/>
        </w:rPr>
        <w:t>,</w:t>
      </w:r>
      <w:r>
        <w:rPr>
          <w:rFonts w:asciiTheme="majorBidi" w:hAnsiTheme="majorBidi" w:cstheme="majorBidi"/>
          <w:sz w:val="24"/>
          <w:szCs w:val="24"/>
        </w:rPr>
        <w:t xml:space="preserve"> </w:t>
      </w:r>
      <w:r w:rsidRPr="002D3571">
        <w:rPr>
          <w:rFonts w:asciiTheme="majorBidi" w:hAnsiTheme="majorBidi" w:cstheme="majorBidi"/>
          <w:sz w:val="24"/>
          <w:szCs w:val="24"/>
        </w:rPr>
        <w:t>et une diminution du renouvellement de la synthèse des protéines, ce qui</w:t>
      </w:r>
      <w:r>
        <w:rPr>
          <w:rFonts w:asciiTheme="majorBidi" w:hAnsiTheme="majorBidi" w:cstheme="majorBidi"/>
          <w:sz w:val="24"/>
          <w:szCs w:val="24"/>
        </w:rPr>
        <w:t xml:space="preserve"> </w:t>
      </w:r>
      <w:r w:rsidRPr="002D3571">
        <w:rPr>
          <w:rFonts w:asciiTheme="majorBidi" w:hAnsiTheme="majorBidi" w:cstheme="majorBidi"/>
          <w:sz w:val="24"/>
          <w:szCs w:val="24"/>
        </w:rPr>
        <w:t>représente une épargne de la dépense d’énergie</w:t>
      </w:r>
      <w:r>
        <w:rPr>
          <w:rFonts w:asciiTheme="majorBidi" w:hAnsiTheme="majorBidi" w:cstheme="majorBidi"/>
          <w:sz w:val="24"/>
          <w:szCs w:val="24"/>
        </w:rPr>
        <w:t xml:space="preserve"> </w:t>
      </w:r>
      <w:r>
        <w:rPr>
          <w:rFonts w:asciiTheme="majorBidi" w:hAnsiTheme="majorBidi" w:cstheme="majorBidi"/>
          <w:b/>
          <w:bCs/>
          <w:sz w:val="24"/>
          <w:szCs w:val="24"/>
        </w:rPr>
        <w:t>(Kante</w:t>
      </w:r>
      <w:r w:rsidRPr="00CD40A5">
        <w:rPr>
          <w:rFonts w:asciiTheme="majorBidi" w:hAnsiTheme="majorBidi" w:cstheme="majorBidi"/>
          <w:b/>
          <w:bCs/>
          <w:sz w:val="24"/>
          <w:szCs w:val="24"/>
        </w:rPr>
        <w:t>, 2008)</w:t>
      </w:r>
      <w:r>
        <w:rPr>
          <w:rFonts w:asciiTheme="majorBidi" w:hAnsiTheme="majorBidi" w:cstheme="majorBidi"/>
          <w:sz w:val="24"/>
          <w:szCs w:val="24"/>
        </w:rPr>
        <w:t>.  Elle</w:t>
      </w:r>
      <w:r w:rsidRPr="002D3571">
        <w:rPr>
          <w:rFonts w:asciiTheme="majorBidi" w:hAnsiTheme="majorBidi" w:cstheme="majorBidi"/>
          <w:sz w:val="24"/>
          <w:szCs w:val="24"/>
        </w:rPr>
        <w:t xml:space="preserve"> entraîne une baisse puis un effondrement du capital protéique par diminution de</w:t>
      </w:r>
      <w:r>
        <w:rPr>
          <w:rFonts w:asciiTheme="majorBidi" w:hAnsiTheme="majorBidi" w:cstheme="majorBidi"/>
          <w:sz w:val="24"/>
          <w:szCs w:val="24"/>
        </w:rPr>
        <w:t xml:space="preserve"> </w:t>
      </w:r>
      <w:r w:rsidRPr="002D3571">
        <w:rPr>
          <w:rFonts w:asciiTheme="majorBidi" w:hAnsiTheme="majorBidi" w:cstheme="majorBidi"/>
          <w:sz w:val="24"/>
          <w:szCs w:val="24"/>
        </w:rPr>
        <w:t>la synthèse protéique et augmentation du catabolisme. Malg</w:t>
      </w:r>
      <w:r>
        <w:rPr>
          <w:rFonts w:asciiTheme="majorBidi" w:hAnsiTheme="majorBidi" w:cstheme="majorBidi"/>
          <w:sz w:val="24"/>
          <w:szCs w:val="24"/>
        </w:rPr>
        <w:t xml:space="preserve">ré cette adaptation, un déficit </w:t>
      </w:r>
      <w:r w:rsidRPr="002D3571">
        <w:rPr>
          <w:rFonts w:asciiTheme="majorBidi" w:hAnsiTheme="majorBidi" w:cstheme="majorBidi"/>
          <w:sz w:val="24"/>
          <w:szCs w:val="24"/>
        </w:rPr>
        <w:t>nutritionnel chronique entraîne une réduction de la</w:t>
      </w:r>
      <w:r>
        <w:rPr>
          <w:rFonts w:asciiTheme="majorBidi" w:hAnsiTheme="majorBidi" w:cstheme="majorBidi"/>
          <w:sz w:val="24"/>
          <w:szCs w:val="24"/>
        </w:rPr>
        <w:t xml:space="preserve"> </w:t>
      </w:r>
      <w:r w:rsidRPr="002D3571">
        <w:rPr>
          <w:rFonts w:asciiTheme="majorBidi" w:hAnsiTheme="majorBidi" w:cstheme="majorBidi"/>
          <w:sz w:val="24"/>
          <w:szCs w:val="24"/>
        </w:rPr>
        <w:t>synthèse protéique hépatique. Et une hypo protidémie avec une hypo albuminémie se constitue</w:t>
      </w:r>
      <w:r>
        <w:rPr>
          <w:rFonts w:asciiTheme="majorBidi" w:hAnsiTheme="majorBidi" w:cstheme="majorBidi"/>
          <w:sz w:val="24"/>
          <w:szCs w:val="24"/>
        </w:rPr>
        <w:t xml:space="preserve"> </w:t>
      </w:r>
      <w:r>
        <w:rPr>
          <w:rFonts w:asciiTheme="majorBidi" w:hAnsiTheme="majorBidi" w:cstheme="majorBidi"/>
          <w:b/>
          <w:bCs/>
          <w:sz w:val="24"/>
          <w:szCs w:val="24"/>
        </w:rPr>
        <w:t>(Benhima</w:t>
      </w:r>
      <w:r w:rsidRPr="00CD40A5">
        <w:rPr>
          <w:rFonts w:asciiTheme="majorBidi" w:hAnsiTheme="majorBidi" w:cstheme="majorBidi"/>
          <w:b/>
          <w:bCs/>
          <w:sz w:val="24"/>
          <w:szCs w:val="24"/>
        </w:rPr>
        <w:t>, 2008)</w:t>
      </w:r>
      <w:r w:rsidRPr="00394C45">
        <w:rPr>
          <w:rFonts w:asciiTheme="majorBidi" w:hAnsiTheme="majorBidi" w:cstheme="majorBidi"/>
          <w:sz w:val="24"/>
          <w:szCs w:val="24"/>
        </w:rPr>
        <w:t>.</w:t>
      </w:r>
    </w:p>
    <w:p w:rsidR="00440972" w:rsidRPr="009D17CA" w:rsidRDefault="00440972" w:rsidP="00440972">
      <w:pPr>
        <w:spacing w:before="240" w:line="360" w:lineRule="auto"/>
        <w:jc w:val="both"/>
        <w:rPr>
          <w:rFonts w:asciiTheme="majorBidi" w:hAnsiTheme="majorBidi" w:cstheme="majorBidi"/>
          <w:sz w:val="24"/>
          <w:szCs w:val="24"/>
        </w:rPr>
      </w:pPr>
      <w:r>
        <w:rPr>
          <w:rFonts w:asciiTheme="majorBidi" w:hAnsiTheme="majorBidi" w:cstheme="majorBidi"/>
          <w:sz w:val="24"/>
          <w:szCs w:val="24"/>
        </w:rPr>
        <w:t>En effet</w:t>
      </w:r>
      <w:r w:rsidRPr="007324EF">
        <w:rPr>
          <w:rFonts w:asciiTheme="majorBidi" w:hAnsiTheme="majorBidi" w:cstheme="majorBidi"/>
          <w:sz w:val="24"/>
          <w:szCs w:val="24"/>
        </w:rPr>
        <w:t xml:space="preserve">, au cours de la GE, il y a diminution de l’absorption des protéines. Il s’en suit, </w:t>
      </w:r>
      <w:r>
        <w:rPr>
          <w:rFonts w:asciiTheme="majorBidi" w:hAnsiTheme="majorBidi" w:cstheme="majorBidi"/>
          <w:sz w:val="24"/>
          <w:szCs w:val="24"/>
        </w:rPr>
        <w:t xml:space="preserve">une </w:t>
      </w:r>
      <w:r w:rsidRPr="007324EF">
        <w:rPr>
          <w:rFonts w:ascii="Times New Roman" w:hAnsi="Times New Roman" w:cs="Times New Roman"/>
          <w:sz w:val="24"/>
          <w:szCs w:val="24"/>
        </w:rPr>
        <w:t>dimi</w:t>
      </w:r>
      <w:r>
        <w:rPr>
          <w:rFonts w:asciiTheme="majorBidi" w:hAnsiTheme="majorBidi" w:cstheme="majorBidi"/>
          <w:sz w:val="24"/>
          <w:szCs w:val="24"/>
        </w:rPr>
        <w:t xml:space="preserve">nution de la masse musculaire conduisant à une </w:t>
      </w:r>
      <w:r w:rsidRPr="007324EF">
        <w:rPr>
          <w:rFonts w:asciiTheme="majorBidi" w:hAnsiTheme="majorBidi" w:cstheme="majorBidi"/>
          <w:sz w:val="24"/>
          <w:szCs w:val="24"/>
        </w:rPr>
        <w:t>émaciatio</w:t>
      </w:r>
      <w:r>
        <w:rPr>
          <w:rFonts w:asciiTheme="majorBidi" w:hAnsiTheme="majorBidi" w:cstheme="majorBidi"/>
          <w:sz w:val="24"/>
          <w:szCs w:val="24"/>
        </w:rPr>
        <w:t>n de l`organisme. Celle-ci survient</w:t>
      </w:r>
      <w:r w:rsidRPr="007324EF">
        <w:rPr>
          <w:rFonts w:asciiTheme="majorBidi" w:hAnsiTheme="majorBidi" w:cstheme="majorBidi"/>
          <w:sz w:val="24"/>
          <w:szCs w:val="24"/>
        </w:rPr>
        <w:t xml:space="preserve"> à cause de la diminution de la synthèse hépatique </w:t>
      </w:r>
      <w:r>
        <w:rPr>
          <w:rFonts w:asciiTheme="majorBidi" w:hAnsiTheme="majorBidi" w:cstheme="majorBidi"/>
          <w:sz w:val="24"/>
          <w:szCs w:val="24"/>
        </w:rPr>
        <w:t xml:space="preserve">des protéines, </w:t>
      </w:r>
      <w:r w:rsidRPr="007324EF">
        <w:rPr>
          <w:rFonts w:asciiTheme="majorBidi" w:hAnsiTheme="majorBidi" w:cstheme="majorBidi"/>
          <w:sz w:val="24"/>
          <w:szCs w:val="24"/>
        </w:rPr>
        <w:t>secondaire</w:t>
      </w:r>
      <w:r>
        <w:rPr>
          <w:rFonts w:asciiTheme="majorBidi" w:hAnsiTheme="majorBidi" w:cstheme="majorBidi"/>
          <w:sz w:val="24"/>
          <w:szCs w:val="24"/>
        </w:rPr>
        <w:t xml:space="preserve">, d’une part </w:t>
      </w:r>
      <w:r w:rsidRPr="007324EF">
        <w:rPr>
          <w:rFonts w:asciiTheme="majorBidi" w:hAnsiTheme="majorBidi" w:cstheme="majorBidi"/>
          <w:sz w:val="24"/>
          <w:szCs w:val="24"/>
        </w:rPr>
        <w:t xml:space="preserve"> au déficit de l’absorption des acides aminés, et </w:t>
      </w:r>
      <w:r>
        <w:rPr>
          <w:rFonts w:asciiTheme="majorBidi" w:hAnsiTheme="majorBidi" w:cstheme="majorBidi"/>
          <w:sz w:val="24"/>
          <w:szCs w:val="24"/>
        </w:rPr>
        <w:t xml:space="preserve">d’autres part </w:t>
      </w:r>
      <w:r w:rsidRPr="007324EF">
        <w:rPr>
          <w:rFonts w:asciiTheme="majorBidi" w:hAnsiTheme="majorBidi" w:cstheme="majorBidi"/>
          <w:sz w:val="24"/>
          <w:szCs w:val="24"/>
        </w:rPr>
        <w:t xml:space="preserve">à l’augmentation de la perte des protéines dans </w:t>
      </w:r>
      <w:r w:rsidRPr="007324EF">
        <w:rPr>
          <w:rFonts w:asciiTheme="majorBidi" w:hAnsiTheme="majorBidi" w:cstheme="majorBidi"/>
          <w:sz w:val="24"/>
          <w:szCs w:val="24"/>
        </w:rPr>
        <w:lastRenderedPageBreak/>
        <w:t>la lumière intestinale dans les syndromes de malabsorption secondaire à l`obstructions lymphatiques et les inflammations intestinales</w:t>
      </w:r>
      <w:r>
        <w:rPr>
          <w:rFonts w:asciiTheme="majorBidi" w:hAnsiTheme="majorBidi" w:cstheme="majorBidi"/>
          <w:sz w:val="24"/>
          <w:szCs w:val="24"/>
        </w:rPr>
        <w:t>. Il en résulte alors une h</w:t>
      </w:r>
      <w:r w:rsidRPr="009D17CA">
        <w:rPr>
          <w:rFonts w:ascii="Times New Roman" w:hAnsi="Times New Roman" w:cs="Times New Roman"/>
          <w:sz w:val="24"/>
          <w:szCs w:val="24"/>
        </w:rPr>
        <w:t xml:space="preserve">ypo protéinémie et </w:t>
      </w:r>
      <w:r>
        <w:rPr>
          <w:rFonts w:ascii="Times New Roman" w:hAnsi="Times New Roman" w:cs="Times New Roman"/>
          <w:sz w:val="24"/>
          <w:szCs w:val="24"/>
        </w:rPr>
        <w:t>formation d’</w:t>
      </w:r>
      <w:r w:rsidRPr="009D17CA">
        <w:rPr>
          <w:rFonts w:ascii="Times New Roman" w:hAnsi="Times New Roman" w:cs="Times New Roman"/>
          <w:sz w:val="24"/>
          <w:szCs w:val="24"/>
        </w:rPr>
        <w:t>œdème</w:t>
      </w:r>
      <w:r>
        <w:rPr>
          <w:rFonts w:ascii="Times New Roman" w:hAnsi="Times New Roman" w:cs="Times New Roman"/>
          <w:sz w:val="24"/>
          <w:szCs w:val="24"/>
        </w:rPr>
        <w:t xml:space="preserve">s </w:t>
      </w:r>
      <w:r w:rsidRPr="009D17CA">
        <w:rPr>
          <w:rFonts w:ascii="Times New Roman" w:hAnsi="Times New Roman" w:cs="Times New Roman"/>
          <w:b/>
          <w:bCs/>
          <w:sz w:val="24"/>
          <w:szCs w:val="24"/>
        </w:rPr>
        <w:t>(UMFT,</w:t>
      </w:r>
      <w:r>
        <w:rPr>
          <w:rFonts w:ascii="Times New Roman" w:hAnsi="Times New Roman" w:cs="Times New Roman"/>
          <w:b/>
          <w:bCs/>
          <w:sz w:val="24"/>
          <w:szCs w:val="24"/>
        </w:rPr>
        <w:t xml:space="preserve"> </w:t>
      </w:r>
      <w:r w:rsidRPr="009D17CA">
        <w:rPr>
          <w:rFonts w:ascii="Times New Roman" w:hAnsi="Times New Roman" w:cs="Times New Roman"/>
          <w:b/>
          <w:bCs/>
          <w:sz w:val="24"/>
          <w:szCs w:val="24"/>
        </w:rPr>
        <w:t>2015)</w:t>
      </w:r>
      <w:r w:rsidRPr="009D17CA">
        <w:rPr>
          <w:rFonts w:asciiTheme="majorBidi" w:hAnsiTheme="majorBidi" w:cstheme="majorBidi"/>
          <w:sz w:val="24"/>
          <w:szCs w:val="24"/>
        </w:rPr>
        <w:t>:</w:t>
      </w:r>
    </w:p>
    <w:p w:rsidR="00440972" w:rsidRDefault="00440972" w:rsidP="00440972">
      <w:pPr>
        <w:autoSpaceDE w:val="0"/>
        <w:autoSpaceDN w:val="0"/>
        <w:adjustRightInd w:val="0"/>
        <w:spacing w:before="240" w:line="360" w:lineRule="auto"/>
        <w:jc w:val="both"/>
        <w:rPr>
          <w:rFonts w:asciiTheme="majorBidi" w:hAnsiTheme="majorBidi" w:cstheme="majorBidi"/>
          <w:b/>
          <w:bCs/>
          <w:sz w:val="24"/>
          <w:szCs w:val="24"/>
        </w:rPr>
      </w:pPr>
      <w:r>
        <w:rPr>
          <w:rFonts w:asciiTheme="majorBidi" w:hAnsiTheme="majorBidi" w:cstheme="majorBidi"/>
          <w:sz w:val="24"/>
          <w:szCs w:val="24"/>
        </w:rPr>
        <w:t>Par ailleurs, l</w:t>
      </w:r>
      <w:r w:rsidRPr="005E488C">
        <w:rPr>
          <w:rFonts w:asciiTheme="majorBidi" w:hAnsiTheme="majorBidi" w:cstheme="majorBidi"/>
          <w:sz w:val="24"/>
          <w:szCs w:val="24"/>
        </w:rPr>
        <w:t>’exsudation consiste en la fuite dans la lumière digestive de composants du sang (protéines, cholestérol, lymphocytes). Elle est confirmée par une clairance de l’α1-antitrypsine supérieure à 20 ml/jour. Lorsqu’elle est majeure, elle peut aboutir à une carence sérique en albumine, cholestérol, immunoglobulines, et à une lymphopénie</w:t>
      </w:r>
      <w:r>
        <w:rPr>
          <w:rFonts w:asciiTheme="majorBidi" w:hAnsiTheme="majorBidi" w:cstheme="majorBidi"/>
          <w:sz w:val="24"/>
          <w:szCs w:val="24"/>
        </w:rPr>
        <w:t xml:space="preserve"> </w:t>
      </w:r>
      <w:r w:rsidRPr="005E488C">
        <w:rPr>
          <w:rFonts w:asciiTheme="majorBidi" w:hAnsiTheme="majorBidi" w:cstheme="majorBidi"/>
          <w:b/>
          <w:bCs/>
          <w:sz w:val="24"/>
          <w:szCs w:val="24"/>
        </w:rPr>
        <w:t xml:space="preserve">(CDU-HGE, </w:t>
      </w:r>
      <w:r>
        <w:rPr>
          <w:rFonts w:asciiTheme="majorBidi" w:hAnsiTheme="majorBidi" w:cstheme="majorBidi"/>
          <w:b/>
          <w:bCs/>
          <w:sz w:val="24"/>
          <w:szCs w:val="24"/>
        </w:rPr>
        <w:t>2009</w:t>
      </w:r>
      <w:r w:rsidRPr="005E488C">
        <w:rPr>
          <w:rFonts w:asciiTheme="majorBidi" w:hAnsiTheme="majorBidi" w:cstheme="majorBidi"/>
          <w:b/>
          <w:bCs/>
          <w:sz w:val="24"/>
          <w:szCs w:val="24"/>
        </w:rPr>
        <w:t>)</w:t>
      </w:r>
      <w:r>
        <w:rPr>
          <w:rFonts w:asciiTheme="majorBidi" w:hAnsiTheme="majorBidi" w:cstheme="majorBidi"/>
          <w:sz w:val="24"/>
          <w:szCs w:val="24"/>
        </w:rPr>
        <w:t>.</w:t>
      </w:r>
      <w:r>
        <w:rPr>
          <w:rFonts w:asciiTheme="majorBidi" w:hAnsiTheme="majorBidi" w:cstheme="majorBidi"/>
          <w:b/>
          <w:bCs/>
          <w:sz w:val="24"/>
          <w:szCs w:val="24"/>
        </w:rPr>
        <w:t xml:space="preserve"> </w:t>
      </w:r>
    </w:p>
    <w:p w:rsidR="00440972" w:rsidRDefault="00440972" w:rsidP="00440972">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Quand à la déshydratation, elle est consécutive à  la diarrhée associée à la GE. Dans ce cas, l'organisme subit une perte accrue d'eau et d'électrolytes (sodium, chlorure, potassium et bicarbonate) par les selles liquides. Il y a aussi une déperdition hydro-électrolytique par les vomissements, la transpiration, l'urine et la respiration.  La déshydratation apparait lorsque ces pertes ne sont pas adéquatement compensées et que l'organisme présente un déficit en eau et en électrolytes </w:t>
      </w:r>
      <w:r w:rsidRPr="00757483">
        <w:rPr>
          <w:rFonts w:ascii="Times New Roman" w:hAnsi="Times New Roman" w:cs="Times New Roman"/>
          <w:b/>
          <w:bCs/>
          <w:sz w:val="24"/>
          <w:szCs w:val="24"/>
        </w:rPr>
        <w:t>(Lahcen, 2013)</w:t>
      </w:r>
      <w:r w:rsidRPr="00394C45">
        <w:rPr>
          <w:rFonts w:ascii="Times New Roman" w:hAnsi="Times New Roman" w:cs="Times New Roman"/>
          <w:sz w:val="24"/>
          <w:szCs w:val="24"/>
        </w:rPr>
        <w:t>.</w:t>
      </w:r>
    </w:p>
    <w:p w:rsidR="00440972" w:rsidRDefault="00440972" w:rsidP="00440972">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III.2. CRP</w:t>
      </w:r>
    </w:p>
    <w:p w:rsidR="00440972" w:rsidRPr="005B2031" w:rsidRDefault="00440972" w:rsidP="00440972">
      <w:pPr>
        <w:spacing w:before="240" w:after="0" w:line="360" w:lineRule="auto"/>
        <w:jc w:val="both"/>
        <w:rPr>
          <w:rFonts w:asciiTheme="majorBidi" w:hAnsiTheme="majorBidi" w:cstheme="majorBidi"/>
          <w:sz w:val="24"/>
          <w:szCs w:val="24"/>
        </w:rPr>
      </w:pPr>
      <w:r w:rsidRPr="00A96BB3">
        <w:rPr>
          <w:rFonts w:asciiTheme="majorBidi" w:hAnsiTheme="majorBidi" w:cstheme="majorBidi"/>
          <w:sz w:val="24"/>
          <w:szCs w:val="24"/>
        </w:rPr>
        <w:t xml:space="preserve">L’étude de </w:t>
      </w:r>
      <w:r>
        <w:rPr>
          <w:rFonts w:asciiTheme="majorBidi" w:hAnsiTheme="majorBidi" w:cstheme="majorBidi"/>
          <w:sz w:val="24"/>
          <w:szCs w:val="24"/>
        </w:rPr>
        <w:t>la protéine de l’inflammation  montre que, bien que non significatif, les enfants malades (27,06%) sont plus nombreux à avoir une CRP positive  que les témoins (20%).</w:t>
      </w:r>
    </w:p>
    <w:p w:rsidR="00440972" w:rsidRDefault="00440972" w:rsidP="00440972">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De nombreux auteurs ont trouvé un lien significatif entre la CRP et les GE infantiles.</w:t>
      </w:r>
    </w:p>
    <w:p w:rsidR="00440972" w:rsidRDefault="00440972" w:rsidP="00440972">
      <w:pPr>
        <w:autoSpaceDE w:val="0"/>
        <w:autoSpaceDN w:val="0"/>
        <w:adjustRightInd w:val="0"/>
        <w:spacing w:before="240" w:after="0" w:line="360" w:lineRule="auto"/>
        <w:jc w:val="both"/>
        <w:rPr>
          <w:rFonts w:ascii="Times New Roman" w:hAnsi="Times New Roman" w:cs="Times New Roman"/>
          <w:sz w:val="24"/>
          <w:szCs w:val="24"/>
        </w:rPr>
      </w:pPr>
      <w:r w:rsidRPr="00325AB6">
        <w:rPr>
          <w:rFonts w:ascii="Times New Roman" w:hAnsi="Times New Roman" w:cs="Times New Roman"/>
          <w:sz w:val="24"/>
          <w:szCs w:val="24"/>
        </w:rPr>
        <w:t>Une étude rétrospective</w:t>
      </w:r>
      <w:r>
        <w:rPr>
          <w:rFonts w:ascii="Times New Roman" w:hAnsi="Times New Roman" w:cs="Times New Roman"/>
          <w:sz w:val="24"/>
          <w:szCs w:val="24"/>
        </w:rPr>
        <w:t xml:space="preserve"> effectuée au service de pédiatrie de l’h</w:t>
      </w:r>
      <w:r w:rsidRPr="00325AB6">
        <w:rPr>
          <w:rFonts w:ascii="Times New Roman" w:hAnsi="Times New Roman" w:cs="Times New Roman"/>
          <w:sz w:val="24"/>
          <w:szCs w:val="24"/>
        </w:rPr>
        <w:t xml:space="preserve">ôpital général de Befelatanana, à Antananarivo, </w:t>
      </w:r>
      <w:r>
        <w:rPr>
          <w:rFonts w:ascii="Times New Roman" w:hAnsi="Times New Roman" w:cs="Times New Roman"/>
          <w:sz w:val="24"/>
          <w:szCs w:val="24"/>
        </w:rPr>
        <w:t xml:space="preserve">au prés de  361 enfants, rapporte que </w:t>
      </w:r>
      <w:r w:rsidRPr="00325AB6">
        <w:rPr>
          <w:rFonts w:ascii="Times New Roman" w:hAnsi="Times New Roman" w:cs="Times New Roman"/>
          <w:sz w:val="24"/>
          <w:szCs w:val="24"/>
        </w:rPr>
        <w:t xml:space="preserve"> </w:t>
      </w:r>
      <w:r>
        <w:rPr>
          <w:rFonts w:ascii="Times New Roman" w:hAnsi="Times New Roman" w:cs="Times New Roman"/>
          <w:sz w:val="24"/>
          <w:szCs w:val="24"/>
        </w:rPr>
        <w:t>la CRP était positive chez 7,84% des enfants de moins de cinq ans atteint de la GE</w:t>
      </w:r>
      <w:r>
        <w:t xml:space="preserve"> </w:t>
      </w:r>
      <w:r w:rsidRPr="00325AB6">
        <w:rPr>
          <w:b/>
          <w:bCs/>
        </w:rPr>
        <w:t>(</w:t>
      </w:r>
      <w:r>
        <w:rPr>
          <w:rFonts w:ascii="Times New Roman" w:hAnsi="Times New Roman" w:cs="Times New Roman"/>
          <w:b/>
          <w:bCs/>
          <w:sz w:val="24"/>
          <w:szCs w:val="24"/>
        </w:rPr>
        <w:t>Rasamoelisoa et al, </w:t>
      </w:r>
      <w:r w:rsidRPr="00325AB6">
        <w:rPr>
          <w:rFonts w:ascii="Times New Roman" w:hAnsi="Times New Roman" w:cs="Times New Roman"/>
          <w:b/>
          <w:bCs/>
          <w:sz w:val="24"/>
          <w:szCs w:val="24"/>
        </w:rPr>
        <w:t>1999)</w:t>
      </w:r>
      <w:r w:rsidRPr="005B2031">
        <w:rPr>
          <w:rFonts w:ascii="Times New Roman" w:hAnsi="Times New Roman" w:cs="Times New Roman"/>
          <w:sz w:val="24"/>
          <w:szCs w:val="24"/>
        </w:rPr>
        <w:t>.</w:t>
      </w:r>
    </w:p>
    <w:p w:rsidR="00440972" w:rsidRDefault="00440972" w:rsidP="00440972">
      <w:pPr>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Des chiffres plus importants sont rapportés par une étude rétrospective chez 1880 enfants de moins de cinq ans, hospitalisés au service de pédiatrie et des urgences pédiatriques,  EHS de Tlemcen durant une période de cinq mois. Les résultats montrent  que la CRP est positive chez 79,6% des enfants </w:t>
      </w:r>
      <w:r w:rsidRPr="00C83991">
        <w:rPr>
          <w:rFonts w:asciiTheme="majorBidi" w:hAnsiTheme="majorBidi" w:cstheme="majorBidi"/>
          <w:b/>
          <w:bCs/>
          <w:color w:val="000000" w:themeColor="text1"/>
          <w:sz w:val="24"/>
          <w:szCs w:val="24"/>
        </w:rPr>
        <w:t>(Lahcen, 2013)</w:t>
      </w:r>
      <w:r w:rsidRPr="00C83991">
        <w:rPr>
          <w:rFonts w:asciiTheme="majorBidi" w:hAnsiTheme="majorBidi" w:cstheme="majorBidi"/>
          <w:color w:val="000000" w:themeColor="text1"/>
          <w:sz w:val="24"/>
          <w:szCs w:val="24"/>
        </w:rPr>
        <w:t>.</w:t>
      </w:r>
    </w:p>
    <w:p w:rsidR="00440972" w:rsidRPr="004112D5" w:rsidRDefault="00440972" w:rsidP="00440972">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Selon </w:t>
      </w:r>
      <w:r>
        <w:rPr>
          <w:rFonts w:ascii="Times New Roman" w:hAnsi="Times New Roman" w:cs="Times New Roman"/>
          <w:b/>
          <w:bCs/>
          <w:sz w:val="24"/>
          <w:szCs w:val="24"/>
        </w:rPr>
        <w:t xml:space="preserve">Rasamoelisoa et al </w:t>
      </w:r>
      <w:r w:rsidRPr="00325AB6">
        <w:rPr>
          <w:rFonts w:ascii="Times New Roman" w:hAnsi="Times New Roman" w:cs="Times New Roman"/>
          <w:b/>
          <w:bCs/>
          <w:sz w:val="24"/>
          <w:szCs w:val="24"/>
        </w:rPr>
        <w:t xml:space="preserve"> </w:t>
      </w:r>
      <w:r>
        <w:rPr>
          <w:rFonts w:ascii="Times New Roman" w:hAnsi="Times New Roman" w:cs="Times New Roman"/>
          <w:b/>
          <w:bCs/>
          <w:sz w:val="24"/>
          <w:szCs w:val="24"/>
        </w:rPr>
        <w:t>(</w:t>
      </w:r>
      <w:r w:rsidRPr="00325AB6">
        <w:rPr>
          <w:rFonts w:ascii="Times New Roman" w:hAnsi="Times New Roman" w:cs="Times New Roman"/>
          <w:b/>
          <w:bCs/>
          <w:sz w:val="24"/>
          <w:szCs w:val="24"/>
        </w:rPr>
        <w:t>1999)</w:t>
      </w:r>
      <w:r>
        <w:rPr>
          <w:rFonts w:ascii="Times New Roman" w:hAnsi="Times New Roman" w:cs="Times New Roman"/>
          <w:b/>
          <w:bCs/>
          <w:sz w:val="24"/>
          <w:szCs w:val="24"/>
        </w:rPr>
        <w:t xml:space="preserve">, </w:t>
      </w:r>
      <w:r>
        <w:rPr>
          <w:rFonts w:ascii="Times New Roman" w:hAnsi="Times New Roman" w:cs="Times New Roman"/>
          <w:sz w:val="24"/>
          <w:szCs w:val="24"/>
        </w:rPr>
        <w:t>l</w:t>
      </w:r>
      <w:r w:rsidRPr="00325AB6">
        <w:rPr>
          <w:rFonts w:ascii="Times New Roman" w:hAnsi="Times New Roman" w:cs="Times New Roman"/>
          <w:sz w:val="24"/>
          <w:szCs w:val="24"/>
        </w:rPr>
        <w:t>e test de la CRP</w:t>
      </w:r>
      <w:r>
        <w:rPr>
          <w:rFonts w:ascii="Times New Roman" w:hAnsi="Times New Roman" w:cs="Times New Roman"/>
          <w:sz w:val="24"/>
          <w:szCs w:val="24"/>
        </w:rPr>
        <w:t xml:space="preserve"> </w:t>
      </w:r>
      <w:r w:rsidRPr="00325AB6">
        <w:rPr>
          <w:rFonts w:ascii="Times New Roman" w:hAnsi="Times New Roman" w:cs="Times New Roman"/>
          <w:sz w:val="24"/>
          <w:szCs w:val="24"/>
        </w:rPr>
        <w:t xml:space="preserve"> est utilisé pour orienter le diagnostic d’un</w:t>
      </w:r>
      <w:r>
        <w:rPr>
          <w:rFonts w:ascii="Times New Roman" w:hAnsi="Times New Roman" w:cs="Times New Roman"/>
          <w:sz w:val="24"/>
          <w:szCs w:val="24"/>
        </w:rPr>
        <w:t xml:space="preserve"> </w:t>
      </w:r>
      <w:r w:rsidRPr="00325AB6">
        <w:rPr>
          <w:rFonts w:ascii="Times New Roman" w:hAnsi="Times New Roman" w:cs="Times New Roman"/>
          <w:sz w:val="24"/>
          <w:szCs w:val="24"/>
        </w:rPr>
        <w:t>processus inflammatoire, notamment dans les affections fébriles de l’enfant</w:t>
      </w:r>
      <w:r>
        <w:rPr>
          <w:rFonts w:ascii="Times New Roman" w:hAnsi="Times New Roman" w:cs="Times New Roman"/>
          <w:sz w:val="24"/>
          <w:szCs w:val="24"/>
        </w:rPr>
        <w:t>.</w:t>
      </w:r>
    </w:p>
    <w:p w:rsidR="00440972" w:rsidRPr="004112D5" w:rsidRDefault="00440972" w:rsidP="00440972">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Les taux de protéines de la phase aiguë inflammatoire sont généralement élevés dans la malnutrition protéino-énergétique. Ce qui reflète le lien étroit entre infection et malnutrition. En raison de cette forte interaction, on ne peut avoir une approche physiopathologique de la malnutrition sans aborder les infections </w:t>
      </w:r>
      <w:r>
        <w:rPr>
          <w:rFonts w:ascii="Times New Roman" w:hAnsi="Times New Roman" w:cs="Times New Roman"/>
          <w:b/>
          <w:bCs/>
          <w:sz w:val="24"/>
          <w:szCs w:val="24"/>
        </w:rPr>
        <w:t xml:space="preserve">(Fankem Nganyou, 2013). </w:t>
      </w:r>
    </w:p>
    <w:p w:rsidR="00440972" w:rsidRDefault="00440972" w:rsidP="00440972">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III.3. </w:t>
      </w:r>
      <w:r w:rsidRPr="009D17CA">
        <w:rPr>
          <w:rFonts w:asciiTheme="majorBidi" w:hAnsiTheme="majorBidi" w:cstheme="majorBidi"/>
          <w:b/>
          <w:bCs/>
          <w:sz w:val="24"/>
          <w:szCs w:val="24"/>
        </w:rPr>
        <w:t>Urée- Créatine</w:t>
      </w:r>
    </w:p>
    <w:p w:rsidR="00440972" w:rsidRDefault="00440972" w:rsidP="00440972">
      <w:pPr>
        <w:spacing w:before="240" w:line="360" w:lineRule="auto"/>
        <w:jc w:val="both"/>
        <w:rPr>
          <w:rFonts w:asciiTheme="majorBidi" w:hAnsiTheme="majorBidi" w:cstheme="majorBidi"/>
          <w:sz w:val="24"/>
          <w:szCs w:val="24"/>
        </w:rPr>
      </w:pPr>
      <w:r>
        <w:rPr>
          <w:rFonts w:asciiTheme="majorBidi" w:hAnsiTheme="majorBidi" w:cstheme="majorBidi"/>
          <w:sz w:val="24"/>
          <w:szCs w:val="24"/>
        </w:rPr>
        <w:t>Dans notre étude, les enfants malades présentent des taux moyens d’urémie et de créatinémie inférieur à ceux des témoins, sans différence significative.</w:t>
      </w:r>
    </w:p>
    <w:p w:rsidR="00440972" w:rsidRPr="00A5076F"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A5076F">
        <w:rPr>
          <w:rFonts w:asciiTheme="majorBidi" w:hAnsiTheme="majorBidi" w:cstheme="majorBidi"/>
          <w:sz w:val="24"/>
          <w:szCs w:val="24"/>
        </w:rPr>
        <w:t>Toutefois nous retrouvons une hyper urémie et une hyper créatinémie chez 37,65% et 23, 53% des enfants malades respectivement. La différence est statiquement significative (p = 0,009 et p = 0,010) avec les témoins (22,35% et 11,76%).</w:t>
      </w:r>
    </w:p>
    <w:p w:rsidR="00440972" w:rsidRDefault="00440972" w:rsidP="00440972">
      <w:pPr>
        <w:spacing w:before="240" w:line="360" w:lineRule="auto"/>
        <w:jc w:val="both"/>
        <w:rPr>
          <w:rFonts w:asciiTheme="majorBidi" w:hAnsiTheme="majorBidi" w:cstheme="majorBidi"/>
          <w:sz w:val="24"/>
          <w:szCs w:val="24"/>
        </w:rPr>
      </w:pPr>
      <w:r w:rsidRPr="00B66640">
        <w:rPr>
          <w:rFonts w:asciiTheme="majorBidi" w:hAnsiTheme="majorBidi" w:cstheme="majorBidi"/>
          <w:b/>
          <w:bCs/>
          <w:sz w:val="24"/>
          <w:szCs w:val="24"/>
        </w:rPr>
        <w:t>Touati et al (2000)</w:t>
      </w:r>
      <w:r>
        <w:rPr>
          <w:rFonts w:asciiTheme="majorBidi" w:hAnsiTheme="majorBidi" w:cstheme="majorBidi"/>
          <w:sz w:val="24"/>
          <w:szCs w:val="24"/>
        </w:rPr>
        <w:t xml:space="preserve"> ont  trouvé que, sur 19 enfants de moins de cinq ans souffrant de déficit urinaire, 21,05% présentent une GE.</w:t>
      </w:r>
    </w:p>
    <w:p w:rsidR="00440972" w:rsidRDefault="00440972" w:rsidP="00440972">
      <w:pPr>
        <w:autoSpaceDE w:val="0"/>
        <w:autoSpaceDN w:val="0"/>
        <w:adjustRightInd w:val="0"/>
        <w:spacing w:after="0" w:line="360" w:lineRule="auto"/>
        <w:jc w:val="both"/>
        <w:rPr>
          <w:rFonts w:asciiTheme="majorBidi" w:hAnsiTheme="majorBidi" w:cstheme="majorBidi"/>
          <w:sz w:val="24"/>
          <w:szCs w:val="24"/>
        </w:rPr>
      </w:pPr>
      <w:r w:rsidRPr="00DE750C">
        <w:rPr>
          <w:rFonts w:asciiTheme="majorBidi" w:hAnsiTheme="majorBidi" w:cstheme="majorBidi"/>
          <w:sz w:val="24"/>
          <w:szCs w:val="24"/>
        </w:rPr>
        <w:t>Selon</w:t>
      </w:r>
      <w:r>
        <w:rPr>
          <w:rFonts w:asciiTheme="majorBidi" w:hAnsiTheme="majorBidi" w:cstheme="majorBidi"/>
          <w:b/>
          <w:bCs/>
          <w:sz w:val="24"/>
          <w:szCs w:val="24"/>
        </w:rPr>
        <w:t xml:space="preserve"> Odou (2017),  </w:t>
      </w:r>
      <w:r>
        <w:rPr>
          <w:rFonts w:asciiTheme="majorBidi" w:hAnsiTheme="majorBidi" w:cstheme="majorBidi"/>
          <w:sz w:val="24"/>
          <w:szCs w:val="24"/>
        </w:rPr>
        <w:t xml:space="preserve">la déshydratation, </w:t>
      </w:r>
      <w:r w:rsidRPr="00E204F4">
        <w:rPr>
          <w:rFonts w:asciiTheme="majorBidi" w:hAnsiTheme="majorBidi" w:cstheme="majorBidi"/>
          <w:sz w:val="24"/>
          <w:szCs w:val="24"/>
        </w:rPr>
        <w:t>les h</w:t>
      </w:r>
      <w:r>
        <w:rPr>
          <w:rFonts w:asciiTheme="majorBidi" w:hAnsiTheme="majorBidi" w:cstheme="majorBidi"/>
          <w:sz w:val="24"/>
          <w:szCs w:val="24"/>
        </w:rPr>
        <w:t xml:space="preserve">émorragies et les gastro-entérites </w:t>
      </w:r>
      <w:r w:rsidRPr="00E204F4">
        <w:rPr>
          <w:rFonts w:asciiTheme="majorBidi" w:hAnsiTheme="majorBidi" w:cstheme="majorBidi"/>
          <w:sz w:val="24"/>
          <w:szCs w:val="24"/>
        </w:rPr>
        <w:t xml:space="preserve">sont à l'origine </w:t>
      </w:r>
      <w:r w:rsidRPr="00A5076F">
        <w:rPr>
          <w:rFonts w:asciiTheme="majorBidi" w:hAnsiTheme="majorBidi" w:cstheme="majorBidi"/>
          <w:sz w:val="24"/>
          <w:szCs w:val="24"/>
        </w:rPr>
        <w:t>d'une augmentation de l'urémie. Cette dernière</w:t>
      </w:r>
      <w:r>
        <w:rPr>
          <w:rFonts w:asciiTheme="majorBidi" w:hAnsiTheme="majorBidi" w:cstheme="majorBidi"/>
          <w:color w:val="000000"/>
          <w:sz w:val="24"/>
          <w:szCs w:val="24"/>
        </w:rPr>
        <w:t xml:space="preserve"> </w:t>
      </w:r>
      <w:r w:rsidRPr="00A70A7A">
        <w:rPr>
          <w:rFonts w:asciiTheme="majorBidi" w:hAnsiTheme="majorBidi" w:cstheme="majorBidi"/>
          <w:color w:val="000000"/>
          <w:sz w:val="24"/>
          <w:szCs w:val="24"/>
        </w:rPr>
        <w:t xml:space="preserve"> dépend trop des</w:t>
      </w:r>
      <w:r>
        <w:rPr>
          <w:rFonts w:asciiTheme="majorBidi" w:hAnsiTheme="majorBidi" w:cstheme="majorBidi"/>
          <w:color w:val="000000"/>
          <w:sz w:val="24"/>
          <w:szCs w:val="24"/>
        </w:rPr>
        <w:t xml:space="preserve"> </w:t>
      </w:r>
      <w:r w:rsidRPr="00A70A7A">
        <w:rPr>
          <w:rFonts w:asciiTheme="majorBidi" w:hAnsiTheme="majorBidi" w:cstheme="majorBidi"/>
          <w:color w:val="000000"/>
          <w:sz w:val="24"/>
          <w:szCs w:val="24"/>
        </w:rPr>
        <w:t>facteurs nutritionnels (apport protéique alimentaire</w:t>
      </w:r>
      <w:r>
        <w:rPr>
          <w:rFonts w:asciiTheme="majorBidi" w:hAnsiTheme="majorBidi" w:cstheme="majorBidi"/>
          <w:color w:val="000000"/>
          <w:sz w:val="24"/>
          <w:szCs w:val="24"/>
        </w:rPr>
        <w:t xml:space="preserve"> </w:t>
      </w:r>
      <w:r w:rsidRPr="00A70A7A">
        <w:rPr>
          <w:rFonts w:asciiTheme="majorBidi" w:hAnsiTheme="majorBidi" w:cstheme="majorBidi"/>
          <w:color w:val="000000"/>
          <w:sz w:val="24"/>
          <w:szCs w:val="24"/>
        </w:rPr>
        <w:t>et catabolisme des protéines corporelles).</w:t>
      </w:r>
      <w:r>
        <w:rPr>
          <w:rFonts w:asciiTheme="majorBidi" w:hAnsiTheme="majorBidi" w:cstheme="majorBidi"/>
          <w:color w:val="000000"/>
          <w:sz w:val="24"/>
          <w:szCs w:val="24"/>
        </w:rPr>
        <w:t xml:space="preserve">  La créati</w:t>
      </w:r>
      <w:r w:rsidRPr="00A70A7A">
        <w:rPr>
          <w:rFonts w:asciiTheme="majorBidi" w:hAnsiTheme="majorBidi" w:cstheme="majorBidi"/>
          <w:color w:val="000000"/>
          <w:sz w:val="24"/>
          <w:szCs w:val="24"/>
        </w:rPr>
        <w:t>némie</w:t>
      </w:r>
      <w:r>
        <w:rPr>
          <w:rFonts w:asciiTheme="majorBidi" w:hAnsiTheme="majorBidi" w:cstheme="majorBidi"/>
          <w:color w:val="000000"/>
          <w:sz w:val="24"/>
          <w:szCs w:val="24"/>
        </w:rPr>
        <w:t>, elle,</w:t>
      </w:r>
      <w:r w:rsidRPr="00A70A7A">
        <w:rPr>
          <w:rFonts w:asciiTheme="majorBidi" w:hAnsiTheme="majorBidi" w:cstheme="majorBidi"/>
          <w:color w:val="000000"/>
          <w:sz w:val="24"/>
          <w:szCs w:val="24"/>
        </w:rPr>
        <w:t xml:space="preserve"> dépend  des masses musculaires</w:t>
      </w:r>
      <w:r>
        <w:rPr>
          <w:rFonts w:asciiTheme="majorBidi" w:hAnsiTheme="majorBidi" w:cstheme="majorBidi"/>
          <w:color w:val="000000"/>
          <w:sz w:val="24"/>
          <w:szCs w:val="24"/>
        </w:rPr>
        <w:t xml:space="preserve"> </w:t>
      </w:r>
      <w:r w:rsidRPr="00A70A7A">
        <w:rPr>
          <w:rFonts w:asciiTheme="majorBidi" w:hAnsiTheme="majorBidi" w:cstheme="majorBidi"/>
          <w:color w:val="000000"/>
          <w:sz w:val="24"/>
          <w:szCs w:val="24"/>
        </w:rPr>
        <w:t>où la créatinine est produite. Celles-ci</w:t>
      </w:r>
      <w:r>
        <w:rPr>
          <w:rFonts w:asciiTheme="majorBidi" w:hAnsiTheme="majorBidi" w:cstheme="majorBidi"/>
          <w:color w:val="000000"/>
          <w:sz w:val="24"/>
          <w:szCs w:val="24"/>
        </w:rPr>
        <w:t xml:space="preserve"> </w:t>
      </w:r>
      <w:r w:rsidRPr="00A70A7A">
        <w:rPr>
          <w:rFonts w:asciiTheme="majorBidi" w:hAnsiTheme="majorBidi" w:cstheme="majorBidi"/>
          <w:color w:val="000000"/>
          <w:sz w:val="24"/>
          <w:szCs w:val="24"/>
        </w:rPr>
        <w:t>varient suivant l’â</w:t>
      </w:r>
      <w:r>
        <w:rPr>
          <w:rFonts w:asciiTheme="majorBidi" w:hAnsiTheme="majorBidi" w:cstheme="majorBidi"/>
          <w:color w:val="000000"/>
          <w:sz w:val="24"/>
          <w:szCs w:val="24"/>
        </w:rPr>
        <w:t xml:space="preserve">ge, le sexe et le poids du sujet </w:t>
      </w:r>
      <w:r w:rsidRPr="00291F97">
        <w:rPr>
          <w:rFonts w:asciiTheme="majorBidi" w:hAnsiTheme="majorBidi" w:cstheme="majorBidi"/>
          <w:b/>
          <w:bCs/>
          <w:color w:val="000000"/>
          <w:sz w:val="24"/>
          <w:szCs w:val="24"/>
        </w:rPr>
        <w:t>(Rigalleau et Gine, 2004)</w:t>
      </w:r>
      <w:r>
        <w:rPr>
          <w:rFonts w:asciiTheme="majorBidi" w:hAnsiTheme="majorBidi" w:cstheme="majorBidi"/>
          <w:b/>
          <w:bCs/>
          <w:color w:val="000000"/>
          <w:sz w:val="24"/>
          <w:szCs w:val="24"/>
        </w:rPr>
        <w:t>.</w:t>
      </w:r>
    </w:p>
    <w:p w:rsidR="00440972" w:rsidRDefault="00440972" w:rsidP="00440972">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 xml:space="preserve">La malnutrition </w:t>
      </w:r>
      <w:r w:rsidRPr="00B66640">
        <w:rPr>
          <w:rFonts w:asciiTheme="majorBidi" w:hAnsiTheme="majorBidi" w:cstheme="majorBidi"/>
          <w:sz w:val="24"/>
          <w:szCs w:val="24"/>
        </w:rPr>
        <w:t xml:space="preserve"> entraîne une baisse puis un effondrement du capital protéique par diminution de</w:t>
      </w:r>
      <w:r>
        <w:rPr>
          <w:rFonts w:asciiTheme="majorBidi" w:hAnsiTheme="majorBidi" w:cstheme="majorBidi"/>
          <w:sz w:val="24"/>
          <w:szCs w:val="24"/>
        </w:rPr>
        <w:t xml:space="preserve"> </w:t>
      </w:r>
      <w:r w:rsidRPr="00B66640">
        <w:rPr>
          <w:rFonts w:asciiTheme="majorBidi" w:hAnsiTheme="majorBidi" w:cstheme="majorBidi"/>
          <w:sz w:val="24"/>
          <w:szCs w:val="24"/>
        </w:rPr>
        <w:t>la synthèse protéique et augmentation du catabolisme.</w:t>
      </w:r>
      <w:r>
        <w:rPr>
          <w:rFonts w:asciiTheme="majorBidi" w:hAnsiTheme="majorBidi" w:cstheme="majorBidi"/>
          <w:sz w:val="24"/>
          <w:szCs w:val="24"/>
        </w:rPr>
        <w:t xml:space="preserve"> Cette adaptation </w:t>
      </w:r>
      <w:r w:rsidRPr="00B66640">
        <w:rPr>
          <w:rFonts w:asciiTheme="majorBidi" w:hAnsiTheme="majorBidi" w:cstheme="majorBidi"/>
          <w:sz w:val="24"/>
          <w:szCs w:val="24"/>
        </w:rPr>
        <w:t>passe par une réduction de la vitesse de renouvellement protéique et des</w:t>
      </w:r>
      <w:r>
        <w:rPr>
          <w:rFonts w:asciiTheme="majorBidi" w:hAnsiTheme="majorBidi" w:cstheme="majorBidi"/>
          <w:sz w:val="24"/>
          <w:szCs w:val="24"/>
        </w:rPr>
        <w:t xml:space="preserve"> </w:t>
      </w:r>
      <w:r w:rsidRPr="00B66640">
        <w:rPr>
          <w:rFonts w:asciiTheme="majorBidi" w:hAnsiTheme="majorBidi" w:cstheme="majorBidi"/>
          <w:sz w:val="24"/>
          <w:szCs w:val="24"/>
        </w:rPr>
        <w:t>pertes azotées urinaires (baisse de l’uréogenèse et de l’excrétion uréique urinaire), et a pour</w:t>
      </w:r>
      <w:r>
        <w:rPr>
          <w:rFonts w:asciiTheme="majorBidi" w:hAnsiTheme="majorBidi" w:cstheme="majorBidi"/>
          <w:sz w:val="24"/>
          <w:szCs w:val="24"/>
        </w:rPr>
        <w:t xml:space="preserve"> </w:t>
      </w:r>
      <w:r w:rsidRPr="00B66640">
        <w:rPr>
          <w:rFonts w:asciiTheme="majorBidi" w:hAnsiTheme="majorBidi" w:cstheme="majorBidi"/>
          <w:sz w:val="24"/>
          <w:szCs w:val="24"/>
        </w:rPr>
        <w:t>finalité de préserver la masse protéique viscérale (7% du poids corporel) aux dépens de la masse</w:t>
      </w:r>
      <w:r>
        <w:rPr>
          <w:rFonts w:asciiTheme="majorBidi" w:hAnsiTheme="majorBidi" w:cstheme="majorBidi"/>
          <w:sz w:val="24"/>
          <w:szCs w:val="24"/>
        </w:rPr>
        <w:t xml:space="preserve"> </w:t>
      </w:r>
      <w:r w:rsidRPr="00B66640">
        <w:rPr>
          <w:rFonts w:asciiTheme="majorBidi" w:hAnsiTheme="majorBidi" w:cstheme="majorBidi"/>
          <w:sz w:val="24"/>
          <w:szCs w:val="24"/>
        </w:rPr>
        <w:t>muscul</w:t>
      </w:r>
      <w:r>
        <w:rPr>
          <w:rFonts w:asciiTheme="majorBidi" w:hAnsiTheme="majorBidi" w:cstheme="majorBidi"/>
          <w:sz w:val="24"/>
          <w:szCs w:val="24"/>
        </w:rPr>
        <w:t xml:space="preserve">aire (30-40% du poids corporel) </w:t>
      </w:r>
      <w:r w:rsidRPr="00B66640">
        <w:rPr>
          <w:rFonts w:asciiTheme="majorBidi" w:hAnsiTheme="majorBidi" w:cstheme="majorBidi"/>
          <w:b/>
          <w:bCs/>
          <w:sz w:val="24"/>
          <w:szCs w:val="24"/>
        </w:rPr>
        <w:t>(B</w:t>
      </w:r>
      <w:r>
        <w:rPr>
          <w:rFonts w:asciiTheme="majorBidi" w:hAnsiTheme="majorBidi" w:cstheme="majorBidi"/>
          <w:b/>
          <w:bCs/>
          <w:sz w:val="24"/>
          <w:szCs w:val="24"/>
        </w:rPr>
        <w:t>enhima, </w:t>
      </w:r>
      <w:r w:rsidRPr="00B66640">
        <w:rPr>
          <w:rFonts w:asciiTheme="majorBidi" w:hAnsiTheme="majorBidi" w:cstheme="majorBidi"/>
          <w:b/>
          <w:bCs/>
          <w:sz w:val="24"/>
          <w:szCs w:val="24"/>
        </w:rPr>
        <w:t>2008)</w:t>
      </w:r>
      <w:r w:rsidRPr="004310F8">
        <w:rPr>
          <w:rFonts w:asciiTheme="majorBidi" w:hAnsiTheme="majorBidi" w:cstheme="majorBidi"/>
          <w:sz w:val="24"/>
          <w:szCs w:val="24"/>
        </w:rPr>
        <w:t>.</w:t>
      </w:r>
    </w:p>
    <w:p w:rsidR="00440972" w:rsidRDefault="00440972" w:rsidP="00440972">
      <w:pPr>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III.4. Fer sérique</w:t>
      </w:r>
    </w:p>
    <w:p w:rsidR="00440972" w:rsidRDefault="00440972" w:rsidP="00440972">
      <w:pPr>
        <w:spacing w:before="240" w:line="360" w:lineRule="auto"/>
        <w:jc w:val="both"/>
        <w:rPr>
          <w:rFonts w:asciiTheme="majorBidi" w:hAnsiTheme="majorBidi" w:cstheme="majorBidi"/>
          <w:color w:val="000000" w:themeColor="text1"/>
          <w:sz w:val="24"/>
          <w:szCs w:val="24"/>
        </w:rPr>
      </w:pPr>
      <w:r>
        <w:rPr>
          <w:rFonts w:asciiTheme="majorBidi" w:hAnsiTheme="majorBidi" w:cstheme="majorBidi"/>
          <w:sz w:val="24"/>
          <w:szCs w:val="24"/>
        </w:rPr>
        <w:t xml:space="preserve">Dans notre étude, 22,35%  des enfants malades présentent une hypo sirédémie. La différence est statiquement significative (p = 0,004) avec les enfants témoins  </w:t>
      </w:r>
      <w:r w:rsidRPr="00951D67">
        <w:rPr>
          <w:rFonts w:asciiTheme="majorBidi" w:hAnsiTheme="majorBidi" w:cstheme="majorBidi"/>
          <w:color w:val="000000" w:themeColor="text1"/>
          <w:sz w:val="24"/>
          <w:szCs w:val="24"/>
        </w:rPr>
        <w:t>(10,69%).</w:t>
      </w:r>
      <w:r>
        <w:rPr>
          <w:rFonts w:asciiTheme="majorBidi" w:hAnsiTheme="majorBidi" w:cstheme="majorBidi"/>
          <w:color w:val="000000" w:themeColor="text1"/>
          <w:sz w:val="24"/>
          <w:szCs w:val="24"/>
        </w:rPr>
        <w:t xml:space="preserve"> </w:t>
      </w:r>
    </w:p>
    <w:p w:rsidR="00440972" w:rsidRDefault="00440972" w:rsidP="00440972">
      <w:pPr>
        <w:spacing w:before="240" w:line="360" w:lineRule="auto"/>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Ce résultat pourrait être prédicateur d’une anémie. </w:t>
      </w:r>
      <w:r>
        <w:rPr>
          <w:rFonts w:asciiTheme="majorBidi" w:hAnsiTheme="majorBidi" w:cstheme="majorBidi"/>
          <w:sz w:val="24"/>
          <w:szCs w:val="24"/>
        </w:rPr>
        <w:t xml:space="preserve">Selon </w:t>
      </w:r>
      <w:r>
        <w:rPr>
          <w:rFonts w:asciiTheme="majorBidi" w:hAnsiTheme="majorBidi" w:cstheme="majorBidi"/>
          <w:b/>
          <w:bCs/>
          <w:sz w:val="24"/>
          <w:szCs w:val="24"/>
        </w:rPr>
        <w:t>Barro et al.</w:t>
      </w:r>
      <w:r w:rsidRPr="00DC39B6">
        <w:rPr>
          <w:rFonts w:asciiTheme="majorBidi" w:hAnsiTheme="majorBidi" w:cstheme="majorBidi"/>
          <w:b/>
          <w:bCs/>
          <w:sz w:val="24"/>
          <w:szCs w:val="24"/>
        </w:rPr>
        <w:t xml:space="preserve"> (2013)</w:t>
      </w:r>
      <w:r w:rsidRPr="00D41624">
        <w:rPr>
          <w:rFonts w:asciiTheme="majorBidi" w:hAnsiTheme="majorBidi" w:cstheme="majorBidi"/>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l</w:t>
      </w:r>
      <w:r w:rsidRPr="00DC39B6">
        <w:rPr>
          <w:rFonts w:asciiTheme="majorBidi" w:hAnsiTheme="majorBidi" w:cstheme="majorBidi"/>
          <w:sz w:val="24"/>
          <w:szCs w:val="24"/>
        </w:rPr>
        <w:t>a gastroent</w:t>
      </w:r>
      <w:r>
        <w:rPr>
          <w:rFonts w:asciiTheme="majorBidi" w:hAnsiTheme="majorBidi" w:cstheme="majorBidi"/>
          <w:sz w:val="24"/>
          <w:szCs w:val="24"/>
        </w:rPr>
        <w:t>é</w:t>
      </w:r>
      <w:r w:rsidRPr="00DC39B6">
        <w:rPr>
          <w:rFonts w:asciiTheme="majorBidi" w:hAnsiTheme="majorBidi" w:cstheme="majorBidi"/>
          <w:sz w:val="24"/>
          <w:szCs w:val="24"/>
        </w:rPr>
        <w:t>rite</w:t>
      </w:r>
      <w:r>
        <w:rPr>
          <w:rFonts w:asciiTheme="majorBidi" w:hAnsiTheme="majorBidi" w:cstheme="majorBidi"/>
          <w:sz w:val="24"/>
          <w:szCs w:val="24"/>
        </w:rPr>
        <w:t xml:space="preserve"> est un élément anamnestique</w:t>
      </w:r>
      <w:r w:rsidRPr="00DC39B6">
        <w:rPr>
          <w:rFonts w:asciiTheme="majorBidi" w:hAnsiTheme="majorBidi" w:cstheme="majorBidi"/>
          <w:sz w:val="24"/>
          <w:szCs w:val="24"/>
        </w:rPr>
        <w:t xml:space="preserve"> responsable de l’anémie</w:t>
      </w:r>
      <w:r>
        <w:rPr>
          <w:rFonts w:asciiTheme="majorBidi" w:hAnsiTheme="majorBidi" w:cstheme="majorBidi"/>
          <w:sz w:val="24"/>
          <w:szCs w:val="24"/>
        </w:rPr>
        <w:t xml:space="preserve">. </w:t>
      </w:r>
      <w:r w:rsidRPr="00DC39B6">
        <w:rPr>
          <w:rFonts w:asciiTheme="majorBidi" w:hAnsiTheme="majorBidi" w:cstheme="majorBidi"/>
          <w:sz w:val="24"/>
          <w:szCs w:val="24"/>
        </w:rPr>
        <w:t>Le traitement de l’anémie ferriprive consiste à déterminer et traiter la cause du déficit</w:t>
      </w:r>
      <w:r>
        <w:rPr>
          <w:rFonts w:asciiTheme="majorBidi" w:hAnsiTheme="majorBidi" w:cstheme="majorBidi"/>
          <w:sz w:val="24"/>
          <w:szCs w:val="24"/>
        </w:rPr>
        <w:t xml:space="preserve"> </w:t>
      </w:r>
      <w:r w:rsidRPr="00DC39B6">
        <w:rPr>
          <w:rFonts w:asciiTheme="majorBidi" w:hAnsiTheme="majorBidi" w:cstheme="majorBidi"/>
          <w:sz w:val="24"/>
          <w:szCs w:val="24"/>
        </w:rPr>
        <w:t>martial, à substituer le déficit en fer et à suivre la correct</w:t>
      </w:r>
      <w:r>
        <w:rPr>
          <w:rFonts w:asciiTheme="majorBidi" w:hAnsiTheme="majorBidi" w:cstheme="majorBidi"/>
          <w:sz w:val="24"/>
          <w:szCs w:val="24"/>
        </w:rPr>
        <w:t>ion de l’anémie. Le</w:t>
      </w:r>
      <w:r w:rsidRPr="00DC39B6">
        <w:rPr>
          <w:rFonts w:asciiTheme="majorBidi" w:hAnsiTheme="majorBidi" w:cstheme="majorBidi"/>
          <w:sz w:val="24"/>
          <w:szCs w:val="24"/>
        </w:rPr>
        <w:t xml:space="preserve"> </w:t>
      </w:r>
      <w:r>
        <w:rPr>
          <w:rFonts w:asciiTheme="majorBidi" w:hAnsiTheme="majorBidi" w:cstheme="majorBidi"/>
          <w:sz w:val="24"/>
          <w:szCs w:val="24"/>
        </w:rPr>
        <w:t xml:space="preserve">saignement </w:t>
      </w:r>
      <w:r w:rsidRPr="002B12A6">
        <w:rPr>
          <w:rFonts w:asciiTheme="majorBidi" w:hAnsiTheme="majorBidi" w:cstheme="majorBidi"/>
          <w:sz w:val="24"/>
          <w:szCs w:val="24"/>
        </w:rPr>
        <w:t>s’agit de la cause la plus fréquente et se localise souvent au niveau gastro-intestinal</w:t>
      </w:r>
      <w:r>
        <w:rPr>
          <w:rFonts w:asciiTheme="majorBidi" w:hAnsiTheme="majorBidi" w:cstheme="majorBidi"/>
          <w:sz w:val="24"/>
          <w:szCs w:val="24"/>
        </w:rPr>
        <w:t xml:space="preserve"> </w:t>
      </w:r>
      <w:r w:rsidRPr="002B12A6">
        <w:rPr>
          <w:rFonts w:asciiTheme="majorBidi" w:hAnsiTheme="majorBidi" w:cstheme="majorBidi"/>
          <w:sz w:val="24"/>
          <w:szCs w:val="24"/>
        </w:rPr>
        <w:t>et peut être le reflet d’une pathologie malign</w:t>
      </w:r>
      <w:r>
        <w:rPr>
          <w:rFonts w:asciiTheme="majorBidi" w:hAnsiTheme="majorBidi" w:cstheme="majorBidi"/>
          <w:sz w:val="24"/>
          <w:szCs w:val="24"/>
        </w:rPr>
        <w:t>e qu’il faut rechercher.</w:t>
      </w:r>
    </w:p>
    <w:p w:rsidR="00440972" w:rsidRDefault="00440972" w:rsidP="00440972">
      <w:pPr>
        <w:spacing w:before="240" w:line="360" w:lineRule="auto"/>
        <w:jc w:val="both"/>
        <w:rPr>
          <w:rFonts w:asciiTheme="majorBidi" w:hAnsiTheme="majorBidi" w:cstheme="majorBidi"/>
          <w:b/>
          <w:bCs/>
          <w:sz w:val="24"/>
          <w:szCs w:val="24"/>
        </w:rPr>
      </w:pPr>
      <w:r w:rsidRPr="009843A8">
        <w:rPr>
          <w:rFonts w:asciiTheme="majorBidi" w:hAnsiTheme="majorBidi" w:cstheme="majorBidi"/>
          <w:b/>
          <w:bCs/>
          <w:sz w:val="24"/>
          <w:szCs w:val="24"/>
        </w:rPr>
        <w:t>III.5. Paramètres hématologiques</w:t>
      </w:r>
    </w:p>
    <w:p w:rsidR="00440972"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Dans notre étude, les enfants malades présentant, pour l’ensemble des paramètres hématologiques,</w:t>
      </w:r>
      <w:r w:rsidRPr="005A315B">
        <w:rPr>
          <w:rFonts w:asciiTheme="majorBidi" w:hAnsiTheme="majorBidi" w:cstheme="majorBidi"/>
          <w:sz w:val="24"/>
          <w:szCs w:val="24"/>
        </w:rPr>
        <w:t xml:space="preserve"> </w:t>
      </w:r>
      <w:r>
        <w:rPr>
          <w:rFonts w:asciiTheme="majorBidi" w:hAnsiTheme="majorBidi" w:cstheme="majorBidi"/>
          <w:sz w:val="24"/>
          <w:szCs w:val="24"/>
        </w:rPr>
        <w:t>de faibles  taux, sont significativement plus nombreux que les témoins.</w:t>
      </w:r>
    </w:p>
    <w:p w:rsidR="00440972" w:rsidRPr="00F34E77" w:rsidRDefault="00440972" w:rsidP="00440972">
      <w:pPr>
        <w:spacing w:before="240" w:line="360" w:lineRule="auto"/>
        <w:jc w:val="both"/>
        <w:rPr>
          <w:rFonts w:asciiTheme="majorBidi" w:hAnsiTheme="majorBidi" w:cstheme="majorBidi"/>
          <w:b/>
          <w:bCs/>
          <w:sz w:val="24"/>
          <w:szCs w:val="24"/>
        </w:rPr>
      </w:pPr>
      <w:r w:rsidRPr="00D05484">
        <w:rPr>
          <w:rFonts w:asciiTheme="majorBidi" w:hAnsiTheme="majorBidi" w:cstheme="majorBidi"/>
          <w:sz w:val="24"/>
          <w:szCs w:val="24"/>
        </w:rPr>
        <w:lastRenderedPageBreak/>
        <w:t>Le VGM</w:t>
      </w:r>
      <w:r>
        <w:rPr>
          <w:rFonts w:asciiTheme="majorBidi" w:hAnsiTheme="majorBidi" w:cstheme="majorBidi"/>
          <w:sz w:val="24"/>
          <w:szCs w:val="24"/>
        </w:rPr>
        <w:t xml:space="preserve"> et la CCMH sont </w:t>
      </w:r>
      <w:r w:rsidRPr="00D05484">
        <w:rPr>
          <w:rFonts w:asciiTheme="majorBidi" w:hAnsiTheme="majorBidi" w:cstheme="majorBidi"/>
          <w:sz w:val="24"/>
          <w:szCs w:val="24"/>
        </w:rPr>
        <w:t>diminué</w:t>
      </w:r>
      <w:r>
        <w:rPr>
          <w:rFonts w:asciiTheme="majorBidi" w:hAnsiTheme="majorBidi" w:cstheme="majorBidi"/>
          <w:sz w:val="24"/>
          <w:szCs w:val="24"/>
        </w:rPr>
        <w:t>s</w:t>
      </w:r>
      <w:r w:rsidRPr="00D05484">
        <w:rPr>
          <w:rFonts w:asciiTheme="majorBidi" w:hAnsiTheme="majorBidi" w:cstheme="majorBidi"/>
          <w:sz w:val="24"/>
          <w:szCs w:val="24"/>
        </w:rPr>
        <w:t xml:space="preserve"> en cas d’a</w:t>
      </w:r>
      <w:r>
        <w:rPr>
          <w:rFonts w:asciiTheme="majorBidi" w:hAnsiTheme="majorBidi" w:cstheme="majorBidi"/>
          <w:sz w:val="24"/>
          <w:szCs w:val="24"/>
        </w:rPr>
        <w:t xml:space="preserve">némie par saignement </w:t>
      </w:r>
      <w:r w:rsidRPr="003B342D">
        <w:rPr>
          <w:rFonts w:asciiTheme="majorBidi" w:hAnsiTheme="majorBidi" w:cstheme="majorBidi"/>
          <w:b/>
          <w:bCs/>
          <w:sz w:val="24"/>
          <w:szCs w:val="24"/>
        </w:rPr>
        <w:t>(Luc, 2016)</w:t>
      </w:r>
      <w:r>
        <w:rPr>
          <w:rFonts w:asciiTheme="majorBidi" w:hAnsiTheme="majorBidi" w:cstheme="majorBidi"/>
          <w:sz w:val="24"/>
          <w:szCs w:val="24"/>
        </w:rPr>
        <w:t>.</w:t>
      </w:r>
      <w:r w:rsidRPr="003B342D">
        <w:rPr>
          <w:rFonts w:asciiTheme="majorBidi" w:hAnsiTheme="majorBidi" w:cstheme="majorBidi"/>
          <w:sz w:val="24"/>
          <w:szCs w:val="24"/>
        </w:rPr>
        <w:t xml:space="preserve"> </w:t>
      </w:r>
      <w:r w:rsidRPr="009860E2">
        <w:rPr>
          <w:rFonts w:asciiTheme="majorBidi" w:hAnsiTheme="majorBidi" w:cstheme="majorBidi"/>
          <w:sz w:val="24"/>
          <w:szCs w:val="24"/>
        </w:rPr>
        <w:t>Une diminution du taux d'hémoglobine, accompagné d'une diminution du nombre des globules rouges peut être le signe :</w:t>
      </w:r>
      <w:r w:rsidRPr="009860E2">
        <w:t xml:space="preserve"> </w:t>
      </w:r>
      <w:r w:rsidRPr="009860E2">
        <w:rPr>
          <w:rFonts w:asciiTheme="majorBidi" w:hAnsiTheme="majorBidi" w:cstheme="majorBidi"/>
          <w:sz w:val="24"/>
          <w:szCs w:val="24"/>
        </w:rPr>
        <w:t>d’une carence en fer, anémie inflammatoire, saturnisme, hémodilution.</w:t>
      </w:r>
      <w:r w:rsidRPr="009860E2">
        <w:t xml:space="preserve"> </w:t>
      </w:r>
      <w:r w:rsidRPr="009860E2">
        <w:rPr>
          <w:rFonts w:asciiTheme="majorBidi" w:hAnsiTheme="majorBidi" w:cstheme="majorBidi"/>
          <w:sz w:val="24"/>
          <w:szCs w:val="24"/>
        </w:rPr>
        <w:t>Les paramètres calculés (hématocrite, VGM, TCMH, CCMH) permettent de préciser le mécanisme en cause</w:t>
      </w:r>
      <w:r>
        <w:rPr>
          <w:rFonts w:asciiTheme="majorBidi" w:hAnsiTheme="majorBidi" w:cstheme="majorBidi"/>
          <w:sz w:val="24"/>
          <w:szCs w:val="24"/>
        </w:rPr>
        <w:t xml:space="preserve"> </w:t>
      </w:r>
      <w:r w:rsidRPr="009860E2">
        <w:rPr>
          <w:rFonts w:asciiTheme="majorBidi" w:hAnsiTheme="majorBidi" w:cstheme="majorBidi"/>
          <w:b/>
          <w:bCs/>
          <w:sz w:val="24"/>
          <w:szCs w:val="24"/>
        </w:rPr>
        <w:t>(</w:t>
      </w:r>
      <w:r>
        <w:rPr>
          <w:rFonts w:asciiTheme="majorBidi" w:hAnsiTheme="majorBidi" w:cstheme="majorBidi"/>
          <w:b/>
          <w:bCs/>
          <w:sz w:val="24"/>
          <w:szCs w:val="24"/>
        </w:rPr>
        <w:t>Annabelle, 2010)</w:t>
      </w:r>
      <w:r w:rsidRPr="009860E2">
        <w:rPr>
          <w:rFonts w:asciiTheme="majorBidi" w:hAnsiTheme="majorBidi" w:cstheme="majorBidi"/>
          <w:sz w:val="24"/>
          <w:szCs w:val="24"/>
        </w:rPr>
        <w:t>.</w:t>
      </w:r>
      <w:r w:rsidRPr="009843A8">
        <w:rPr>
          <w:rFonts w:asciiTheme="majorBidi" w:hAnsiTheme="majorBidi" w:cstheme="majorBidi"/>
          <w:b/>
          <w:bCs/>
          <w:sz w:val="24"/>
          <w:szCs w:val="24"/>
        </w:rPr>
        <w:t xml:space="preserve"> </w:t>
      </w:r>
    </w:p>
    <w:p w:rsidR="00440972" w:rsidRDefault="00440972" w:rsidP="00440972">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III.6. </w:t>
      </w:r>
      <w:r w:rsidRPr="00ED2A6A">
        <w:rPr>
          <w:rFonts w:asciiTheme="majorBidi" w:hAnsiTheme="majorBidi" w:cstheme="majorBidi"/>
          <w:b/>
          <w:bCs/>
          <w:sz w:val="24"/>
          <w:szCs w:val="24"/>
        </w:rPr>
        <w:t>Calcémie</w:t>
      </w:r>
    </w:p>
    <w:p w:rsidR="00440972" w:rsidRPr="004310F8" w:rsidRDefault="00440972" w:rsidP="00440972">
      <w:pPr>
        <w:spacing w:before="240" w:line="360" w:lineRule="auto"/>
        <w:jc w:val="both"/>
        <w:rPr>
          <w:rFonts w:asciiTheme="majorBidi" w:hAnsiTheme="majorBidi" w:cstheme="majorBidi"/>
          <w:sz w:val="24"/>
          <w:szCs w:val="24"/>
        </w:rPr>
      </w:pPr>
      <w:r>
        <w:rPr>
          <w:rFonts w:asciiTheme="majorBidi" w:hAnsiTheme="majorBidi" w:cstheme="majorBidi"/>
          <w:sz w:val="24"/>
          <w:szCs w:val="24"/>
        </w:rPr>
        <w:t>Dans notre étude, nous avons trouvé que les enfants malades présentent une valeur moyenne de calcémie plus faible que celle des témoins. Ils sont également plus nombreux à avoir une hypocalcémie, mais sans différence significative  avec les témoins.</w:t>
      </w:r>
    </w:p>
    <w:p w:rsidR="00440972" w:rsidRPr="00B66640" w:rsidRDefault="00440972" w:rsidP="00440972">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sz w:val="24"/>
          <w:szCs w:val="24"/>
        </w:rPr>
        <w:t xml:space="preserve">Selon </w:t>
      </w:r>
      <w:r>
        <w:rPr>
          <w:rFonts w:asciiTheme="majorBidi" w:hAnsiTheme="majorBidi" w:cstheme="majorBidi"/>
          <w:b/>
          <w:bCs/>
          <w:sz w:val="24"/>
          <w:szCs w:val="24"/>
        </w:rPr>
        <w:t>Blumsohn et al,</w:t>
      </w:r>
      <w:r w:rsidRPr="00B66640">
        <w:rPr>
          <w:rFonts w:asciiTheme="majorBidi" w:hAnsiTheme="majorBidi" w:cstheme="majorBidi"/>
          <w:b/>
          <w:bCs/>
          <w:sz w:val="24"/>
          <w:szCs w:val="24"/>
        </w:rPr>
        <w:t xml:space="preserve"> </w:t>
      </w:r>
      <w:r>
        <w:rPr>
          <w:rFonts w:asciiTheme="majorBidi" w:hAnsiTheme="majorBidi" w:cstheme="majorBidi"/>
          <w:b/>
          <w:bCs/>
          <w:sz w:val="24"/>
          <w:szCs w:val="24"/>
        </w:rPr>
        <w:t>(</w:t>
      </w:r>
      <w:r w:rsidRPr="00B66640">
        <w:rPr>
          <w:rFonts w:asciiTheme="majorBidi" w:hAnsiTheme="majorBidi" w:cstheme="majorBidi"/>
          <w:b/>
          <w:bCs/>
          <w:sz w:val="24"/>
          <w:szCs w:val="24"/>
        </w:rPr>
        <w:t>1994)</w:t>
      </w:r>
      <w:r>
        <w:rPr>
          <w:rFonts w:asciiTheme="majorBidi" w:hAnsiTheme="majorBidi" w:cstheme="majorBidi"/>
          <w:b/>
          <w:bCs/>
          <w:sz w:val="24"/>
          <w:szCs w:val="24"/>
        </w:rPr>
        <w:t xml:space="preserve">, </w:t>
      </w:r>
      <w:r w:rsidRPr="004C2D62">
        <w:rPr>
          <w:rFonts w:asciiTheme="majorBidi" w:hAnsiTheme="majorBidi" w:cstheme="majorBidi"/>
          <w:sz w:val="24"/>
          <w:szCs w:val="24"/>
        </w:rPr>
        <w:t>u</w:t>
      </w:r>
      <w:r w:rsidRPr="00B66640">
        <w:rPr>
          <w:rFonts w:asciiTheme="majorBidi" w:hAnsiTheme="majorBidi" w:cstheme="majorBidi"/>
          <w:sz w:val="24"/>
          <w:szCs w:val="24"/>
        </w:rPr>
        <w:t>n déficit en calcium peut être le résultat d'apports alimentaires bas ou</w:t>
      </w:r>
      <w:r>
        <w:rPr>
          <w:rFonts w:asciiTheme="majorBidi" w:hAnsiTheme="majorBidi" w:cstheme="majorBidi"/>
          <w:sz w:val="24"/>
          <w:szCs w:val="24"/>
        </w:rPr>
        <w:t xml:space="preserve"> </w:t>
      </w:r>
      <w:r w:rsidRPr="00B66640">
        <w:rPr>
          <w:rFonts w:asciiTheme="majorBidi" w:hAnsiTheme="majorBidi" w:cstheme="majorBidi"/>
          <w:sz w:val="24"/>
          <w:szCs w:val="24"/>
        </w:rPr>
        <w:t xml:space="preserve">d'un défaut d'absorption ou encore, </w:t>
      </w:r>
      <w:r>
        <w:rPr>
          <w:rFonts w:asciiTheme="majorBidi" w:hAnsiTheme="majorBidi" w:cstheme="majorBidi"/>
          <w:sz w:val="24"/>
          <w:szCs w:val="24"/>
        </w:rPr>
        <w:t>de pertes obligatoires élevées</w:t>
      </w:r>
      <w:r w:rsidRPr="00D41624">
        <w:rPr>
          <w:rFonts w:asciiTheme="majorBidi" w:hAnsiTheme="majorBidi" w:cstheme="majorBidi"/>
          <w:sz w:val="24"/>
          <w:szCs w:val="24"/>
        </w:rPr>
        <w:t>.</w:t>
      </w:r>
    </w:p>
    <w:p w:rsidR="00440972" w:rsidRDefault="00440972" w:rsidP="00440972">
      <w:pPr>
        <w:autoSpaceDE w:val="0"/>
        <w:autoSpaceDN w:val="0"/>
        <w:adjustRightInd w:val="0"/>
        <w:spacing w:before="240" w:after="0" w:line="360" w:lineRule="auto"/>
        <w:jc w:val="both"/>
        <w:rPr>
          <w:rFonts w:asciiTheme="majorBidi" w:hAnsiTheme="majorBidi" w:cstheme="majorBidi"/>
          <w:b/>
          <w:bCs/>
          <w:sz w:val="24"/>
          <w:szCs w:val="24"/>
        </w:rPr>
      </w:pPr>
      <w:r w:rsidRPr="00B66640">
        <w:rPr>
          <w:rFonts w:asciiTheme="majorBidi" w:hAnsiTheme="majorBidi" w:cstheme="majorBidi"/>
          <w:sz w:val="24"/>
          <w:szCs w:val="24"/>
        </w:rPr>
        <w:t>L’hypocalcémie peut survenir au</w:t>
      </w:r>
      <w:r>
        <w:rPr>
          <w:rFonts w:asciiTheme="majorBidi" w:hAnsiTheme="majorBidi" w:cstheme="majorBidi"/>
          <w:sz w:val="24"/>
          <w:szCs w:val="24"/>
        </w:rPr>
        <w:t xml:space="preserve"> </w:t>
      </w:r>
      <w:r w:rsidRPr="00B66640">
        <w:rPr>
          <w:rFonts w:asciiTheme="majorBidi" w:hAnsiTheme="majorBidi" w:cstheme="majorBidi"/>
          <w:sz w:val="24"/>
          <w:szCs w:val="24"/>
        </w:rPr>
        <w:t>décours d’affections déjà reconnues,</w:t>
      </w:r>
      <w:r>
        <w:rPr>
          <w:rFonts w:asciiTheme="majorBidi" w:hAnsiTheme="majorBidi" w:cstheme="majorBidi"/>
          <w:sz w:val="24"/>
          <w:szCs w:val="24"/>
        </w:rPr>
        <w:t xml:space="preserve"> </w:t>
      </w:r>
      <w:r w:rsidRPr="00B66640">
        <w:rPr>
          <w:rFonts w:asciiTheme="majorBidi" w:hAnsiTheme="majorBidi" w:cstheme="majorBidi"/>
          <w:sz w:val="24"/>
          <w:szCs w:val="24"/>
        </w:rPr>
        <w:t>d’insuffisance rénale, de syndrome</w:t>
      </w:r>
      <w:r>
        <w:rPr>
          <w:rFonts w:asciiTheme="majorBidi" w:hAnsiTheme="majorBidi" w:cstheme="majorBidi"/>
          <w:sz w:val="24"/>
          <w:szCs w:val="24"/>
        </w:rPr>
        <w:t xml:space="preserve"> </w:t>
      </w:r>
      <w:r w:rsidRPr="00B66640">
        <w:rPr>
          <w:rFonts w:asciiTheme="majorBidi" w:hAnsiTheme="majorBidi" w:cstheme="majorBidi"/>
          <w:sz w:val="24"/>
          <w:szCs w:val="24"/>
        </w:rPr>
        <w:t>néphrotique, de tubulopathies, de</w:t>
      </w:r>
      <w:r>
        <w:rPr>
          <w:rFonts w:asciiTheme="majorBidi" w:hAnsiTheme="majorBidi" w:cstheme="majorBidi"/>
          <w:sz w:val="24"/>
          <w:szCs w:val="24"/>
        </w:rPr>
        <w:t xml:space="preserve"> </w:t>
      </w:r>
      <w:r w:rsidRPr="00B66640">
        <w:rPr>
          <w:rFonts w:asciiTheme="majorBidi" w:hAnsiTheme="majorBidi" w:cstheme="majorBidi"/>
          <w:sz w:val="24"/>
          <w:szCs w:val="24"/>
        </w:rPr>
        <w:t>leucémies, d’affections hépatiques</w:t>
      </w:r>
      <w:r>
        <w:rPr>
          <w:rFonts w:asciiTheme="majorBidi" w:hAnsiTheme="majorBidi" w:cstheme="majorBidi"/>
          <w:sz w:val="24"/>
          <w:szCs w:val="24"/>
        </w:rPr>
        <w:t xml:space="preserve"> </w:t>
      </w:r>
      <w:r w:rsidRPr="00B66640">
        <w:rPr>
          <w:rFonts w:asciiTheme="majorBidi" w:hAnsiTheme="majorBidi" w:cstheme="majorBidi"/>
          <w:sz w:val="24"/>
          <w:szCs w:val="24"/>
        </w:rPr>
        <w:t>ou digestives et d’infections. Elle ne</w:t>
      </w:r>
      <w:r>
        <w:rPr>
          <w:rFonts w:asciiTheme="majorBidi" w:hAnsiTheme="majorBidi" w:cstheme="majorBidi"/>
          <w:sz w:val="24"/>
          <w:szCs w:val="24"/>
        </w:rPr>
        <w:t xml:space="preserve"> </w:t>
      </w:r>
      <w:r w:rsidRPr="00B66640">
        <w:rPr>
          <w:rFonts w:asciiTheme="majorBidi" w:hAnsiTheme="majorBidi" w:cstheme="majorBidi"/>
          <w:sz w:val="24"/>
          <w:szCs w:val="24"/>
        </w:rPr>
        <w:t>pose alors pas de problème diagnostique,</w:t>
      </w:r>
      <w:r>
        <w:rPr>
          <w:rFonts w:asciiTheme="majorBidi" w:hAnsiTheme="majorBidi" w:cstheme="majorBidi"/>
          <w:sz w:val="24"/>
          <w:szCs w:val="24"/>
        </w:rPr>
        <w:t xml:space="preserve"> </w:t>
      </w:r>
      <w:r w:rsidRPr="00B66640">
        <w:rPr>
          <w:rFonts w:asciiTheme="majorBidi" w:hAnsiTheme="majorBidi" w:cstheme="majorBidi"/>
          <w:sz w:val="24"/>
          <w:szCs w:val="24"/>
        </w:rPr>
        <w:t>mais doit être recherchée et</w:t>
      </w:r>
      <w:r>
        <w:rPr>
          <w:rFonts w:asciiTheme="majorBidi" w:hAnsiTheme="majorBidi" w:cstheme="majorBidi"/>
          <w:sz w:val="24"/>
          <w:szCs w:val="24"/>
        </w:rPr>
        <w:t xml:space="preserve"> </w:t>
      </w:r>
      <w:r w:rsidRPr="00B66640">
        <w:rPr>
          <w:rFonts w:asciiTheme="majorBidi" w:hAnsiTheme="majorBidi" w:cstheme="majorBidi"/>
          <w:sz w:val="24"/>
          <w:szCs w:val="24"/>
        </w:rPr>
        <w:t xml:space="preserve">corrigée de manière systématique </w:t>
      </w:r>
      <w:r w:rsidRPr="00B66640">
        <w:rPr>
          <w:rFonts w:asciiTheme="majorBidi" w:hAnsiTheme="majorBidi" w:cstheme="majorBidi"/>
          <w:b/>
          <w:bCs/>
          <w:sz w:val="24"/>
          <w:szCs w:val="24"/>
        </w:rPr>
        <w:t>(Polack, 2005)</w:t>
      </w:r>
      <w:r w:rsidRPr="00F34E77">
        <w:rPr>
          <w:rFonts w:asciiTheme="majorBidi" w:hAnsiTheme="majorBidi" w:cstheme="majorBidi"/>
          <w:sz w:val="24"/>
          <w:szCs w:val="24"/>
        </w:rPr>
        <w:t>.</w:t>
      </w:r>
      <w:r w:rsidRPr="00B66640">
        <w:rPr>
          <w:rFonts w:asciiTheme="majorBidi" w:hAnsiTheme="majorBidi" w:cstheme="majorBidi"/>
          <w:b/>
          <w:bCs/>
          <w:sz w:val="24"/>
          <w:szCs w:val="24"/>
        </w:rPr>
        <w:t xml:space="preserve"> </w:t>
      </w:r>
    </w:p>
    <w:p w:rsidR="00440972" w:rsidRDefault="00440972" w:rsidP="00440972">
      <w:pPr>
        <w:spacing w:before="240"/>
        <w:rPr>
          <w:rFonts w:asciiTheme="majorBidi" w:hAnsiTheme="majorBidi" w:cstheme="majorBidi"/>
          <w:b/>
          <w:bCs/>
          <w:sz w:val="24"/>
          <w:szCs w:val="24"/>
        </w:rPr>
      </w:pPr>
      <w:r>
        <w:rPr>
          <w:rFonts w:asciiTheme="majorBidi" w:hAnsiTheme="majorBidi" w:cstheme="majorBidi"/>
          <w:b/>
          <w:bCs/>
          <w:sz w:val="24"/>
          <w:szCs w:val="24"/>
        </w:rPr>
        <w:t xml:space="preserve">III.7. Ionogramme </w:t>
      </w:r>
    </w:p>
    <w:p w:rsidR="00440972" w:rsidRPr="00F256CB"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Selon notre étude, une hypo natrémie et une hypo kaliémie sont présentes chez  82,35%, et 84,70% des enfants malades respectivement. La différence est statiquement significative (p = 0,000 ; et p = 0,000 respectivement) avec les enfants témoins.</w:t>
      </w:r>
    </w:p>
    <w:p w:rsidR="00440972" w:rsidRPr="00440972" w:rsidRDefault="00440972" w:rsidP="00440972">
      <w:pPr>
        <w:pStyle w:val="Default"/>
        <w:spacing w:before="240" w:after="240" w:line="360" w:lineRule="auto"/>
        <w:jc w:val="both"/>
        <w:rPr>
          <w:rFonts w:asciiTheme="majorBidi" w:hAnsiTheme="majorBidi" w:cstheme="majorBidi"/>
          <w:lang w:val="fr-FR"/>
        </w:rPr>
      </w:pPr>
      <w:r w:rsidRPr="00440972">
        <w:rPr>
          <w:rFonts w:asciiTheme="majorBidi" w:hAnsiTheme="majorBidi" w:cstheme="majorBidi"/>
          <w:lang w:val="fr-FR"/>
        </w:rPr>
        <w:t xml:space="preserve">Ces résultats sont en accord avec ceux de nombreuses autres recherches. </w:t>
      </w:r>
    </w:p>
    <w:p w:rsidR="00440972" w:rsidRPr="00440972" w:rsidRDefault="00440972" w:rsidP="00440972">
      <w:pPr>
        <w:pStyle w:val="Default"/>
        <w:spacing w:before="240" w:after="240" w:line="360" w:lineRule="auto"/>
        <w:jc w:val="both"/>
        <w:rPr>
          <w:rFonts w:asciiTheme="majorBidi" w:hAnsiTheme="majorBidi" w:cstheme="majorBidi"/>
          <w:lang w:val="fr-FR"/>
        </w:rPr>
      </w:pPr>
      <w:r w:rsidRPr="00440972">
        <w:rPr>
          <w:rFonts w:asciiTheme="majorBidi" w:hAnsiTheme="majorBidi" w:cstheme="majorBidi"/>
          <w:lang w:val="fr-FR"/>
        </w:rPr>
        <w:t xml:space="preserve">Selon </w:t>
      </w:r>
      <w:r w:rsidRPr="00440972">
        <w:rPr>
          <w:rFonts w:asciiTheme="majorBidi" w:hAnsiTheme="majorBidi" w:cstheme="majorBidi"/>
          <w:b/>
          <w:bCs/>
          <w:lang w:val="fr-FR"/>
        </w:rPr>
        <w:t xml:space="preserve">Tousani et al (2010), </w:t>
      </w:r>
      <w:r w:rsidRPr="00440972">
        <w:rPr>
          <w:rFonts w:asciiTheme="majorBidi" w:hAnsiTheme="majorBidi" w:cstheme="majorBidi"/>
          <w:lang w:val="fr-FR"/>
        </w:rPr>
        <w:t xml:space="preserve">dans une enquête réalisée au prés de 42 enfants de moins de cinq ans,  19% des enfants atteint de GE,  avaient des perturbations électrolytiques à l’ionogramme sanguin </w:t>
      </w:r>
      <w:r w:rsidRPr="00440972">
        <w:rPr>
          <w:rFonts w:asciiTheme="majorBidi" w:hAnsiTheme="majorBidi" w:cstheme="majorBidi"/>
          <w:b/>
          <w:bCs/>
          <w:lang w:val="fr-FR"/>
        </w:rPr>
        <w:t>(Tousani, 2010).</w:t>
      </w:r>
      <w:r w:rsidRPr="00440972">
        <w:rPr>
          <w:b/>
          <w:bCs/>
          <w:lang w:val="fr-FR"/>
        </w:rPr>
        <w:t xml:space="preserve"> </w:t>
      </w:r>
    </w:p>
    <w:p w:rsidR="00440972"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Dans le </w:t>
      </w:r>
      <w:r w:rsidRPr="00531674">
        <w:rPr>
          <w:rFonts w:asciiTheme="majorBidi" w:hAnsiTheme="majorBidi" w:cstheme="majorBidi"/>
          <w:sz w:val="24"/>
          <w:szCs w:val="24"/>
        </w:rPr>
        <w:t>travail</w:t>
      </w:r>
      <w:r>
        <w:rPr>
          <w:rFonts w:asciiTheme="majorBidi" w:hAnsiTheme="majorBidi" w:cstheme="majorBidi"/>
          <w:sz w:val="24"/>
          <w:szCs w:val="24"/>
        </w:rPr>
        <w:t xml:space="preserve"> </w:t>
      </w:r>
      <w:r w:rsidRPr="00611368">
        <w:rPr>
          <w:rFonts w:asciiTheme="majorBidi" w:hAnsiTheme="majorBidi" w:cstheme="majorBidi"/>
          <w:sz w:val="24"/>
          <w:szCs w:val="24"/>
        </w:rPr>
        <w:t>d’</w:t>
      </w:r>
      <w:r w:rsidRPr="00611368">
        <w:rPr>
          <w:rFonts w:asciiTheme="majorBidi" w:hAnsiTheme="majorBidi" w:cstheme="majorBidi"/>
          <w:b/>
          <w:bCs/>
          <w:sz w:val="24"/>
          <w:szCs w:val="24"/>
        </w:rPr>
        <w:t>Abou (2016)</w:t>
      </w:r>
      <w:r>
        <w:rPr>
          <w:rFonts w:asciiTheme="majorBidi" w:hAnsiTheme="majorBidi" w:cstheme="majorBidi"/>
          <w:sz w:val="24"/>
          <w:szCs w:val="24"/>
        </w:rPr>
        <w:t>, réalisé sur 4843 enfants de moins de cinq ans atteint de GE, 14,8% d’entre</w:t>
      </w:r>
      <w:r w:rsidRPr="00531674">
        <w:rPr>
          <w:rFonts w:asciiTheme="majorBidi" w:hAnsiTheme="majorBidi" w:cstheme="majorBidi"/>
          <w:sz w:val="24"/>
          <w:szCs w:val="24"/>
        </w:rPr>
        <w:t xml:space="preserve"> ont présenté des troubles ioniques à type d’hyponatrémie et 4,9% d’hyper natrémie. L’hyperkaliémie était retrouvée chez 8</w:t>
      </w:r>
      <w:r>
        <w:rPr>
          <w:rFonts w:asciiTheme="majorBidi" w:hAnsiTheme="majorBidi" w:cstheme="majorBidi"/>
          <w:sz w:val="24"/>
          <w:szCs w:val="24"/>
        </w:rPr>
        <w:t xml:space="preserve">,2% des 202 enfants atteints GE. </w:t>
      </w:r>
    </w:p>
    <w:p w:rsidR="00440972" w:rsidRDefault="00440972" w:rsidP="0044097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volume de liquide perdu par les selles en 24 heures peut aller de 5 ml/kg (proche de la normale) à 200 ml/kg ou plus. La concentration et la quantité des électrolytes perdus varient également. Chez les enfants en bas âge atteints d'une déshydratation grave due à la diarrhée, le déficit total en sodium est généralement de 70 à 110 milli moles par litre d'eau perdue. Les pertes </w:t>
      </w:r>
      <w:r>
        <w:rPr>
          <w:rFonts w:ascii="Times New Roman" w:hAnsi="Times New Roman" w:cs="Times New Roman"/>
          <w:sz w:val="24"/>
          <w:szCs w:val="24"/>
        </w:rPr>
        <w:lastRenderedPageBreak/>
        <w:t xml:space="preserve">en potassium et en chlorure sont du même ordre. Des déficits de cette ampleur se rencontrent dans tous les types de GE quel que soit le germe pathogène responsable </w:t>
      </w:r>
      <w:r>
        <w:rPr>
          <w:rFonts w:ascii="Times New Roman" w:hAnsi="Times New Roman" w:cs="Times New Roman"/>
          <w:b/>
          <w:bCs/>
          <w:sz w:val="24"/>
          <w:szCs w:val="24"/>
        </w:rPr>
        <w:t>(Lahcen, 2013)</w:t>
      </w:r>
      <w:r>
        <w:rPr>
          <w:rFonts w:ascii="Times New Roman" w:hAnsi="Times New Roman" w:cs="Times New Roman"/>
          <w:sz w:val="24"/>
          <w:szCs w:val="24"/>
        </w:rPr>
        <w:t>.</w:t>
      </w:r>
    </w:p>
    <w:p w:rsidR="00440972" w:rsidRDefault="00440972" w:rsidP="00440972">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IV. Facteurs de risque de la GE</w:t>
      </w:r>
    </w:p>
    <w:p w:rsidR="00440972" w:rsidRDefault="00440972" w:rsidP="00440972">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IV.1. Facteurs individuels</w:t>
      </w:r>
    </w:p>
    <w:p w:rsidR="00440972" w:rsidRDefault="00440972" w:rsidP="00440972">
      <w:pPr>
        <w:autoSpaceDE w:val="0"/>
        <w:autoSpaceDN w:val="0"/>
        <w:adjustRightInd w:val="0"/>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IV.1.1. Poids de naissance</w:t>
      </w:r>
    </w:p>
    <w:p w:rsidR="00440972" w:rsidRPr="00DE5C35"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Dans notre étude, les enfants malades présentant </w:t>
      </w:r>
      <w:r w:rsidRPr="00DE5C35">
        <w:rPr>
          <w:rFonts w:asciiTheme="majorBidi" w:hAnsiTheme="majorBidi" w:cstheme="majorBidi"/>
          <w:sz w:val="24"/>
          <w:szCs w:val="24"/>
        </w:rPr>
        <w:t>un</w:t>
      </w:r>
      <w:r>
        <w:rPr>
          <w:rFonts w:asciiTheme="majorBidi" w:hAnsiTheme="majorBidi" w:cstheme="majorBidi"/>
          <w:sz w:val="24"/>
          <w:szCs w:val="24"/>
        </w:rPr>
        <w:t xml:space="preserve"> faible poids à la naissance, sont </w:t>
      </w:r>
      <w:r w:rsidRPr="00DE5C35">
        <w:rPr>
          <w:rFonts w:asciiTheme="majorBidi" w:hAnsiTheme="majorBidi" w:cstheme="majorBidi"/>
          <w:sz w:val="24"/>
          <w:szCs w:val="24"/>
        </w:rPr>
        <w:t xml:space="preserve"> significative</w:t>
      </w:r>
      <w:r>
        <w:rPr>
          <w:rFonts w:asciiTheme="majorBidi" w:hAnsiTheme="majorBidi" w:cstheme="majorBidi"/>
          <w:sz w:val="24"/>
          <w:szCs w:val="24"/>
        </w:rPr>
        <w:t>ment</w:t>
      </w:r>
      <w:r w:rsidRPr="00DE5C35">
        <w:rPr>
          <w:rFonts w:asciiTheme="majorBidi" w:hAnsiTheme="majorBidi" w:cstheme="majorBidi"/>
          <w:sz w:val="24"/>
          <w:szCs w:val="24"/>
        </w:rPr>
        <w:t xml:space="preserve"> (p</w:t>
      </w:r>
      <w:r>
        <w:rPr>
          <w:rFonts w:asciiTheme="majorBidi" w:hAnsiTheme="majorBidi" w:cstheme="majorBidi"/>
          <w:sz w:val="24"/>
          <w:szCs w:val="24"/>
        </w:rPr>
        <w:t xml:space="preserve"> </w:t>
      </w:r>
      <w:r w:rsidRPr="00DE5C35">
        <w:rPr>
          <w:rFonts w:asciiTheme="majorBidi" w:hAnsiTheme="majorBidi" w:cstheme="majorBidi"/>
          <w:sz w:val="24"/>
          <w:szCs w:val="24"/>
        </w:rPr>
        <w:t>=</w:t>
      </w:r>
      <w:r>
        <w:rPr>
          <w:rFonts w:asciiTheme="majorBidi" w:hAnsiTheme="majorBidi" w:cstheme="majorBidi"/>
          <w:sz w:val="24"/>
          <w:szCs w:val="24"/>
        </w:rPr>
        <w:t xml:space="preserve"> 0,049) plus nombreux que les enfants témoins (4,70%)</w:t>
      </w:r>
      <w:r w:rsidRPr="00DE5C35">
        <w:rPr>
          <w:rFonts w:asciiTheme="majorBidi" w:hAnsiTheme="majorBidi" w:cstheme="majorBidi"/>
          <w:sz w:val="24"/>
          <w:szCs w:val="24"/>
        </w:rPr>
        <w:t xml:space="preserve">. </w:t>
      </w:r>
    </w:p>
    <w:p w:rsidR="00440972" w:rsidRDefault="00440972" w:rsidP="00440972">
      <w:pPr>
        <w:autoSpaceDE w:val="0"/>
        <w:autoSpaceDN w:val="0"/>
        <w:adjustRightInd w:val="0"/>
        <w:spacing w:before="100" w:beforeAutospacing="1" w:after="100" w:afterAutospacing="1" w:line="360" w:lineRule="auto"/>
        <w:jc w:val="both"/>
        <w:rPr>
          <w:rFonts w:asciiTheme="majorBidi" w:hAnsiTheme="majorBidi" w:cstheme="majorBidi"/>
          <w:b/>
          <w:bCs/>
          <w:sz w:val="24"/>
          <w:szCs w:val="24"/>
        </w:rPr>
      </w:pPr>
      <w:r w:rsidRPr="005F37F8">
        <w:rPr>
          <w:rFonts w:asciiTheme="majorBidi" w:hAnsiTheme="majorBidi" w:cstheme="majorBidi"/>
          <w:sz w:val="24"/>
          <w:szCs w:val="24"/>
        </w:rPr>
        <w:t>Le poids de naissan</w:t>
      </w:r>
      <w:r>
        <w:rPr>
          <w:rFonts w:asciiTheme="majorBidi" w:hAnsiTheme="majorBidi" w:cstheme="majorBidi"/>
          <w:sz w:val="24"/>
          <w:szCs w:val="24"/>
        </w:rPr>
        <w:t>ce est</w:t>
      </w:r>
      <w:r w:rsidRPr="005F37F8">
        <w:rPr>
          <w:rFonts w:asciiTheme="majorBidi" w:hAnsiTheme="majorBidi" w:cstheme="majorBidi"/>
          <w:sz w:val="24"/>
          <w:szCs w:val="24"/>
        </w:rPr>
        <w:t xml:space="preserve"> un important indicateur de l’état de santé et de la situation nutritionnelle d</w:t>
      </w:r>
      <w:r>
        <w:rPr>
          <w:rFonts w:asciiTheme="majorBidi" w:hAnsiTheme="majorBidi" w:cstheme="majorBidi"/>
          <w:sz w:val="24"/>
          <w:szCs w:val="24"/>
        </w:rPr>
        <w:t xml:space="preserve">’enfant </w:t>
      </w:r>
      <w:r w:rsidRPr="0011729C">
        <w:rPr>
          <w:rFonts w:asciiTheme="majorBidi" w:hAnsiTheme="majorBidi" w:cstheme="majorBidi"/>
          <w:b/>
          <w:bCs/>
          <w:sz w:val="24"/>
          <w:szCs w:val="24"/>
        </w:rPr>
        <w:t>(</w:t>
      </w:r>
      <w:r>
        <w:rPr>
          <w:rFonts w:asciiTheme="majorBidi" w:hAnsiTheme="majorBidi" w:cstheme="majorBidi"/>
          <w:b/>
          <w:bCs/>
          <w:sz w:val="24"/>
          <w:szCs w:val="24"/>
        </w:rPr>
        <w:t>GENEVA</w:t>
      </w:r>
      <w:r w:rsidRPr="0011729C">
        <w:rPr>
          <w:rFonts w:asciiTheme="majorBidi" w:hAnsiTheme="majorBidi" w:cstheme="majorBidi"/>
          <w:b/>
          <w:bCs/>
          <w:sz w:val="24"/>
          <w:szCs w:val="24"/>
        </w:rPr>
        <w:t>, 2000</w:t>
      </w:r>
      <w:r>
        <w:rPr>
          <w:rFonts w:asciiTheme="majorBidi" w:hAnsiTheme="majorBidi" w:cstheme="majorBidi"/>
          <w:b/>
          <w:bCs/>
          <w:sz w:val="24"/>
          <w:szCs w:val="24"/>
        </w:rPr>
        <w:t xml:space="preserve">). </w:t>
      </w:r>
      <w:r>
        <w:rPr>
          <w:rFonts w:asciiTheme="majorBidi" w:hAnsiTheme="majorBidi" w:cstheme="majorBidi"/>
          <w:sz w:val="24"/>
          <w:szCs w:val="24"/>
        </w:rPr>
        <w:t xml:space="preserve">Il </w:t>
      </w:r>
      <w:r w:rsidRPr="00AC0444">
        <w:rPr>
          <w:rFonts w:asciiTheme="majorBidi" w:hAnsiTheme="majorBidi" w:cstheme="majorBidi"/>
          <w:sz w:val="24"/>
          <w:szCs w:val="24"/>
        </w:rPr>
        <w:t>résulte le plus souvent d'une malnutrition maternelle</w:t>
      </w:r>
      <w:r>
        <w:rPr>
          <w:rFonts w:asciiTheme="majorBidi" w:hAnsiTheme="majorBidi" w:cstheme="majorBidi"/>
          <w:sz w:val="24"/>
          <w:szCs w:val="24"/>
        </w:rPr>
        <w:t xml:space="preserve"> </w:t>
      </w:r>
      <w:r w:rsidRPr="00B47CB2">
        <w:rPr>
          <w:rFonts w:asciiTheme="majorBidi" w:hAnsiTheme="majorBidi" w:cstheme="majorBidi"/>
          <w:b/>
          <w:bCs/>
          <w:sz w:val="24"/>
          <w:szCs w:val="24"/>
        </w:rPr>
        <w:t>(MUSIMWA, 2016).</w:t>
      </w:r>
      <w:r>
        <w:rPr>
          <w:rFonts w:asciiTheme="majorBidi" w:hAnsiTheme="majorBidi" w:cstheme="majorBidi"/>
          <w:sz w:val="24"/>
          <w:szCs w:val="24"/>
        </w:rPr>
        <w:t xml:space="preserve"> </w:t>
      </w:r>
      <w:r w:rsidRPr="005F37F8">
        <w:rPr>
          <w:rFonts w:asciiTheme="majorBidi" w:hAnsiTheme="majorBidi" w:cstheme="majorBidi"/>
          <w:sz w:val="24"/>
          <w:szCs w:val="24"/>
        </w:rPr>
        <w:t xml:space="preserve">C’est aussi un important prédicateur de la survie de l’enfant et de son développement ultérieur </w:t>
      </w:r>
      <w:r w:rsidRPr="0011729C">
        <w:rPr>
          <w:rFonts w:asciiTheme="majorBidi" w:hAnsiTheme="majorBidi" w:cstheme="majorBidi"/>
          <w:b/>
          <w:bCs/>
          <w:sz w:val="24"/>
          <w:szCs w:val="24"/>
        </w:rPr>
        <w:t>(</w:t>
      </w:r>
      <w:r>
        <w:rPr>
          <w:rFonts w:asciiTheme="majorBidi" w:hAnsiTheme="majorBidi" w:cstheme="majorBidi"/>
          <w:b/>
          <w:bCs/>
          <w:sz w:val="24"/>
          <w:szCs w:val="24"/>
        </w:rPr>
        <w:t>GENEVA</w:t>
      </w:r>
      <w:r w:rsidRPr="0011729C">
        <w:rPr>
          <w:rFonts w:asciiTheme="majorBidi" w:hAnsiTheme="majorBidi" w:cstheme="majorBidi"/>
          <w:b/>
          <w:bCs/>
          <w:sz w:val="24"/>
          <w:szCs w:val="24"/>
        </w:rPr>
        <w:t>, 2000</w:t>
      </w:r>
      <w:r>
        <w:rPr>
          <w:rFonts w:asciiTheme="majorBidi" w:hAnsiTheme="majorBidi" w:cstheme="majorBidi"/>
          <w:b/>
          <w:bCs/>
          <w:sz w:val="24"/>
          <w:szCs w:val="24"/>
        </w:rPr>
        <w:t>).</w:t>
      </w:r>
    </w:p>
    <w:p w:rsidR="00440972" w:rsidRDefault="00440972" w:rsidP="00440972">
      <w:pPr>
        <w:spacing w:before="100" w:beforeAutospacing="1" w:after="100" w:afterAutospacing="1" w:line="360" w:lineRule="auto"/>
        <w:jc w:val="both"/>
        <w:rPr>
          <w:rFonts w:asciiTheme="majorBidi" w:hAnsiTheme="majorBidi" w:cstheme="majorBidi"/>
          <w:sz w:val="24"/>
          <w:szCs w:val="24"/>
        </w:rPr>
      </w:pPr>
      <w:r w:rsidRPr="00433D07">
        <w:rPr>
          <w:rFonts w:asciiTheme="majorBidi" w:hAnsiTheme="majorBidi" w:cstheme="majorBidi"/>
          <w:sz w:val="24"/>
          <w:szCs w:val="24"/>
        </w:rPr>
        <w:t>Un faible poids de naissance indique souvent que l'enfant a déjà été confronté à un problème qui a entravé son développement normal, ce qui aggrave sa fragilité naturelle et peut favoriser la survenue d'une malnutrition. Par contre, un poids de naissance normal laisse supposer qu'aucun problème n'a pu freiner sérieusement sa croissance intra utérine et que sa vie extra utérine commence sans problème majeur de malnutrition (</w:t>
      </w:r>
      <w:r w:rsidRPr="00433D07">
        <w:rPr>
          <w:rFonts w:asciiTheme="majorBidi" w:hAnsiTheme="majorBidi" w:cstheme="majorBidi"/>
          <w:b/>
          <w:bCs/>
          <w:sz w:val="24"/>
          <w:szCs w:val="24"/>
        </w:rPr>
        <w:t>AOUEHOUGON, 2007).</w:t>
      </w:r>
      <w:r w:rsidRPr="00433D07">
        <w:rPr>
          <w:rFonts w:asciiTheme="majorBidi" w:hAnsiTheme="majorBidi" w:cstheme="majorBidi"/>
          <w:sz w:val="24"/>
          <w:szCs w:val="24"/>
        </w:rPr>
        <w:t> </w:t>
      </w:r>
    </w:p>
    <w:p w:rsidR="00440972" w:rsidRPr="000C4217" w:rsidRDefault="00440972" w:rsidP="00440972">
      <w:pPr>
        <w:autoSpaceDE w:val="0"/>
        <w:autoSpaceDN w:val="0"/>
        <w:adjustRightInd w:val="0"/>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IV.1.2. Age et sexe</w:t>
      </w:r>
    </w:p>
    <w:p w:rsidR="00440972" w:rsidRDefault="00440972" w:rsidP="00440972">
      <w:pPr>
        <w:autoSpaceDE w:val="0"/>
        <w:autoSpaceDN w:val="0"/>
        <w:adjustRightInd w:val="0"/>
        <w:spacing w:before="240" w:line="360" w:lineRule="auto"/>
        <w:jc w:val="both"/>
        <w:rPr>
          <w:rFonts w:ascii="Times New Roman" w:hAnsi="Times New Roman" w:cs="Times New Roman"/>
          <w:color w:val="000000" w:themeColor="text1"/>
          <w:sz w:val="24"/>
          <w:szCs w:val="24"/>
        </w:rPr>
      </w:pPr>
      <w:r>
        <w:rPr>
          <w:rFonts w:asciiTheme="majorBidi" w:eastAsiaTheme="minorEastAsia" w:hAnsiTheme="majorBidi" w:cstheme="majorBidi"/>
          <w:sz w:val="24"/>
          <w:szCs w:val="24"/>
          <w:lang w:eastAsia="fr-FR"/>
        </w:rPr>
        <w:t xml:space="preserve">Les résultats montrent  que parmi les enfants malades, 70,02% ont moins de 12 mois, </w:t>
      </w:r>
      <w:r w:rsidRPr="00DE5C35">
        <w:rPr>
          <w:rFonts w:asciiTheme="majorBidi" w:eastAsiaTheme="minorEastAsia" w:hAnsiTheme="majorBidi" w:cstheme="majorBidi"/>
          <w:b/>
          <w:bCs/>
          <w:sz w:val="24"/>
          <w:szCs w:val="24"/>
          <w:lang w:eastAsia="fr-FR"/>
        </w:rPr>
        <w:t xml:space="preserve"> </w:t>
      </w:r>
      <w:r>
        <w:rPr>
          <w:rFonts w:asciiTheme="majorBidi" w:eastAsiaTheme="minorEastAsia" w:hAnsiTheme="majorBidi" w:cstheme="majorBidi"/>
          <w:sz w:val="24"/>
          <w:szCs w:val="24"/>
          <w:lang w:eastAsia="fr-FR"/>
        </w:rPr>
        <w:t>a</w:t>
      </w:r>
      <w:r>
        <w:rPr>
          <w:rFonts w:ascii="Times New Roman" w:hAnsi="Times New Roman" w:cs="Times New Roman"/>
          <w:sz w:val="24"/>
          <w:szCs w:val="24"/>
        </w:rPr>
        <w:t xml:space="preserve">lors que 29,98% seulement d’entre eux ont plus de 12 mois.  La différence est statiquement significative </w:t>
      </w:r>
      <w:r w:rsidRPr="00854569">
        <w:rPr>
          <w:rFonts w:ascii="Times New Roman" w:hAnsi="Times New Roman" w:cs="Times New Roman"/>
          <w:color w:val="000000" w:themeColor="text1"/>
          <w:sz w:val="24"/>
          <w:szCs w:val="24"/>
        </w:rPr>
        <w:t xml:space="preserve">(p </w:t>
      </w:r>
      <w:r>
        <w:rPr>
          <w:rFonts w:ascii="Times New Roman" w:hAnsi="Times New Roman" w:cs="Times New Roman"/>
          <w:color w:val="000000" w:themeColor="text1"/>
          <w:sz w:val="24"/>
          <w:szCs w:val="24"/>
        </w:rPr>
        <w:t>= 0,000</w:t>
      </w:r>
      <w:r w:rsidRPr="008545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heme="majorBidi" w:hAnsiTheme="majorBidi" w:cstheme="majorBidi"/>
          <w:color w:val="000000" w:themeColor="text1"/>
          <w:sz w:val="24"/>
          <w:szCs w:val="24"/>
          <w:shd w:val="clear" w:color="auto" w:fill="FFFFFF"/>
        </w:rPr>
        <w:t>L</w:t>
      </w:r>
      <w:r w:rsidRPr="00DE5C35">
        <w:rPr>
          <w:rFonts w:asciiTheme="majorBidi" w:hAnsiTheme="majorBidi" w:cstheme="majorBidi"/>
          <w:color w:val="000000" w:themeColor="text1"/>
          <w:sz w:val="24"/>
          <w:szCs w:val="24"/>
          <w:shd w:val="clear" w:color="auto" w:fill="FFFFFF"/>
        </w:rPr>
        <w:t>a proportion</w:t>
      </w:r>
      <w:r>
        <w:rPr>
          <w:rFonts w:asciiTheme="majorBidi" w:hAnsiTheme="majorBidi" w:cstheme="majorBidi"/>
          <w:sz w:val="24"/>
          <w:szCs w:val="24"/>
        </w:rPr>
        <w:t xml:space="preserve"> des garçons malades est de 56,47%, celle des filles  est de </w:t>
      </w:r>
      <w:r w:rsidRPr="00DE5C35">
        <w:rPr>
          <w:rFonts w:asciiTheme="majorBidi" w:hAnsiTheme="majorBidi" w:cstheme="majorBidi"/>
          <w:sz w:val="24"/>
          <w:szCs w:val="24"/>
        </w:rPr>
        <w:t>43,</w:t>
      </w:r>
      <w:r>
        <w:rPr>
          <w:rFonts w:asciiTheme="majorBidi" w:hAnsiTheme="majorBidi" w:cstheme="majorBidi"/>
          <w:sz w:val="24"/>
          <w:szCs w:val="24"/>
        </w:rPr>
        <w:t>53%</w:t>
      </w:r>
      <w:r w:rsidRPr="00DE5C35">
        <w:rPr>
          <w:rFonts w:asciiTheme="majorBidi" w:hAnsiTheme="majorBidi" w:cstheme="majorBidi"/>
          <w:sz w:val="24"/>
          <w:szCs w:val="24"/>
        </w:rPr>
        <w:t xml:space="preserve">, avec un sexe ratio de </w:t>
      </w:r>
      <w:r w:rsidRPr="00DE5C35">
        <w:rPr>
          <w:rFonts w:asciiTheme="majorBidi" w:hAnsiTheme="majorBidi" w:cstheme="majorBidi"/>
          <w:color w:val="000000" w:themeColor="text1"/>
          <w:sz w:val="24"/>
          <w:szCs w:val="24"/>
        </w:rPr>
        <w:t>1,3.</w:t>
      </w:r>
      <w:r w:rsidRPr="00796191">
        <w:rPr>
          <w:rFonts w:asciiTheme="majorBidi" w:hAnsiTheme="majorBidi" w:cstheme="majorBidi"/>
          <w:sz w:val="24"/>
          <w:szCs w:val="24"/>
        </w:rPr>
        <w:t xml:space="preserve"> Mais la différence n’est pas significative.</w:t>
      </w:r>
    </w:p>
    <w:p w:rsidR="00440972" w:rsidRPr="0054519C" w:rsidRDefault="00440972" w:rsidP="00440972">
      <w:pPr>
        <w:autoSpaceDE w:val="0"/>
        <w:autoSpaceDN w:val="0"/>
        <w:adjustRightInd w:val="0"/>
        <w:spacing w:before="240" w:line="360" w:lineRule="auto"/>
        <w:jc w:val="both"/>
        <w:rPr>
          <w:rFonts w:asciiTheme="majorBidi" w:eastAsiaTheme="minorEastAsia" w:hAnsiTheme="majorBidi" w:cstheme="majorBidi"/>
          <w:b/>
          <w:bCs/>
          <w:sz w:val="24"/>
          <w:szCs w:val="24"/>
          <w:lang w:eastAsia="fr-FR"/>
        </w:rPr>
      </w:pPr>
      <w:r>
        <w:rPr>
          <w:rFonts w:ascii="Times New Roman" w:hAnsi="Times New Roman" w:cs="Times New Roman"/>
          <w:color w:val="000000" w:themeColor="text1"/>
          <w:sz w:val="24"/>
          <w:szCs w:val="24"/>
        </w:rPr>
        <w:t>Les mêmes observations ont été rapportées dans de nombreuses d’autres études.</w:t>
      </w:r>
    </w:p>
    <w:p w:rsidR="00440972" w:rsidRPr="006C304B"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En Algérie, une étude effectuée au</w:t>
      </w:r>
      <w:r w:rsidRPr="0081788C">
        <w:rPr>
          <w:rFonts w:asciiTheme="majorBidi" w:hAnsiTheme="majorBidi" w:cstheme="majorBidi"/>
          <w:sz w:val="24"/>
          <w:szCs w:val="24"/>
        </w:rPr>
        <w:t xml:space="preserve"> </w:t>
      </w:r>
      <w:r w:rsidRPr="006C304B">
        <w:rPr>
          <w:rFonts w:asciiTheme="majorBidi" w:hAnsiTheme="majorBidi" w:cstheme="majorBidi"/>
          <w:sz w:val="24"/>
          <w:szCs w:val="24"/>
        </w:rPr>
        <w:t>service de pédiatrie de la clinique Sainte-Thérèse</w:t>
      </w:r>
      <w:r>
        <w:rPr>
          <w:rFonts w:asciiTheme="majorBidi" w:hAnsiTheme="majorBidi" w:cstheme="majorBidi"/>
          <w:sz w:val="24"/>
          <w:szCs w:val="24"/>
        </w:rPr>
        <w:t xml:space="preserve"> CHU d’Annaba, sur 266 enfants de moins  de cinq ans atteints une GE, montre que </w:t>
      </w:r>
      <w:r w:rsidRPr="006109F3">
        <w:rPr>
          <w:rFonts w:asciiTheme="majorBidi" w:hAnsiTheme="majorBidi" w:cstheme="majorBidi"/>
          <w:sz w:val="24"/>
          <w:szCs w:val="24"/>
        </w:rPr>
        <w:t>a tranche d’âge la plus touchée est celle comprise entre 0 et 3 mois. Avec une mo</w:t>
      </w:r>
      <w:r>
        <w:rPr>
          <w:rFonts w:asciiTheme="majorBidi" w:hAnsiTheme="majorBidi" w:cstheme="majorBidi"/>
          <w:sz w:val="24"/>
          <w:szCs w:val="24"/>
        </w:rPr>
        <w:t>yenne de 3 mois.  U</w:t>
      </w:r>
      <w:r w:rsidRPr="009D6C56">
        <w:rPr>
          <w:rFonts w:asciiTheme="majorBidi" w:hAnsiTheme="majorBidi" w:cstheme="majorBidi"/>
          <w:sz w:val="24"/>
          <w:szCs w:val="24"/>
        </w:rPr>
        <w:t>ne prédominance masculine a été notée, avec une sex-ratio de 1,46</w:t>
      </w:r>
      <w:r w:rsidRPr="0081788C">
        <w:rPr>
          <w:rFonts w:asciiTheme="majorBidi" w:hAnsiTheme="majorBidi" w:cstheme="majorBidi"/>
          <w:b/>
          <w:bCs/>
          <w:sz w:val="24"/>
          <w:szCs w:val="24"/>
        </w:rPr>
        <w:t xml:space="preserve"> (Belamri, 2004).</w:t>
      </w:r>
      <w:r>
        <w:rPr>
          <w:rFonts w:asciiTheme="majorBidi" w:hAnsiTheme="majorBidi" w:cstheme="majorBidi"/>
          <w:sz w:val="24"/>
          <w:szCs w:val="24"/>
        </w:rPr>
        <w:t xml:space="preserve"> </w:t>
      </w:r>
    </w:p>
    <w:p w:rsidR="00440972" w:rsidRPr="00440972" w:rsidRDefault="00440972" w:rsidP="00440972">
      <w:pPr>
        <w:pStyle w:val="Default"/>
        <w:spacing w:before="240" w:line="360" w:lineRule="auto"/>
        <w:jc w:val="both"/>
        <w:rPr>
          <w:rFonts w:asciiTheme="majorBidi" w:hAnsiTheme="majorBidi" w:cstheme="majorBidi"/>
          <w:lang w:val="fr-FR"/>
        </w:rPr>
      </w:pPr>
      <w:r w:rsidRPr="00440972">
        <w:rPr>
          <w:rFonts w:asciiTheme="majorBidi" w:hAnsiTheme="majorBidi" w:cstheme="majorBidi"/>
          <w:lang w:val="fr-FR"/>
        </w:rPr>
        <w:t xml:space="preserve">Celle réalisée  </w:t>
      </w:r>
      <w:r w:rsidRPr="00440972">
        <w:rPr>
          <w:lang w:val="fr-FR"/>
        </w:rPr>
        <w:t xml:space="preserve">au service de pédiatrie (unité nourrisson) de l’EHS mère- enfant Tlemcen chez  954 enfants de moins de 2 ans, montre que la prévalence de la GE est de  </w:t>
      </w:r>
      <w:r w:rsidRPr="00440972">
        <w:rPr>
          <w:rFonts w:asciiTheme="majorBidi" w:hAnsiTheme="majorBidi" w:cstheme="majorBidi"/>
          <w:lang w:val="fr-FR"/>
        </w:rPr>
        <w:t xml:space="preserve">61% chez les enfants </w:t>
      </w:r>
      <w:r w:rsidRPr="00440972">
        <w:rPr>
          <w:rFonts w:asciiTheme="majorBidi" w:hAnsiTheme="majorBidi" w:cstheme="majorBidi"/>
          <w:lang w:val="fr-FR"/>
        </w:rPr>
        <w:lastRenderedPageBreak/>
        <w:t xml:space="preserve">âgés de moins de 12 mois, avec une prédominance dans la tranche d’âge 6-12 mois (37.21%). </w:t>
      </w:r>
      <w:r w:rsidRPr="00440972">
        <w:rPr>
          <w:lang w:val="fr-FR"/>
        </w:rPr>
        <w:t xml:space="preserve">Une prédominance masculine a été constatée dans cette étude </w:t>
      </w:r>
      <w:r w:rsidRPr="00440972">
        <w:rPr>
          <w:rFonts w:asciiTheme="majorBidi" w:hAnsiTheme="majorBidi" w:cstheme="majorBidi"/>
          <w:b/>
          <w:bCs/>
          <w:lang w:val="fr-FR"/>
        </w:rPr>
        <w:t xml:space="preserve">(Haffaf et Hamidaoui, 2014).  </w:t>
      </w:r>
    </w:p>
    <w:p w:rsidR="00440972" w:rsidRDefault="00440972" w:rsidP="00440972">
      <w:pPr>
        <w:spacing w:before="240" w:line="360" w:lineRule="auto"/>
        <w:jc w:val="both"/>
        <w:rPr>
          <w:rFonts w:asciiTheme="majorBidi" w:hAnsiTheme="majorBidi" w:cstheme="majorBidi"/>
          <w:sz w:val="24"/>
          <w:szCs w:val="24"/>
        </w:rPr>
      </w:pPr>
      <w:r>
        <w:rPr>
          <w:rFonts w:ascii="Times New Roman" w:hAnsi="Times New Roman" w:cs="Times New Roman"/>
          <w:sz w:val="25"/>
          <w:szCs w:val="25"/>
        </w:rPr>
        <w:t xml:space="preserve">Une autre étude rétrospective réalisée </w:t>
      </w:r>
      <w:r w:rsidRPr="0097094D">
        <w:rPr>
          <w:rFonts w:ascii="Times New Roman" w:hAnsi="Times New Roman" w:cs="Times New Roman"/>
          <w:sz w:val="25"/>
          <w:szCs w:val="25"/>
        </w:rPr>
        <w:t xml:space="preserve">en </w:t>
      </w:r>
      <w:r>
        <w:rPr>
          <w:rFonts w:ascii="Times New Roman" w:hAnsi="Times New Roman" w:cs="Times New Roman"/>
          <w:sz w:val="25"/>
          <w:szCs w:val="25"/>
        </w:rPr>
        <w:t>2012/2013, en Algérie chez les enfants de moins de 5 ans ,</w:t>
      </w:r>
      <w:r w:rsidRPr="00CD061F">
        <w:t xml:space="preserve"> </w:t>
      </w:r>
      <w:r w:rsidRPr="00CD061F">
        <w:rPr>
          <w:rFonts w:ascii="Times New Roman" w:hAnsi="Times New Roman" w:cs="Times New Roman"/>
          <w:sz w:val="25"/>
          <w:szCs w:val="25"/>
        </w:rPr>
        <w:t>hospitalisés au service de pédiatrie et</w:t>
      </w:r>
      <w:r>
        <w:rPr>
          <w:rFonts w:ascii="Times New Roman" w:hAnsi="Times New Roman" w:cs="Times New Roman"/>
          <w:sz w:val="25"/>
          <w:szCs w:val="25"/>
        </w:rPr>
        <w:t xml:space="preserve"> </w:t>
      </w:r>
      <w:r w:rsidRPr="00CD061F">
        <w:rPr>
          <w:rFonts w:ascii="Times New Roman" w:hAnsi="Times New Roman" w:cs="Times New Roman"/>
          <w:sz w:val="25"/>
          <w:szCs w:val="25"/>
        </w:rPr>
        <w:t>des urgen</w:t>
      </w:r>
      <w:r>
        <w:rPr>
          <w:rFonts w:ascii="Times New Roman" w:hAnsi="Times New Roman" w:cs="Times New Roman"/>
          <w:sz w:val="25"/>
          <w:szCs w:val="25"/>
        </w:rPr>
        <w:t>ces pédiatriques EHS de Tlemcen pour GE, montre que sur 97 des enfants malades,</w:t>
      </w:r>
      <w:r>
        <w:rPr>
          <w:rFonts w:asciiTheme="majorBidi" w:hAnsiTheme="majorBidi" w:cstheme="majorBidi"/>
          <w:sz w:val="24"/>
          <w:szCs w:val="24"/>
        </w:rPr>
        <w:t xml:space="preserve">  69% </w:t>
      </w:r>
      <w:r w:rsidRPr="0097094D">
        <w:rPr>
          <w:rFonts w:asciiTheme="majorBidi" w:hAnsiTheme="majorBidi" w:cstheme="majorBidi"/>
          <w:sz w:val="24"/>
          <w:szCs w:val="24"/>
        </w:rPr>
        <w:t>sont âgés de moins de 12 mois, avec une prédominance dans la tranche d'âge</w:t>
      </w:r>
      <w:r>
        <w:rPr>
          <w:rFonts w:asciiTheme="majorBidi" w:hAnsiTheme="majorBidi" w:cstheme="majorBidi"/>
          <w:sz w:val="24"/>
          <w:szCs w:val="24"/>
        </w:rPr>
        <w:t xml:space="preserve"> inférieur à 9 mois (76%</w:t>
      </w:r>
      <w:r w:rsidRPr="0097094D">
        <w:rPr>
          <w:rFonts w:asciiTheme="majorBidi" w:hAnsiTheme="majorBidi" w:cstheme="majorBidi"/>
          <w:sz w:val="24"/>
          <w:szCs w:val="24"/>
        </w:rPr>
        <w:t>)</w:t>
      </w:r>
      <w:r>
        <w:rPr>
          <w:rFonts w:asciiTheme="majorBidi" w:hAnsiTheme="majorBidi" w:cstheme="majorBidi"/>
          <w:sz w:val="24"/>
          <w:szCs w:val="24"/>
        </w:rPr>
        <w:t xml:space="preserve"> </w:t>
      </w:r>
      <w:r w:rsidRPr="0092670A">
        <w:rPr>
          <w:rFonts w:asciiTheme="majorBidi" w:hAnsiTheme="majorBidi" w:cstheme="majorBidi"/>
          <w:b/>
          <w:bCs/>
          <w:sz w:val="24"/>
          <w:szCs w:val="24"/>
        </w:rPr>
        <w:t>(Lahcen, 2013).</w:t>
      </w:r>
    </w:p>
    <w:p w:rsidR="00440972" w:rsidRDefault="00440972" w:rsidP="00440972">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 xml:space="preserve">Selon une étude réalisée au service </w:t>
      </w:r>
      <w:r w:rsidRPr="00FF5826">
        <w:rPr>
          <w:rFonts w:asciiTheme="majorBidi" w:hAnsiTheme="majorBidi" w:cstheme="majorBidi"/>
          <w:sz w:val="24"/>
          <w:szCs w:val="24"/>
        </w:rPr>
        <w:t>de pédiatrie</w:t>
      </w:r>
      <w:r>
        <w:rPr>
          <w:rFonts w:asciiTheme="majorBidi" w:hAnsiTheme="majorBidi" w:cstheme="majorBidi"/>
          <w:sz w:val="24"/>
          <w:szCs w:val="24"/>
        </w:rPr>
        <w:t xml:space="preserve"> CHU Hassan II de Fès,  80% des enfants de moins de 5 ans atteints de GE, </w:t>
      </w:r>
      <w:r w:rsidRPr="009D6C56">
        <w:rPr>
          <w:rFonts w:asciiTheme="majorBidi" w:hAnsiTheme="majorBidi" w:cstheme="majorBidi"/>
          <w:sz w:val="24"/>
          <w:szCs w:val="24"/>
        </w:rPr>
        <w:t>sont âgés de moins de 12mois</w:t>
      </w:r>
      <w:r>
        <w:rPr>
          <w:rFonts w:asciiTheme="majorBidi" w:hAnsiTheme="majorBidi" w:cstheme="majorBidi"/>
          <w:sz w:val="24"/>
          <w:szCs w:val="24"/>
        </w:rPr>
        <w:t>,</w:t>
      </w:r>
      <w:r w:rsidRPr="009D6C56">
        <w:rPr>
          <w:rFonts w:asciiTheme="majorBidi" w:hAnsiTheme="majorBidi" w:cstheme="majorBidi"/>
          <w:sz w:val="24"/>
          <w:szCs w:val="24"/>
        </w:rPr>
        <w:t xml:space="preserve"> </w:t>
      </w:r>
      <w:r w:rsidRPr="009D6C56">
        <w:rPr>
          <w:rFonts w:ascii="Times New Roman" w:hAnsi="Times New Roman" w:cs="Times New Roman"/>
          <w:sz w:val="24"/>
          <w:szCs w:val="24"/>
        </w:rPr>
        <w:t>avec un pic de fréquence au 3</w:t>
      </w:r>
      <w:r w:rsidRPr="009D6C56">
        <w:rPr>
          <w:rFonts w:ascii="Times New Roman" w:hAnsi="Times New Roman" w:cs="Times New Roman"/>
          <w:sz w:val="16"/>
          <w:szCs w:val="16"/>
        </w:rPr>
        <w:t xml:space="preserve">ème </w:t>
      </w:r>
      <w:r w:rsidRPr="009D6C56">
        <w:rPr>
          <w:rFonts w:ascii="Times New Roman" w:hAnsi="Times New Roman" w:cs="Times New Roman"/>
          <w:sz w:val="24"/>
          <w:szCs w:val="24"/>
        </w:rPr>
        <w:t>mois</w:t>
      </w:r>
      <w:r>
        <w:rPr>
          <w:rFonts w:ascii="Times New Roman" w:hAnsi="Times New Roman" w:cs="Times New Roman"/>
          <w:sz w:val="24"/>
          <w:szCs w:val="24"/>
        </w:rPr>
        <w:t> et a</w:t>
      </w:r>
      <w:r w:rsidRPr="009D6C56">
        <w:rPr>
          <w:rFonts w:asciiTheme="majorBidi" w:hAnsiTheme="majorBidi" w:cstheme="majorBidi"/>
          <w:sz w:val="24"/>
          <w:szCs w:val="24"/>
        </w:rPr>
        <w:t xml:space="preserve">vec une prédominance dans la tranche d’âge </w:t>
      </w:r>
      <w:r>
        <w:rPr>
          <w:rFonts w:asciiTheme="majorBidi" w:hAnsiTheme="majorBidi" w:cstheme="majorBidi"/>
          <w:sz w:val="24"/>
          <w:szCs w:val="24"/>
        </w:rPr>
        <w:t>inférieur à 8 mois. U</w:t>
      </w:r>
      <w:r w:rsidRPr="009D6C56">
        <w:rPr>
          <w:rFonts w:asciiTheme="majorBidi" w:hAnsiTheme="majorBidi" w:cstheme="majorBidi"/>
          <w:sz w:val="24"/>
          <w:szCs w:val="24"/>
        </w:rPr>
        <w:t xml:space="preserve">ne prédominance masculine a été constatée avec 60% </w:t>
      </w:r>
      <w:r>
        <w:rPr>
          <w:rFonts w:asciiTheme="majorBidi" w:hAnsiTheme="majorBidi" w:cstheme="majorBidi"/>
          <w:sz w:val="24"/>
          <w:szCs w:val="24"/>
        </w:rPr>
        <w:t>vs</w:t>
      </w:r>
      <w:r w:rsidRPr="009D6C56">
        <w:rPr>
          <w:rFonts w:asciiTheme="majorBidi" w:hAnsiTheme="majorBidi" w:cstheme="majorBidi"/>
          <w:sz w:val="24"/>
          <w:szCs w:val="24"/>
        </w:rPr>
        <w:t xml:space="preserve"> 30%</w:t>
      </w:r>
      <w:r>
        <w:rPr>
          <w:rFonts w:asciiTheme="majorBidi" w:hAnsiTheme="majorBidi" w:cstheme="majorBidi"/>
        </w:rPr>
        <w:t xml:space="preserve"> </w:t>
      </w:r>
      <w:r>
        <w:rPr>
          <w:rFonts w:asciiTheme="majorBidi" w:hAnsiTheme="majorBidi" w:cstheme="majorBidi"/>
          <w:sz w:val="24"/>
          <w:szCs w:val="24"/>
        </w:rPr>
        <w:t xml:space="preserve"> </w:t>
      </w:r>
      <w:r w:rsidRPr="00EC26D4">
        <w:rPr>
          <w:rFonts w:asciiTheme="majorBidi" w:hAnsiTheme="majorBidi" w:cstheme="majorBidi"/>
          <w:b/>
          <w:bCs/>
          <w:sz w:val="24"/>
          <w:szCs w:val="24"/>
        </w:rPr>
        <w:t>(Tousani, 2010)</w:t>
      </w:r>
      <w:r w:rsidRPr="009D6C56">
        <w:rPr>
          <w:rFonts w:asciiTheme="majorBidi" w:hAnsiTheme="majorBidi" w:cstheme="majorBidi"/>
          <w:sz w:val="24"/>
          <w:szCs w:val="24"/>
        </w:rPr>
        <w:t>.</w:t>
      </w:r>
      <w:r>
        <w:rPr>
          <w:rFonts w:asciiTheme="majorBidi" w:hAnsiTheme="majorBidi" w:cstheme="majorBidi"/>
          <w:sz w:val="24"/>
          <w:szCs w:val="24"/>
        </w:rPr>
        <w:t xml:space="preserve"> </w:t>
      </w:r>
    </w:p>
    <w:p w:rsidR="00440972" w:rsidRDefault="00440972" w:rsidP="00440972">
      <w:pPr>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Une autre étude </w:t>
      </w:r>
      <w:r w:rsidRPr="00C03B32">
        <w:rPr>
          <w:rFonts w:asciiTheme="majorBidi" w:hAnsiTheme="majorBidi" w:cstheme="majorBidi"/>
          <w:sz w:val="24"/>
          <w:szCs w:val="24"/>
        </w:rPr>
        <w:t xml:space="preserve">effectuée au niveau de quatre régions du Maroc, </w:t>
      </w:r>
      <w:r>
        <w:rPr>
          <w:rFonts w:asciiTheme="majorBidi" w:hAnsiTheme="majorBidi" w:cstheme="majorBidi"/>
          <w:sz w:val="24"/>
          <w:szCs w:val="24"/>
        </w:rPr>
        <w:t xml:space="preserve">sur </w:t>
      </w:r>
      <w:r w:rsidRPr="00C03B32">
        <w:rPr>
          <w:rFonts w:asciiTheme="majorBidi" w:hAnsiTheme="majorBidi" w:cstheme="majorBidi"/>
          <w:sz w:val="24"/>
          <w:szCs w:val="24"/>
        </w:rPr>
        <w:t>522 enfants d</w:t>
      </w:r>
      <w:r>
        <w:rPr>
          <w:rFonts w:asciiTheme="majorBidi" w:hAnsiTheme="majorBidi" w:cstheme="majorBidi"/>
          <w:sz w:val="24"/>
          <w:szCs w:val="24"/>
        </w:rPr>
        <w:t>e moins de 5 ans atteints de GE</w:t>
      </w:r>
      <w:r w:rsidRPr="00C03B32">
        <w:rPr>
          <w:rFonts w:asciiTheme="majorBidi" w:hAnsiTheme="majorBidi" w:cstheme="majorBidi"/>
          <w:sz w:val="24"/>
          <w:szCs w:val="24"/>
        </w:rPr>
        <w:t xml:space="preserve">, </w:t>
      </w:r>
      <w:r>
        <w:rPr>
          <w:rFonts w:asciiTheme="majorBidi" w:hAnsiTheme="majorBidi" w:cstheme="majorBidi"/>
          <w:sz w:val="24"/>
          <w:szCs w:val="24"/>
        </w:rPr>
        <w:t xml:space="preserve">indique que </w:t>
      </w:r>
      <w:r w:rsidRPr="00640815">
        <w:rPr>
          <w:rFonts w:asciiTheme="majorBidi" w:hAnsiTheme="majorBidi" w:cstheme="majorBidi"/>
          <w:sz w:val="24"/>
          <w:szCs w:val="24"/>
        </w:rPr>
        <w:t>l’âge de la population étudiée variait entre 1 et 59 mois, avec un âge médian de 12 mois. La distribution montre que 7</w:t>
      </w:r>
      <w:r>
        <w:rPr>
          <w:rFonts w:asciiTheme="majorBidi" w:hAnsiTheme="majorBidi" w:cstheme="majorBidi"/>
          <w:sz w:val="24"/>
          <w:szCs w:val="24"/>
        </w:rPr>
        <w:t>7.4% des enfants atteints de GE</w:t>
      </w:r>
      <w:r w:rsidRPr="00640815">
        <w:rPr>
          <w:rFonts w:asciiTheme="majorBidi" w:hAnsiTheme="majorBidi" w:cstheme="majorBidi"/>
          <w:sz w:val="24"/>
          <w:szCs w:val="24"/>
        </w:rPr>
        <w:t xml:space="preserve">, </w:t>
      </w:r>
      <w:r>
        <w:rPr>
          <w:rFonts w:asciiTheme="majorBidi" w:hAnsiTheme="majorBidi" w:cstheme="majorBidi"/>
          <w:sz w:val="24"/>
          <w:szCs w:val="24"/>
        </w:rPr>
        <w:t xml:space="preserve">ont moins de 24 mois </w:t>
      </w:r>
      <w:r w:rsidRPr="00C03B32">
        <w:rPr>
          <w:rFonts w:asciiTheme="majorBidi" w:hAnsiTheme="majorBidi" w:cstheme="majorBidi"/>
          <w:b/>
          <w:bCs/>
          <w:sz w:val="24"/>
          <w:szCs w:val="24"/>
        </w:rPr>
        <w:t>(</w:t>
      </w:r>
      <w:r>
        <w:rPr>
          <w:rFonts w:asciiTheme="majorBidi" w:hAnsiTheme="majorBidi" w:cstheme="majorBidi"/>
          <w:b/>
          <w:bCs/>
          <w:sz w:val="24"/>
          <w:szCs w:val="24"/>
        </w:rPr>
        <w:t>El</w:t>
      </w:r>
      <w:r w:rsidRPr="00C03B32">
        <w:rPr>
          <w:rFonts w:asciiTheme="majorBidi" w:hAnsiTheme="majorBidi" w:cstheme="majorBidi"/>
          <w:b/>
          <w:bCs/>
          <w:sz w:val="24"/>
          <w:szCs w:val="24"/>
        </w:rPr>
        <w:t>quazoui, 2014).</w:t>
      </w:r>
    </w:p>
    <w:p w:rsidR="00440972" w:rsidRPr="00904916" w:rsidRDefault="00440972" w:rsidP="00440972">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S</w:t>
      </w:r>
      <w:r w:rsidRPr="009D6C56">
        <w:rPr>
          <w:rFonts w:asciiTheme="majorBidi" w:hAnsiTheme="majorBidi" w:cstheme="majorBidi"/>
          <w:sz w:val="24"/>
          <w:szCs w:val="24"/>
        </w:rPr>
        <w:t xml:space="preserve">elon </w:t>
      </w:r>
      <w:r w:rsidRPr="00904916">
        <w:rPr>
          <w:rFonts w:asciiTheme="majorBidi" w:hAnsiTheme="majorBidi" w:cstheme="majorBidi"/>
          <w:b/>
          <w:bCs/>
          <w:sz w:val="24"/>
          <w:szCs w:val="24"/>
        </w:rPr>
        <w:t>Valasquez</w:t>
      </w:r>
      <w:r w:rsidRPr="009D6C56">
        <w:rPr>
          <w:rFonts w:asciiTheme="majorBidi" w:hAnsiTheme="majorBidi" w:cstheme="majorBidi"/>
          <w:sz w:val="24"/>
          <w:szCs w:val="24"/>
        </w:rPr>
        <w:t xml:space="preserve"> </w:t>
      </w:r>
      <w:r w:rsidRPr="00904916">
        <w:rPr>
          <w:rFonts w:asciiTheme="majorBidi" w:hAnsiTheme="majorBidi" w:cstheme="majorBidi"/>
          <w:b/>
          <w:bCs/>
          <w:sz w:val="24"/>
          <w:szCs w:val="24"/>
        </w:rPr>
        <w:t>et al (2000)</w:t>
      </w:r>
      <w:r w:rsidRPr="009D6C56">
        <w:rPr>
          <w:rFonts w:asciiTheme="majorBidi" w:hAnsiTheme="majorBidi" w:cstheme="majorBidi"/>
          <w:sz w:val="24"/>
          <w:szCs w:val="24"/>
        </w:rPr>
        <w:t>, un enfant sur deux hospitalisé pour ga</w:t>
      </w:r>
      <w:r>
        <w:rPr>
          <w:rFonts w:asciiTheme="majorBidi" w:hAnsiTheme="majorBidi" w:cstheme="majorBidi"/>
          <w:sz w:val="24"/>
          <w:szCs w:val="24"/>
        </w:rPr>
        <w:t xml:space="preserve">stroentérite </w:t>
      </w:r>
      <w:r w:rsidRPr="009D6C56">
        <w:rPr>
          <w:rFonts w:asciiTheme="majorBidi" w:hAnsiTheme="majorBidi" w:cstheme="majorBidi"/>
          <w:sz w:val="24"/>
          <w:szCs w:val="24"/>
        </w:rPr>
        <w:t>à moins de six mois et huit enfants sur dix hospitalisés ont moins d’un an</w:t>
      </w:r>
      <w:r w:rsidRPr="009D6C56">
        <w:rPr>
          <w:rFonts w:asciiTheme="majorBidi" w:hAnsiTheme="majorBidi" w:cstheme="majorBidi"/>
          <w:b/>
          <w:bCs/>
          <w:sz w:val="24"/>
          <w:szCs w:val="24"/>
        </w:rPr>
        <w:t>.</w:t>
      </w:r>
    </w:p>
    <w:p w:rsidR="00440972" w:rsidRDefault="00440972" w:rsidP="00440972">
      <w:pPr>
        <w:autoSpaceDE w:val="0"/>
        <w:autoSpaceDN w:val="0"/>
        <w:adjustRightInd w:val="0"/>
        <w:spacing w:after="0" w:line="360" w:lineRule="auto"/>
        <w:jc w:val="both"/>
        <w:rPr>
          <w:rFonts w:asciiTheme="majorBidi" w:hAnsiTheme="majorBidi" w:cstheme="majorBidi"/>
          <w:sz w:val="24"/>
          <w:szCs w:val="24"/>
        </w:rPr>
      </w:pPr>
    </w:p>
    <w:p w:rsidR="00440972" w:rsidRPr="0047433B" w:rsidRDefault="00440972" w:rsidP="00440972">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w:t>
      </w:r>
      <w:r w:rsidRPr="0047433B">
        <w:rPr>
          <w:rFonts w:asciiTheme="majorBidi" w:hAnsiTheme="majorBidi" w:cstheme="majorBidi"/>
          <w:sz w:val="24"/>
          <w:szCs w:val="24"/>
        </w:rPr>
        <w:t xml:space="preserve">’enfant avant l’âge de 1 an est particulièrement exposé à la GE pour deux raisons principales : </w:t>
      </w:r>
    </w:p>
    <w:p w:rsidR="00440972" w:rsidRPr="0047433B"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47433B">
        <w:rPr>
          <w:rFonts w:asciiTheme="majorBidi" w:hAnsiTheme="majorBidi" w:cstheme="majorBidi"/>
          <w:sz w:val="24"/>
          <w:szCs w:val="24"/>
        </w:rPr>
        <w:t>C’est à cette période que se développe progressivement l’immunité propre à l’enfant, pendant qu’il se produit une baisse des anticorps d’origine maternelle. Le nourrisson est alors plus vulnérable aux infections pendant cette période</w:t>
      </w:r>
      <w:r>
        <w:rPr>
          <w:rFonts w:asciiTheme="majorBidi" w:hAnsiTheme="majorBidi" w:cstheme="majorBidi"/>
          <w:sz w:val="24"/>
          <w:szCs w:val="24"/>
        </w:rPr>
        <w:t xml:space="preserve"> </w:t>
      </w:r>
      <w:r w:rsidRPr="0047433B">
        <w:rPr>
          <w:rFonts w:asciiTheme="majorBidi" w:hAnsiTheme="majorBidi" w:cstheme="majorBidi"/>
          <w:b/>
          <w:bCs/>
          <w:sz w:val="24"/>
          <w:szCs w:val="24"/>
        </w:rPr>
        <w:t>(Ribeiro et al, 2008</w:t>
      </w:r>
      <w:r>
        <w:rPr>
          <w:rFonts w:asciiTheme="majorBidi" w:hAnsiTheme="majorBidi" w:cstheme="majorBidi"/>
          <w:b/>
          <w:bCs/>
          <w:sz w:val="24"/>
          <w:szCs w:val="24"/>
        </w:rPr>
        <w:t>)</w:t>
      </w:r>
      <w:r w:rsidRPr="0047433B">
        <w:rPr>
          <w:rFonts w:asciiTheme="majorBidi" w:hAnsiTheme="majorBidi" w:cstheme="majorBidi"/>
          <w:sz w:val="24"/>
          <w:szCs w:val="24"/>
        </w:rPr>
        <w:t>.</w:t>
      </w:r>
    </w:p>
    <w:p w:rsidR="00440972"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47433B">
        <w:rPr>
          <w:rFonts w:asciiTheme="majorBidi" w:hAnsiTheme="majorBidi" w:cstheme="majorBidi"/>
          <w:sz w:val="24"/>
          <w:szCs w:val="24"/>
        </w:rPr>
        <w:t>C’est également à ce moment que commence la diversification alimentaire de l’enfant. Lorsque celle-ci est mal conduite, la malnutrition puis la GE peuvent survenir</w:t>
      </w:r>
      <w:r w:rsidRPr="0047433B">
        <w:rPr>
          <w:rFonts w:asciiTheme="majorBidi" w:hAnsiTheme="majorBidi" w:cstheme="majorBidi"/>
          <w:b/>
          <w:bCs/>
          <w:sz w:val="24"/>
          <w:szCs w:val="24"/>
        </w:rPr>
        <w:t xml:space="preserve"> </w:t>
      </w:r>
      <w:r>
        <w:rPr>
          <w:rFonts w:asciiTheme="majorBidi" w:hAnsiTheme="majorBidi" w:cstheme="majorBidi"/>
          <w:b/>
          <w:bCs/>
          <w:sz w:val="24"/>
          <w:szCs w:val="24"/>
        </w:rPr>
        <w:t>(</w:t>
      </w:r>
      <w:r w:rsidRPr="0047433B">
        <w:rPr>
          <w:rFonts w:asciiTheme="majorBidi" w:hAnsiTheme="majorBidi" w:cstheme="majorBidi"/>
          <w:b/>
          <w:bCs/>
          <w:sz w:val="24"/>
          <w:szCs w:val="24"/>
        </w:rPr>
        <w:t>Aragăo et al, 2010</w:t>
      </w:r>
      <w:r>
        <w:rPr>
          <w:rFonts w:asciiTheme="majorBidi" w:hAnsiTheme="majorBidi" w:cstheme="majorBidi"/>
          <w:b/>
          <w:bCs/>
          <w:sz w:val="24"/>
          <w:szCs w:val="24"/>
        </w:rPr>
        <w:t>)</w:t>
      </w:r>
      <w:r>
        <w:rPr>
          <w:rFonts w:asciiTheme="majorBidi" w:hAnsiTheme="majorBidi" w:cstheme="majorBidi"/>
          <w:sz w:val="24"/>
          <w:szCs w:val="24"/>
        </w:rPr>
        <w:t>.</w:t>
      </w:r>
    </w:p>
    <w:p w:rsidR="00440972" w:rsidRPr="00C0589D" w:rsidRDefault="00440972" w:rsidP="00440972">
      <w:pPr>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La </w:t>
      </w:r>
      <w:r w:rsidRPr="00642303">
        <w:rPr>
          <w:rFonts w:asciiTheme="majorBidi" w:hAnsiTheme="majorBidi" w:cstheme="majorBidi"/>
          <w:sz w:val="24"/>
          <w:szCs w:val="24"/>
        </w:rPr>
        <w:t xml:space="preserve"> prédominance </w:t>
      </w:r>
      <w:r>
        <w:rPr>
          <w:rFonts w:asciiTheme="majorBidi" w:hAnsiTheme="majorBidi" w:cstheme="majorBidi"/>
          <w:sz w:val="24"/>
          <w:szCs w:val="24"/>
        </w:rPr>
        <w:t xml:space="preserve">masculine de la GE </w:t>
      </w:r>
      <w:r w:rsidRPr="00642303">
        <w:rPr>
          <w:rFonts w:asciiTheme="majorBidi" w:hAnsiTheme="majorBidi" w:cstheme="majorBidi"/>
          <w:sz w:val="24"/>
          <w:szCs w:val="24"/>
        </w:rPr>
        <w:t>a été rapportée aussi dans la littérature. Davidson l’a aussi constaté à Malbourune  mais les causes de cette prédominance restent inconnu</w:t>
      </w:r>
      <w:r>
        <w:rPr>
          <w:rFonts w:asciiTheme="majorBidi" w:hAnsiTheme="majorBidi" w:cstheme="majorBidi"/>
          <w:sz w:val="24"/>
          <w:szCs w:val="24"/>
        </w:rPr>
        <w:t>e</w:t>
      </w:r>
      <w:r w:rsidRPr="00642303">
        <w:rPr>
          <w:rFonts w:asciiTheme="majorBidi" w:hAnsiTheme="majorBidi" w:cstheme="majorBidi"/>
          <w:sz w:val="24"/>
          <w:szCs w:val="24"/>
        </w:rPr>
        <w:t>s</w:t>
      </w:r>
      <w:r>
        <w:rPr>
          <w:rFonts w:asciiTheme="majorBidi" w:hAnsiTheme="majorBidi" w:cstheme="majorBidi"/>
          <w:sz w:val="24"/>
          <w:szCs w:val="24"/>
        </w:rPr>
        <w:t xml:space="preserve"> </w:t>
      </w:r>
      <w:r w:rsidRPr="00642303">
        <w:rPr>
          <w:rFonts w:asciiTheme="majorBidi" w:hAnsiTheme="majorBidi" w:cstheme="majorBidi"/>
          <w:b/>
          <w:bCs/>
          <w:sz w:val="24"/>
          <w:szCs w:val="24"/>
        </w:rPr>
        <w:t>(Lavern et al, 1998 ; Moulin F, et al, 2001)</w:t>
      </w:r>
      <w:r w:rsidRPr="00642303">
        <w:rPr>
          <w:rFonts w:asciiTheme="majorBidi" w:hAnsiTheme="majorBidi" w:cstheme="majorBidi"/>
          <w:sz w:val="24"/>
          <w:szCs w:val="24"/>
        </w:rPr>
        <w:t>.</w:t>
      </w:r>
    </w:p>
    <w:p w:rsidR="006F7A52" w:rsidRDefault="006F7A52" w:rsidP="00440972">
      <w:pPr>
        <w:spacing w:before="240" w:line="360" w:lineRule="auto"/>
        <w:jc w:val="both"/>
        <w:rPr>
          <w:rFonts w:asciiTheme="majorBidi" w:hAnsiTheme="majorBidi" w:cstheme="majorBidi"/>
          <w:b/>
          <w:bCs/>
          <w:sz w:val="24"/>
          <w:szCs w:val="24"/>
        </w:rPr>
      </w:pPr>
    </w:p>
    <w:p w:rsidR="006F7A52" w:rsidRDefault="006F7A52" w:rsidP="00440972">
      <w:pPr>
        <w:spacing w:before="240" w:line="360" w:lineRule="auto"/>
        <w:jc w:val="both"/>
        <w:rPr>
          <w:rFonts w:asciiTheme="majorBidi" w:hAnsiTheme="majorBidi" w:cstheme="majorBidi"/>
          <w:b/>
          <w:bCs/>
          <w:sz w:val="24"/>
          <w:szCs w:val="24"/>
        </w:rPr>
      </w:pPr>
    </w:p>
    <w:p w:rsidR="006F7A52" w:rsidRDefault="006F7A52" w:rsidP="00440972">
      <w:pPr>
        <w:spacing w:before="240" w:line="360" w:lineRule="auto"/>
        <w:jc w:val="both"/>
        <w:rPr>
          <w:rFonts w:asciiTheme="majorBidi" w:hAnsiTheme="majorBidi" w:cstheme="majorBidi"/>
          <w:b/>
          <w:bCs/>
          <w:sz w:val="24"/>
          <w:szCs w:val="24"/>
        </w:rPr>
      </w:pPr>
    </w:p>
    <w:p w:rsidR="00440972" w:rsidRDefault="00440972" w:rsidP="00440972">
      <w:pPr>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IV.2. Facteurs </w:t>
      </w:r>
      <w:r w:rsidRPr="00DE5C35">
        <w:rPr>
          <w:rFonts w:asciiTheme="majorBidi" w:hAnsiTheme="majorBidi" w:cstheme="majorBidi"/>
          <w:b/>
          <w:bCs/>
          <w:sz w:val="24"/>
          <w:szCs w:val="24"/>
        </w:rPr>
        <w:t>environnementaux et  sociaux</w:t>
      </w:r>
    </w:p>
    <w:p w:rsidR="00440972" w:rsidRDefault="00440972" w:rsidP="00440972">
      <w:pPr>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IV.2.1. Niveau social</w:t>
      </w:r>
    </w:p>
    <w:p w:rsidR="00440972" w:rsidRDefault="00440972" w:rsidP="00440972">
      <w:pPr>
        <w:spacing w:before="240" w:line="360" w:lineRule="auto"/>
        <w:jc w:val="both"/>
        <w:rPr>
          <w:rFonts w:asciiTheme="majorBidi" w:hAnsiTheme="majorBidi" w:cstheme="majorBidi"/>
          <w:sz w:val="24"/>
          <w:szCs w:val="24"/>
        </w:rPr>
      </w:pPr>
      <w:r>
        <w:rPr>
          <w:rFonts w:asciiTheme="majorBidi" w:hAnsiTheme="majorBidi" w:cstheme="majorBidi"/>
          <w:sz w:val="24"/>
          <w:szCs w:val="24"/>
        </w:rPr>
        <w:t>Selon les résultats obtenus, la majorité des enfants malades (76,47%) appartiennent à la classe de niveau social bas. La différence est statiquement significative (p = 0,000) avec les témoins.</w:t>
      </w:r>
    </w:p>
    <w:p w:rsidR="00440972" w:rsidRPr="00440972" w:rsidRDefault="00440972" w:rsidP="00440972">
      <w:pPr>
        <w:pStyle w:val="Default"/>
        <w:spacing w:line="360" w:lineRule="auto"/>
        <w:jc w:val="both"/>
        <w:rPr>
          <w:rFonts w:asciiTheme="majorBidi" w:hAnsiTheme="majorBidi" w:cstheme="majorBidi"/>
          <w:lang w:val="fr-FR"/>
        </w:rPr>
      </w:pPr>
      <w:r w:rsidRPr="00440972">
        <w:rPr>
          <w:rFonts w:asciiTheme="majorBidi" w:hAnsiTheme="majorBidi" w:cstheme="majorBidi"/>
          <w:lang w:val="fr-FR"/>
        </w:rPr>
        <w:t>Les mêmes résultats ont été rapportés par d’autres auteurs.</w:t>
      </w:r>
    </w:p>
    <w:p w:rsidR="00440972" w:rsidRPr="00440972" w:rsidRDefault="00440972" w:rsidP="00440972">
      <w:pPr>
        <w:pStyle w:val="Default"/>
        <w:spacing w:before="240" w:line="360" w:lineRule="auto"/>
        <w:jc w:val="both"/>
        <w:rPr>
          <w:rFonts w:asciiTheme="majorBidi" w:hAnsiTheme="majorBidi" w:cstheme="majorBidi"/>
          <w:lang w:val="fr-FR"/>
        </w:rPr>
      </w:pPr>
      <w:r w:rsidRPr="00440972">
        <w:rPr>
          <w:lang w:val="fr-FR"/>
        </w:rPr>
        <w:t xml:space="preserve">Selon  l’enquête algérienne nationale, réalisée  en  2012-2013,  sur les 15 140 enfants de moins de 5 ans sont atteints de GE,  </w:t>
      </w:r>
      <w:r w:rsidRPr="00440972">
        <w:rPr>
          <w:rFonts w:asciiTheme="majorBidi" w:hAnsiTheme="majorBidi" w:cstheme="majorBidi"/>
          <w:lang w:val="fr-FR"/>
        </w:rPr>
        <w:t xml:space="preserve">10% ont un  niveau socioéconomique bas, et 8% d’entre eux un niveau élevé </w:t>
      </w:r>
      <w:r w:rsidRPr="00440972">
        <w:rPr>
          <w:rFonts w:asciiTheme="majorBidi" w:hAnsiTheme="majorBidi" w:cstheme="majorBidi"/>
          <w:b/>
          <w:bCs/>
          <w:lang w:val="fr-FR"/>
        </w:rPr>
        <w:t>(MICS4, 2013)</w:t>
      </w:r>
      <w:r w:rsidRPr="00440972">
        <w:rPr>
          <w:rFonts w:asciiTheme="majorBidi" w:hAnsiTheme="majorBidi" w:cstheme="majorBidi"/>
          <w:lang w:val="fr-FR"/>
        </w:rPr>
        <w:t>.</w:t>
      </w:r>
    </w:p>
    <w:p w:rsidR="00440972" w:rsidRPr="0082290C" w:rsidRDefault="00440972" w:rsidP="00440972">
      <w:pPr>
        <w:spacing w:before="240" w:line="360" w:lineRule="auto"/>
        <w:jc w:val="both"/>
        <w:rPr>
          <w:rFonts w:asciiTheme="majorBidi" w:hAnsiTheme="majorBidi" w:cstheme="majorBidi"/>
          <w:sz w:val="24"/>
          <w:szCs w:val="24"/>
        </w:rPr>
      </w:pPr>
      <w:r>
        <w:rPr>
          <w:rFonts w:ascii="Times New Roman" w:hAnsi="Times New Roman" w:cs="Times New Roman"/>
          <w:sz w:val="25"/>
          <w:szCs w:val="25"/>
        </w:rPr>
        <w:t xml:space="preserve">L’étude de </w:t>
      </w:r>
      <w:r w:rsidRPr="0082290C">
        <w:rPr>
          <w:rFonts w:asciiTheme="majorBidi" w:hAnsiTheme="majorBidi" w:cstheme="majorBidi"/>
          <w:b/>
          <w:bCs/>
          <w:sz w:val="24"/>
          <w:szCs w:val="24"/>
        </w:rPr>
        <w:t xml:space="preserve">Lahcen, </w:t>
      </w:r>
      <w:r>
        <w:rPr>
          <w:rFonts w:asciiTheme="majorBidi" w:hAnsiTheme="majorBidi" w:cstheme="majorBidi"/>
          <w:b/>
          <w:bCs/>
          <w:sz w:val="24"/>
          <w:szCs w:val="24"/>
        </w:rPr>
        <w:t>(</w:t>
      </w:r>
      <w:r w:rsidRPr="0082290C">
        <w:rPr>
          <w:rFonts w:asciiTheme="majorBidi" w:hAnsiTheme="majorBidi" w:cstheme="majorBidi"/>
          <w:b/>
          <w:bCs/>
          <w:sz w:val="24"/>
          <w:szCs w:val="24"/>
        </w:rPr>
        <w:t>2013)</w:t>
      </w:r>
      <w:r>
        <w:rPr>
          <w:rFonts w:asciiTheme="majorBidi" w:hAnsiTheme="majorBidi" w:cstheme="majorBidi"/>
          <w:b/>
          <w:bCs/>
          <w:sz w:val="24"/>
          <w:szCs w:val="24"/>
        </w:rPr>
        <w:t xml:space="preserve"> </w:t>
      </w:r>
      <w:r w:rsidRPr="00C0589D">
        <w:rPr>
          <w:rFonts w:asciiTheme="majorBidi" w:hAnsiTheme="majorBidi" w:cstheme="majorBidi"/>
          <w:sz w:val="24"/>
          <w:szCs w:val="24"/>
        </w:rPr>
        <w:t>citée plus haut</w:t>
      </w:r>
      <w:r>
        <w:rPr>
          <w:rFonts w:asciiTheme="majorBidi" w:hAnsiTheme="majorBidi" w:cstheme="majorBidi"/>
          <w:sz w:val="24"/>
          <w:szCs w:val="24"/>
        </w:rPr>
        <w:t>,</w:t>
      </w:r>
      <w:r w:rsidRPr="0082290C">
        <w:rPr>
          <w:rFonts w:ascii="Times New Roman" w:hAnsi="Times New Roman" w:cs="Times New Roman"/>
          <w:sz w:val="25"/>
          <w:szCs w:val="25"/>
        </w:rPr>
        <w:t xml:space="preserve"> </w:t>
      </w:r>
      <w:r w:rsidRPr="0082290C">
        <w:rPr>
          <w:rFonts w:asciiTheme="majorBidi" w:hAnsiTheme="majorBidi" w:cstheme="majorBidi"/>
          <w:sz w:val="24"/>
          <w:szCs w:val="24"/>
        </w:rPr>
        <w:t xml:space="preserve"> </w:t>
      </w:r>
      <w:r w:rsidRPr="009D6C56">
        <w:rPr>
          <w:rFonts w:asciiTheme="majorBidi" w:hAnsiTheme="majorBidi" w:cstheme="majorBidi"/>
          <w:sz w:val="24"/>
          <w:szCs w:val="24"/>
        </w:rPr>
        <w:t>montre qu</w:t>
      </w:r>
      <w:r>
        <w:rPr>
          <w:rFonts w:asciiTheme="majorBidi" w:hAnsiTheme="majorBidi" w:cstheme="majorBidi"/>
          <w:sz w:val="24"/>
          <w:szCs w:val="24"/>
        </w:rPr>
        <w:t xml:space="preserve">e trois quarts (75%) des enfants appartiennent à </w:t>
      </w:r>
      <w:r w:rsidRPr="009D6C56">
        <w:rPr>
          <w:rFonts w:asciiTheme="majorBidi" w:hAnsiTheme="majorBidi" w:cstheme="majorBidi"/>
          <w:sz w:val="24"/>
          <w:szCs w:val="24"/>
        </w:rPr>
        <w:t xml:space="preserve">un niveau socio-économique moyen, </w:t>
      </w:r>
      <w:r>
        <w:rPr>
          <w:rFonts w:asciiTheme="majorBidi" w:hAnsiTheme="majorBidi" w:cstheme="majorBidi"/>
          <w:sz w:val="24"/>
          <w:szCs w:val="24"/>
        </w:rPr>
        <w:t xml:space="preserve"> et </w:t>
      </w:r>
      <w:r w:rsidRPr="009D6C56">
        <w:rPr>
          <w:rFonts w:asciiTheme="majorBidi" w:hAnsiTheme="majorBidi" w:cstheme="majorBidi"/>
          <w:sz w:val="24"/>
          <w:szCs w:val="24"/>
        </w:rPr>
        <w:t>un quart appartient à un niveau bas (25%)</w:t>
      </w:r>
    </w:p>
    <w:p w:rsidR="00440972" w:rsidRPr="00440972" w:rsidRDefault="00440972" w:rsidP="00440972">
      <w:pPr>
        <w:pStyle w:val="Default"/>
        <w:spacing w:line="360" w:lineRule="auto"/>
        <w:jc w:val="both"/>
        <w:rPr>
          <w:rFonts w:asciiTheme="majorBidi" w:hAnsiTheme="majorBidi" w:cstheme="majorBidi"/>
          <w:lang w:val="fr-FR"/>
        </w:rPr>
      </w:pPr>
      <w:r w:rsidRPr="00440972">
        <w:rPr>
          <w:rFonts w:asciiTheme="majorBidi" w:hAnsiTheme="majorBidi" w:cstheme="majorBidi"/>
          <w:lang w:val="fr-FR"/>
        </w:rPr>
        <w:t xml:space="preserve">Selon </w:t>
      </w:r>
      <w:r w:rsidRPr="00440972">
        <w:rPr>
          <w:rFonts w:asciiTheme="majorBidi" w:eastAsia="Times New Roman" w:hAnsiTheme="majorBidi" w:cstheme="majorBidi"/>
          <w:b/>
          <w:bCs/>
          <w:lang w:val="fr-FR" w:eastAsia="fr-FR"/>
        </w:rPr>
        <w:t>Bensalah (2010)</w:t>
      </w:r>
      <w:r w:rsidRPr="00440972">
        <w:rPr>
          <w:rFonts w:asciiTheme="majorBidi" w:eastAsia="Times New Roman" w:hAnsiTheme="majorBidi" w:cstheme="majorBidi"/>
          <w:lang w:val="fr-FR" w:eastAsia="fr-FR"/>
        </w:rPr>
        <w:t>,</w:t>
      </w:r>
      <w:r w:rsidRPr="00440972">
        <w:rPr>
          <w:rFonts w:asciiTheme="majorBidi" w:hAnsiTheme="majorBidi" w:cstheme="majorBidi"/>
          <w:lang w:val="fr-FR"/>
        </w:rPr>
        <w:t xml:space="preserve"> les enfants qui ont un niveau socioéconomique bas sont les plus touchée par la GE, sous l’influence de l’insuffisance et l’incapacité des parents pour maintenir les nécessaires de vie,  </w:t>
      </w:r>
      <w:r w:rsidRPr="00440972">
        <w:rPr>
          <w:rFonts w:asciiTheme="majorBidi" w:eastAsia="Times New Roman" w:hAnsiTheme="majorBidi" w:cstheme="majorBidi"/>
          <w:lang w:val="fr-FR" w:eastAsia="fr-FR"/>
        </w:rPr>
        <w:t xml:space="preserve"> de mauvaises conditions d'hygiène,  préparation et conservation inadéquates des aliments, approvisionnement en eau insuffisantetc.</w:t>
      </w:r>
    </w:p>
    <w:p w:rsidR="00440972" w:rsidRDefault="00440972" w:rsidP="00440972">
      <w:pPr>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IV.2.2. Niveau d’instruction de la mère</w:t>
      </w:r>
    </w:p>
    <w:p w:rsidR="00440972" w:rsidRDefault="00440972" w:rsidP="00440972">
      <w:pPr>
        <w:spacing w:before="240" w:line="360" w:lineRule="auto"/>
        <w:jc w:val="both"/>
        <w:rPr>
          <w:rFonts w:asciiTheme="majorBidi" w:hAnsiTheme="majorBidi" w:cstheme="majorBidi"/>
          <w:b/>
          <w:bCs/>
          <w:sz w:val="24"/>
          <w:szCs w:val="24"/>
        </w:rPr>
      </w:pPr>
      <w:r>
        <w:rPr>
          <w:rFonts w:ascii="Times New Roman" w:hAnsi="Times New Roman" w:cs="Times New Roman"/>
          <w:sz w:val="24"/>
          <w:szCs w:val="24"/>
        </w:rPr>
        <w:t>Les résultats montrent que les enfants malades ayant une maman de niveau d’instruction bas sont significativement plus nombreux (75,29%).</w:t>
      </w:r>
    </w:p>
    <w:p w:rsidR="00440972"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Les mêmes observations ont été retrouvées par d’autres auteurs</w:t>
      </w:r>
    </w:p>
    <w:p w:rsidR="00440972" w:rsidRDefault="00440972" w:rsidP="00440972">
      <w:pPr>
        <w:spacing w:line="360" w:lineRule="auto"/>
        <w:jc w:val="both"/>
        <w:rPr>
          <w:rFonts w:asciiTheme="majorBidi" w:hAnsiTheme="majorBidi" w:cstheme="majorBidi"/>
          <w:sz w:val="24"/>
          <w:szCs w:val="24"/>
        </w:rPr>
      </w:pPr>
      <w:r w:rsidRPr="00DB76BC">
        <w:rPr>
          <w:rFonts w:asciiTheme="majorBidi" w:hAnsiTheme="majorBidi" w:cstheme="majorBidi"/>
          <w:sz w:val="24"/>
          <w:szCs w:val="24"/>
        </w:rPr>
        <w:t xml:space="preserve">L’enquête à indicateurs multiples (MICS4) réalisée </w:t>
      </w:r>
      <w:r>
        <w:rPr>
          <w:rFonts w:asciiTheme="majorBidi" w:hAnsiTheme="majorBidi" w:cstheme="majorBidi"/>
          <w:sz w:val="24"/>
          <w:szCs w:val="24"/>
        </w:rPr>
        <w:t xml:space="preserve">en Algérie,  sur </w:t>
      </w:r>
      <w:r w:rsidRPr="00DB76BC">
        <w:rPr>
          <w:rFonts w:asciiTheme="majorBidi" w:hAnsiTheme="majorBidi" w:cstheme="majorBidi"/>
          <w:sz w:val="24"/>
          <w:szCs w:val="24"/>
        </w:rPr>
        <w:t xml:space="preserve">15 140 enfants </w:t>
      </w:r>
      <w:r>
        <w:rPr>
          <w:rFonts w:asciiTheme="majorBidi" w:hAnsiTheme="majorBidi" w:cstheme="majorBidi"/>
          <w:sz w:val="24"/>
          <w:szCs w:val="24"/>
        </w:rPr>
        <w:t xml:space="preserve">de moins de 5 ans, rapporte que,  </w:t>
      </w:r>
      <w:r w:rsidRPr="00DB76BC">
        <w:rPr>
          <w:rFonts w:asciiTheme="majorBidi" w:hAnsiTheme="majorBidi" w:cstheme="majorBidi"/>
          <w:sz w:val="24"/>
          <w:szCs w:val="24"/>
        </w:rPr>
        <w:t xml:space="preserve">la prévalence </w:t>
      </w:r>
      <w:r>
        <w:rPr>
          <w:rFonts w:asciiTheme="majorBidi" w:hAnsiTheme="majorBidi" w:cstheme="majorBidi"/>
          <w:sz w:val="24"/>
          <w:szCs w:val="24"/>
        </w:rPr>
        <w:t xml:space="preserve">de la GE </w:t>
      </w:r>
      <w:r w:rsidRPr="00DB76BC">
        <w:rPr>
          <w:rFonts w:asciiTheme="majorBidi" w:hAnsiTheme="majorBidi" w:cstheme="majorBidi"/>
          <w:sz w:val="24"/>
          <w:szCs w:val="24"/>
        </w:rPr>
        <w:t>la plus élevée</w:t>
      </w:r>
      <w:r>
        <w:rPr>
          <w:rFonts w:asciiTheme="majorBidi" w:hAnsiTheme="majorBidi" w:cstheme="majorBidi"/>
          <w:sz w:val="24"/>
          <w:szCs w:val="24"/>
        </w:rPr>
        <w:t>,</w:t>
      </w:r>
      <w:r w:rsidRPr="00DB76BC">
        <w:rPr>
          <w:rFonts w:asciiTheme="majorBidi" w:hAnsiTheme="majorBidi" w:cstheme="majorBidi"/>
          <w:sz w:val="24"/>
          <w:szCs w:val="24"/>
        </w:rPr>
        <w:t xml:space="preserve"> est observée lorsque la mère a un niveau d’instruction primaire </w:t>
      </w:r>
      <w:r w:rsidRPr="009D2954">
        <w:rPr>
          <w:rFonts w:asciiTheme="majorBidi" w:hAnsiTheme="majorBidi" w:cstheme="majorBidi"/>
          <w:b/>
          <w:bCs/>
          <w:sz w:val="24"/>
          <w:szCs w:val="24"/>
        </w:rPr>
        <w:t>(MICS, 2014).</w:t>
      </w:r>
    </w:p>
    <w:p w:rsidR="00440972" w:rsidRDefault="00440972" w:rsidP="00440972">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L’étude  de  </w:t>
      </w:r>
      <w:r w:rsidRPr="009D2954">
        <w:rPr>
          <w:rFonts w:asciiTheme="majorBidi" w:hAnsiTheme="majorBidi" w:cstheme="majorBidi"/>
          <w:b/>
          <w:bCs/>
          <w:sz w:val="24"/>
          <w:szCs w:val="24"/>
        </w:rPr>
        <w:t xml:space="preserve">Elqazoui, </w:t>
      </w:r>
      <w:r>
        <w:rPr>
          <w:rFonts w:asciiTheme="majorBidi" w:hAnsiTheme="majorBidi" w:cstheme="majorBidi"/>
          <w:b/>
          <w:bCs/>
          <w:sz w:val="24"/>
          <w:szCs w:val="24"/>
        </w:rPr>
        <w:t>(</w:t>
      </w:r>
      <w:r w:rsidRPr="009D2954">
        <w:rPr>
          <w:rFonts w:asciiTheme="majorBidi" w:hAnsiTheme="majorBidi" w:cstheme="majorBidi"/>
          <w:b/>
          <w:bCs/>
          <w:sz w:val="24"/>
          <w:szCs w:val="24"/>
        </w:rPr>
        <w:t>2014)</w:t>
      </w:r>
      <w:r>
        <w:rPr>
          <w:rFonts w:asciiTheme="majorBidi" w:hAnsiTheme="majorBidi" w:cstheme="majorBidi"/>
          <w:b/>
          <w:bCs/>
          <w:sz w:val="24"/>
          <w:szCs w:val="24"/>
        </w:rPr>
        <w:t xml:space="preserve"> </w:t>
      </w:r>
      <w:r>
        <w:rPr>
          <w:rFonts w:asciiTheme="majorBidi" w:hAnsiTheme="majorBidi" w:cstheme="majorBidi"/>
          <w:sz w:val="24"/>
          <w:szCs w:val="24"/>
        </w:rPr>
        <w:t>réalisée au</w:t>
      </w:r>
      <w:r w:rsidRPr="00A318C7">
        <w:rPr>
          <w:rFonts w:asciiTheme="majorBidi" w:hAnsiTheme="majorBidi" w:cstheme="majorBidi"/>
          <w:sz w:val="24"/>
          <w:szCs w:val="24"/>
        </w:rPr>
        <w:t xml:space="preserve"> le service de pédiatrie du CHU Hassan II de</w:t>
      </w:r>
      <w:r>
        <w:rPr>
          <w:rFonts w:asciiTheme="majorBidi" w:hAnsiTheme="majorBidi" w:cstheme="majorBidi"/>
          <w:sz w:val="24"/>
          <w:szCs w:val="24"/>
        </w:rPr>
        <w:t xml:space="preserve"> Fès, montre que p</w:t>
      </w:r>
      <w:r w:rsidRPr="00673EFD">
        <w:rPr>
          <w:rFonts w:asciiTheme="majorBidi" w:hAnsiTheme="majorBidi" w:cstheme="majorBidi"/>
          <w:sz w:val="24"/>
          <w:szCs w:val="24"/>
        </w:rPr>
        <w:t xml:space="preserve">armi les mères </w:t>
      </w:r>
      <w:r>
        <w:rPr>
          <w:rFonts w:asciiTheme="majorBidi" w:hAnsiTheme="majorBidi" w:cstheme="majorBidi"/>
          <w:sz w:val="24"/>
          <w:szCs w:val="24"/>
        </w:rPr>
        <w:t xml:space="preserve">des enfants de moins de 5 ans atteints de GE, </w:t>
      </w:r>
      <w:r w:rsidRPr="00673EFD">
        <w:rPr>
          <w:rFonts w:asciiTheme="majorBidi" w:hAnsiTheme="majorBidi" w:cstheme="majorBidi"/>
          <w:sz w:val="24"/>
          <w:szCs w:val="24"/>
        </w:rPr>
        <w:t xml:space="preserve"> 25% étaient analphabètes, 33% avaient un niveau</w:t>
      </w:r>
      <w:r>
        <w:rPr>
          <w:rFonts w:asciiTheme="majorBidi" w:hAnsiTheme="majorBidi" w:cstheme="majorBidi"/>
          <w:sz w:val="24"/>
          <w:szCs w:val="24"/>
        </w:rPr>
        <w:t xml:space="preserve"> </w:t>
      </w:r>
      <w:r w:rsidRPr="00673EFD">
        <w:rPr>
          <w:rFonts w:asciiTheme="majorBidi" w:hAnsiTheme="majorBidi" w:cstheme="majorBidi"/>
          <w:sz w:val="24"/>
          <w:szCs w:val="24"/>
        </w:rPr>
        <w:t>d´instruction primaire, 31% avaient un niveau d'instruction secondaire, alors que les</w:t>
      </w:r>
      <w:r>
        <w:rPr>
          <w:rFonts w:asciiTheme="majorBidi" w:hAnsiTheme="majorBidi" w:cstheme="majorBidi"/>
          <w:sz w:val="24"/>
          <w:szCs w:val="24"/>
        </w:rPr>
        <w:t xml:space="preserve"> </w:t>
      </w:r>
      <w:r w:rsidRPr="00673EFD">
        <w:rPr>
          <w:rFonts w:asciiTheme="majorBidi" w:hAnsiTheme="majorBidi" w:cstheme="majorBidi"/>
          <w:sz w:val="24"/>
          <w:szCs w:val="24"/>
        </w:rPr>
        <w:t>mères ayant un niveau d'instruction supérieur</w:t>
      </w:r>
      <w:r>
        <w:rPr>
          <w:rFonts w:asciiTheme="majorBidi" w:hAnsiTheme="majorBidi" w:cstheme="majorBidi"/>
          <w:sz w:val="24"/>
          <w:szCs w:val="24"/>
        </w:rPr>
        <w:t xml:space="preserve"> ne représentaient que 12% </w:t>
      </w:r>
      <w:r w:rsidRPr="009D2954">
        <w:rPr>
          <w:rFonts w:asciiTheme="majorBidi" w:hAnsiTheme="majorBidi" w:cstheme="majorBidi"/>
          <w:b/>
          <w:bCs/>
          <w:sz w:val="24"/>
          <w:szCs w:val="24"/>
        </w:rPr>
        <w:t>(Elqazoui, 2014).</w:t>
      </w:r>
    </w:p>
    <w:p w:rsidR="00440972" w:rsidRPr="005B452C" w:rsidRDefault="00440972" w:rsidP="00440972">
      <w:pPr>
        <w:spacing w:after="0" w:line="360" w:lineRule="auto"/>
        <w:jc w:val="both"/>
        <w:rPr>
          <w:rFonts w:asciiTheme="majorBidi" w:eastAsia="Times New Roman" w:hAnsiTheme="majorBidi" w:cstheme="majorBidi"/>
          <w:sz w:val="24"/>
          <w:szCs w:val="24"/>
          <w:lang w:eastAsia="fr-FR"/>
        </w:rPr>
      </w:pPr>
      <w:r w:rsidRPr="005B452C">
        <w:rPr>
          <w:rFonts w:asciiTheme="majorBidi" w:eastAsia="Times New Roman" w:hAnsiTheme="majorBidi" w:cstheme="majorBidi"/>
          <w:sz w:val="24"/>
          <w:szCs w:val="24"/>
          <w:lang w:eastAsia="fr-FR"/>
        </w:rPr>
        <w:t xml:space="preserve">L’instruction joue un rôle particulièrement important lorsqu’il s’agit de savoir comment les ressources seront utilisées pour assurer aux enfants nourriture, soins et santé. Il importe </w:t>
      </w:r>
      <w:r w:rsidRPr="005B452C">
        <w:rPr>
          <w:rFonts w:asciiTheme="majorBidi" w:eastAsia="Times New Roman" w:hAnsiTheme="majorBidi" w:cstheme="majorBidi"/>
          <w:sz w:val="24"/>
          <w:szCs w:val="24"/>
          <w:lang w:eastAsia="fr-FR"/>
        </w:rPr>
        <w:lastRenderedPageBreak/>
        <w:t xml:space="preserve">cependant d’insister sur l’interaction entre nutrition des enfants et éducation des parents. Des parents plus instruits, surtout les mères, sauront mieux nourrir leurs enfants </w:t>
      </w:r>
      <w:r w:rsidRPr="005B452C">
        <w:rPr>
          <w:rFonts w:asciiTheme="majorBidi" w:hAnsiTheme="majorBidi" w:cstheme="majorBidi"/>
          <w:b/>
          <w:bCs/>
          <w:color w:val="000000"/>
          <w:sz w:val="24"/>
          <w:szCs w:val="24"/>
        </w:rPr>
        <w:t>(Rakotondrabe, 2004).</w:t>
      </w:r>
    </w:p>
    <w:p w:rsidR="00440972" w:rsidRPr="00197669" w:rsidRDefault="00440972" w:rsidP="00440972">
      <w:pPr>
        <w:pStyle w:val="Paragraphedeliste"/>
        <w:spacing w:after="0" w:line="360" w:lineRule="auto"/>
        <w:jc w:val="both"/>
        <w:rPr>
          <w:rFonts w:asciiTheme="majorBidi" w:hAnsiTheme="majorBidi" w:cstheme="majorBidi"/>
          <w:sz w:val="24"/>
          <w:szCs w:val="24"/>
          <w:lang w:eastAsia="fr-FR"/>
        </w:rPr>
      </w:pPr>
    </w:p>
    <w:p w:rsidR="00440972" w:rsidRPr="005B452C" w:rsidRDefault="00440972" w:rsidP="00440972">
      <w:pPr>
        <w:spacing w:after="0" w:line="360" w:lineRule="auto"/>
        <w:jc w:val="both"/>
        <w:rPr>
          <w:rFonts w:asciiTheme="majorBidi" w:eastAsia="Times New Roman" w:hAnsiTheme="majorBidi" w:cstheme="majorBidi"/>
          <w:b/>
          <w:bCs/>
          <w:sz w:val="24"/>
          <w:szCs w:val="24"/>
          <w:lang w:eastAsia="fr-FR"/>
        </w:rPr>
      </w:pPr>
      <w:r w:rsidRPr="005B452C">
        <w:rPr>
          <w:rFonts w:asciiTheme="majorBidi" w:eastAsia="Times New Roman" w:hAnsiTheme="majorBidi" w:cstheme="majorBidi"/>
          <w:sz w:val="24"/>
          <w:szCs w:val="24"/>
          <w:lang w:eastAsia="fr-FR"/>
        </w:rPr>
        <w:t>L’instruction des mères améliore les connaissances et les pratiques en matière d’hygiène alimentaire, ce qui leur confère plus de chance de préparer des aliments de sevrage plus nutritifs et sains, et de prendre de bonnes décisions en cas de maladie des enfants.</w:t>
      </w:r>
      <w:r w:rsidRPr="005B452C">
        <w:rPr>
          <w:rFonts w:asciiTheme="majorBidi" w:eastAsia="Times New Roman" w:hAnsiTheme="majorBidi" w:cstheme="majorBidi"/>
          <w:b/>
          <w:bCs/>
          <w:sz w:val="24"/>
          <w:szCs w:val="24"/>
          <w:lang w:eastAsia="fr-FR"/>
        </w:rPr>
        <w:t xml:space="preserve"> </w:t>
      </w:r>
      <w:r w:rsidRPr="005B452C">
        <w:rPr>
          <w:rFonts w:asciiTheme="majorBidi" w:eastAsia="Times New Roman" w:hAnsiTheme="majorBidi" w:cstheme="majorBidi"/>
          <w:sz w:val="24"/>
          <w:szCs w:val="24"/>
          <w:lang w:eastAsia="fr-FR"/>
        </w:rPr>
        <w:t xml:space="preserve">En effet, lorsque la mère est instruite et que c’est elle qui se charge de la préparation de la nourriture de son bébé, il n’existe pas de problème de malnutrition manifeste, les aliments de complément étant riches sur le plan nutritionnel </w:t>
      </w:r>
      <w:r w:rsidRPr="005B452C">
        <w:rPr>
          <w:rFonts w:asciiTheme="majorBidi" w:eastAsia="Times New Roman" w:hAnsiTheme="majorBidi" w:cstheme="majorBidi"/>
          <w:b/>
          <w:bCs/>
          <w:sz w:val="24"/>
          <w:szCs w:val="24"/>
          <w:lang w:eastAsia="fr-FR"/>
        </w:rPr>
        <w:t>(Ntsame, 1999).</w:t>
      </w:r>
    </w:p>
    <w:p w:rsidR="00440972" w:rsidRDefault="00440972" w:rsidP="00440972">
      <w:pPr>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IV.3. Facteurs alimentaires</w:t>
      </w:r>
    </w:p>
    <w:p w:rsidR="00440972" w:rsidRDefault="00440972" w:rsidP="00440972">
      <w:pPr>
        <w:spacing w:before="240" w:line="360" w:lineRule="auto"/>
        <w:jc w:val="both"/>
        <w:rPr>
          <w:rFonts w:asciiTheme="majorBidi" w:hAnsiTheme="majorBidi" w:cstheme="majorBidi"/>
          <w:b/>
          <w:bCs/>
          <w:sz w:val="24"/>
          <w:szCs w:val="24"/>
        </w:rPr>
      </w:pPr>
      <w:r>
        <w:rPr>
          <w:rFonts w:asciiTheme="majorBidi" w:hAnsiTheme="majorBidi" w:cstheme="majorBidi"/>
          <w:b/>
          <w:bCs/>
          <w:sz w:val="24"/>
          <w:szCs w:val="24"/>
        </w:rPr>
        <w:t>IV.3.1. Type d’allaitement</w:t>
      </w:r>
    </w:p>
    <w:p w:rsidR="00440972" w:rsidRPr="00DE5C35" w:rsidRDefault="00440972" w:rsidP="00440972">
      <w:pPr>
        <w:spacing w:before="240" w:line="360" w:lineRule="auto"/>
        <w:jc w:val="both"/>
        <w:rPr>
          <w:rFonts w:ascii="Times New Roman" w:hAnsi="Times New Roman" w:cs="Times New Roman"/>
          <w:sz w:val="24"/>
          <w:szCs w:val="24"/>
        </w:rPr>
      </w:pPr>
      <w:r w:rsidRPr="00DE5C35">
        <w:rPr>
          <w:rFonts w:ascii="Times New Roman" w:hAnsi="Times New Roman" w:cs="Times New Roman"/>
          <w:sz w:val="24"/>
          <w:szCs w:val="24"/>
        </w:rPr>
        <w:t>La prévalence de l’allaitement maternel dans notre populatio</w:t>
      </w:r>
      <w:r>
        <w:rPr>
          <w:rFonts w:ascii="Times New Roman" w:hAnsi="Times New Roman" w:cs="Times New Roman"/>
          <w:sz w:val="24"/>
          <w:szCs w:val="24"/>
        </w:rPr>
        <w:t xml:space="preserve">n est relativement faible, 11,76%  seulement </w:t>
      </w:r>
      <w:r w:rsidRPr="00DE5C35">
        <w:rPr>
          <w:rFonts w:ascii="Times New Roman" w:hAnsi="Times New Roman" w:cs="Times New Roman"/>
          <w:sz w:val="24"/>
          <w:szCs w:val="24"/>
        </w:rPr>
        <w:t>des enfants malades  ont été allaités au sein,</w:t>
      </w:r>
      <w:r>
        <w:rPr>
          <w:rFonts w:ascii="Times New Roman" w:hAnsi="Times New Roman" w:cs="Times New Roman"/>
          <w:sz w:val="24"/>
          <w:szCs w:val="24"/>
        </w:rPr>
        <w:t xml:space="preserve"> contre 31,76%</w:t>
      </w:r>
      <w:r w:rsidRPr="00DE5C35">
        <w:rPr>
          <w:rFonts w:ascii="Times New Roman" w:hAnsi="Times New Roman" w:cs="Times New Roman"/>
          <w:sz w:val="24"/>
          <w:szCs w:val="24"/>
        </w:rPr>
        <w:t xml:space="preserve">  </w:t>
      </w:r>
      <w:r>
        <w:rPr>
          <w:rFonts w:ascii="Times New Roman" w:hAnsi="Times New Roman" w:cs="Times New Roman"/>
          <w:sz w:val="24"/>
          <w:szCs w:val="24"/>
        </w:rPr>
        <w:t xml:space="preserve"> enfants témoins. Il est important de signaler que 56,47% des enfants malades ont été allaités au biberon. </w:t>
      </w:r>
      <w:r w:rsidRPr="00DE5C35">
        <w:rPr>
          <w:rFonts w:ascii="Times New Roman" w:hAnsi="Times New Roman" w:cs="Times New Roman"/>
          <w:sz w:val="24"/>
          <w:szCs w:val="24"/>
        </w:rPr>
        <w:t>L</w:t>
      </w:r>
      <w:r>
        <w:rPr>
          <w:rFonts w:ascii="Times New Roman" w:hAnsi="Times New Roman" w:cs="Times New Roman"/>
          <w:sz w:val="24"/>
          <w:szCs w:val="24"/>
        </w:rPr>
        <w:t>a</w:t>
      </w:r>
      <w:r w:rsidRPr="00DE5C35">
        <w:rPr>
          <w:rFonts w:ascii="Times New Roman" w:hAnsi="Times New Roman" w:cs="Times New Roman"/>
          <w:sz w:val="24"/>
          <w:szCs w:val="24"/>
        </w:rPr>
        <w:t xml:space="preserve"> différence </w:t>
      </w:r>
      <w:r>
        <w:rPr>
          <w:rFonts w:ascii="Times New Roman" w:hAnsi="Times New Roman" w:cs="Times New Roman"/>
          <w:sz w:val="24"/>
          <w:szCs w:val="24"/>
        </w:rPr>
        <w:t>est statiquement significative (p = 0,007</w:t>
      </w:r>
      <w:r w:rsidRPr="00DE5C35">
        <w:rPr>
          <w:rFonts w:ascii="Times New Roman" w:hAnsi="Times New Roman" w:cs="Times New Roman"/>
          <w:sz w:val="24"/>
          <w:szCs w:val="24"/>
        </w:rPr>
        <w:t xml:space="preserve">) </w:t>
      </w:r>
      <w:r>
        <w:rPr>
          <w:rFonts w:ascii="Times New Roman" w:hAnsi="Times New Roman" w:cs="Times New Roman"/>
          <w:sz w:val="24"/>
          <w:szCs w:val="24"/>
        </w:rPr>
        <w:t>avec</w:t>
      </w:r>
      <w:r w:rsidRPr="00DE5C35">
        <w:rPr>
          <w:rFonts w:ascii="Times New Roman" w:hAnsi="Times New Roman" w:cs="Times New Roman"/>
          <w:sz w:val="24"/>
          <w:szCs w:val="24"/>
        </w:rPr>
        <w:t xml:space="preserve"> les enfants</w:t>
      </w:r>
      <w:r>
        <w:rPr>
          <w:rFonts w:ascii="Times New Roman" w:hAnsi="Times New Roman" w:cs="Times New Roman"/>
          <w:sz w:val="24"/>
          <w:szCs w:val="24"/>
        </w:rPr>
        <w:t xml:space="preserve"> témoins</w:t>
      </w:r>
      <w:r w:rsidRPr="00DE5C35">
        <w:rPr>
          <w:rFonts w:ascii="Times New Roman" w:hAnsi="Times New Roman" w:cs="Times New Roman"/>
          <w:sz w:val="24"/>
          <w:szCs w:val="24"/>
        </w:rPr>
        <w:t xml:space="preserve">.  </w:t>
      </w:r>
    </w:p>
    <w:p w:rsidR="00440972" w:rsidRDefault="00440972" w:rsidP="00440972">
      <w:pPr>
        <w:spacing w:line="360" w:lineRule="auto"/>
        <w:jc w:val="both"/>
        <w:rPr>
          <w:rFonts w:ascii="Times New Roman" w:hAnsi="Times New Roman" w:cs="Times New Roman"/>
          <w:sz w:val="24"/>
          <w:szCs w:val="24"/>
        </w:rPr>
      </w:pPr>
      <w:r>
        <w:rPr>
          <w:rFonts w:ascii="Times New Roman" w:hAnsi="Times New Roman" w:cs="Times New Roman"/>
          <w:sz w:val="24"/>
          <w:szCs w:val="24"/>
        </w:rPr>
        <w:t>Les mêmes résultats ont été rapportés dans d’autres études.</w:t>
      </w:r>
    </w:p>
    <w:p w:rsidR="00440972" w:rsidRPr="00BA6E67"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Selon une étude </w:t>
      </w:r>
      <w:r w:rsidRPr="007333B1">
        <w:rPr>
          <w:rFonts w:asciiTheme="majorBidi" w:hAnsiTheme="majorBidi" w:cstheme="majorBidi"/>
          <w:sz w:val="24"/>
          <w:szCs w:val="24"/>
        </w:rPr>
        <w:t xml:space="preserve"> </w:t>
      </w:r>
      <w:r w:rsidRPr="00BA6E67">
        <w:rPr>
          <w:rFonts w:asciiTheme="majorBidi" w:hAnsiTheme="majorBidi" w:cstheme="majorBidi"/>
          <w:sz w:val="24"/>
          <w:szCs w:val="24"/>
        </w:rPr>
        <w:t>d</w:t>
      </w:r>
      <w:r>
        <w:rPr>
          <w:rFonts w:asciiTheme="majorBidi" w:hAnsiTheme="majorBidi" w:cstheme="majorBidi"/>
          <w:sz w:val="24"/>
          <w:szCs w:val="24"/>
        </w:rPr>
        <w:t xml:space="preserve">escriptive réalisée </w:t>
      </w:r>
      <w:r w:rsidRPr="00BA6E67">
        <w:rPr>
          <w:rFonts w:asciiTheme="majorBidi" w:hAnsiTheme="majorBidi" w:cstheme="majorBidi"/>
          <w:sz w:val="24"/>
          <w:szCs w:val="24"/>
        </w:rPr>
        <w:t>au sein du</w:t>
      </w:r>
      <w:r>
        <w:rPr>
          <w:rFonts w:asciiTheme="majorBidi" w:hAnsiTheme="majorBidi" w:cstheme="majorBidi"/>
          <w:sz w:val="24"/>
          <w:szCs w:val="24"/>
        </w:rPr>
        <w:t xml:space="preserve"> </w:t>
      </w:r>
      <w:r w:rsidRPr="00BA6E67">
        <w:rPr>
          <w:rFonts w:asciiTheme="majorBidi" w:hAnsiTheme="majorBidi" w:cstheme="majorBidi"/>
          <w:sz w:val="24"/>
          <w:szCs w:val="24"/>
        </w:rPr>
        <w:t>Service de Néonatologie de l’Hôpital d’Enfants de</w:t>
      </w:r>
      <w:r>
        <w:rPr>
          <w:rFonts w:asciiTheme="majorBidi" w:hAnsiTheme="majorBidi" w:cstheme="majorBidi"/>
          <w:sz w:val="24"/>
          <w:szCs w:val="24"/>
        </w:rPr>
        <w:t xml:space="preserve"> </w:t>
      </w:r>
      <w:r w:rsidRPr="00BA6E67">
        <w:rPr>
          <w:rFonts w:asciiTheme="majorBidi" w:hAnsiTheme="majorBidi" w:cstheme="majorBidi"/>
          <w:sz w:val="24"/>
          <w:szCs w:val="24"/>
        </w:rPr>
        <w:t>Rabat</w:t>
      </w:r>
      <w:r>
        <w:rPr>
          <w:rFonts w:asciiTheme="majorBidi" w:hAnsiTheme="majorBidi" w:cstheme="majorBidi"/>
          <w:sz w:val="24"/>
          <w:szCs w:val="24"/>
        </w:rPr>
        <w:t xml:space="preserve"> au  Maroc,</w:t>
      </w:r>
      <w:r w:rsidRPr="00BA6E67">
        <w:rPr>
          <w:rFonts w:asciiTheme="majorBidi" w:hAnsiTheme="majorBidi" w:cstheme="majorBidi"/>
          <w:sz w:val="24"/>
          <w:szCs w:val="24"/>
        </w:rPr>
        <w:t xml:space="preserve"> </w:t>
      </w:r>
      <w:r>
        <w:rPr>
          <w:rFonts w:asciiTheme="majorBidi" w:hAnsiTheme="majorBidi" w:cstheme="majorBidi"/>
          <w:sz w:val="24"/>
          <w:szCs w:val="24"/>
        </w:rPr>
        <w:t>au prés  36 nourrissons de moins de 5 ans atteints de GE,  u</w:t>
      </w:r>
      <w:r w:rsidRPr="007333B1">
        <w:rPr>
          <w:rFonts w:asciiTheme="majorBidi" w:hAnsiTheme="majorBidi" w:cstheme="majorBidi"/>
          <w:sz w:val="24"/>
          <w:szCs w:val="24"/>
        </w:rPr>
        <w:t xml:space="preserve">n très bas taux d’allaitement maternel (17 %) </w:t>
      </w:r>
      <w:r>
        <w:rPr>
          <w:rFonts w:asciiTheme="majorBidi" w:hAnsiTheme="majorBidi" w:cstheme="majorBidi"/>
          <w:sz w:val="24"/>
          <w:szCs w:val="24"/>
        </w:rPr>
        <w:t xml:space="preserve"> </w:t>
      </w:r>
      <w:r w:rsidRPr="007333B1">
        <w:rPr>
          <w:rFonts w:asciiTheme="majorBidi" w:hAnsiTheme="majorBidi" w:cstheme="majorBidi"/>
          <w:sz w:val="24"/>
          <w:szCs w:val="24"/>
        </w:rPr>
        <w:t>a été co</w:t>
      </w:r>
      <w:r>
        <w:rPr>
          <w:rFonts w:asciiTheme="majorBidi" w:hAnsiTheme="majorBidi" w:cstheme="majorBidi"/>
          <w:sz w:val="24"/>
          <w:szCs w:val="24"/>
        </w:rPr>
        <w:t xml:space="preserve">nstaté </w:t>
      </w:r>
      <w:r w:rsidRPr="00BA6E67">
        <w:rPr>
          <w:rFonts w:asciiTheme="majorBidi" w:hAnsiTheme="majorBidi" w:cstheme="majorBidi"/>
          <w:b/>
          <w:bCs/>
          <w:sz w:val="24"/>
          <w:szCs w:val="24"/>
        </w:rPr>
        <w:t>(Bentama et al, 2012).</w:t>
      </w:r>
    </w:p>
    <w:p w:rsidR="00440972" w:rsidRPr="00440972" w:rsidRDefault="00440972" w:rsidP="00440972">
      <w:pPr>
        <w:pStyle w:val="Default"/>
        <w:spacing w:line="360" w:lineRule="auto"/>
        <w:jc w:val="both"/>
        <w:rPr>
          <w:rFonts w:asciiTheme="majorBidi" w:hAnsiTheme="majorBidi" w:cstheme="majorBidi"/>
          <w:b/>
          <w:bCs/>
          <w:lang w:val="fr-FR"/>
        </w:rPr>
      </w:pPr>
      <w:r w:rsidRPr="00440972">
        <w:rPr>
          <w:rFonts w:asciiTheme="majorBidi" w:hAnsiTheme="majorBidi" w:cstheme="majorBidi"/>
          <w:lang w:val="fr-FR"/>
        </w:rPr>
        <w:t xml:space="preserve">Selon  une autre étude algérienne réalisée </w:t>
      </w:r>
      <w:r w:rsidRPr="00440972">
        <w:rPr>
          <w:lang w:val="fr-FR"/>
        </w:rPr>
        <w:t xml:space="preserve">au service de pédiatrie (unité nourrisson) de l’EHS mère- enfant Tlemcen chez les nourrissons de moins de 2 ans atteints de GE,  les enfants allaités au sein sont les moins touchés par la GE (9%). Ceux qui sont allaités artificiellement sont les plus touchés avec une fréquence de 76%, le reste des enfants est sous allaitement mixte </w:t>
      </w:r>
      <w:r w:rsidRPr="00440972">
        <w:rPr>
          <w:rFonts w:asciiTheme="majorBidi" w:hAnsiTheme="majorBidi" w:cstheme="majorBidi"/>
          <w:b/>
          <w:bCs/>
          <w:lang w:val="fr-FR"/>
        </w:rPr>
        <w:t>(Haffaf Amel, Fatema Zohra et Hamidaoui Imane, 2014)</w:t>
      </w:r>
      <w:r w:rsidRPr="00440972">
        <w:rPr>
          <w:rFonts w:asciiTheme="majorBidi" w:hAnsiTheme="majorBidi" w:cstheme="majorBidi"/>
          <w:lang w:val="fr-FR"/>
        </w:rPr>
        <w:t>.</w:t>
      </w:r>
      <w:r w:rsidRPr="00440972">
        <w:rPr>
          <w:rFonts w:asciiTheme="majorBidi" w:hAnsiTheme="majorBidi" w:cstheme="majorBidi"/>
          <w:b/>
          <w:bCs/>
          <w:lang w:val="fr-FR"/>
        </w:rPr>
        <w:t xml:space="preserve">  </w:t>
      </w:r>
    </w:p>
    <w:p w:rsidR="00440972"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F85D76">
        <w:rPr>
          <w:rFonts w:asciiTheme="majorBidi" w:hAnsiTheme="majorBidi" w:cstheme="majorBidi"/>
          <w:sz w:val="24"/>
          <w:szCs w:val="24"/>
        </w:rPr>
        <w:t>Une étude réali</w:t>
      </w:r>
      <w:r>
        <w:rPr>
          <w:rFonts w:asciiTheme="majorBidi" w:hAnsiTheme="majorBidi" w:cstheme="majorBidi"/>
          <w:sz w:val="24"/>
          <w:szCs w:val="24"/>
        </w:rPr>
        <w:t>sée au Sénégal en  2016 chez  2416</w:t>
      </w:r>
      <w:r w:rsidRPr="00F85D76">
        <w:rPr>
          <w:rFonts w:asciiTheme="majorBidi" w:hAnsiTheme="majorBidi" w:cstheme="majorBidi"/>
          <w:sz w:val="24"/>
          <w:szCs w:val="24"/>
        </w:rPr>
        <w:t xml:space="preserve"> enfants âgés de  moins de 5 ans</w:t>
      </w:r>
      <w:r>
        <w:rPr>
          <w:rFonts w:asciiTheme="majorBidi" w:hAnsiTheme="majorBidi" w:cstheme="majorBidi"/>
          <w:sz w:val="24"/>
          <w:szCs w:val="24"/>
        </w:rPr>
        <w:t xml:space="preserve"> atteints de GE</w:t>
      </w:r>
      <w:r w:rsidRPr="00F85D76">
        <w:rPr>
          <w:rFonts w:asciiTheme="majorBidi" w:hAnsiTheme="majorBidi" w:cstheme="majorBidi"/>
          <w:sz w:val="24"/>
          <w:szCs w:val="24"/>
        </w:rPr>
        <w:t xml:space="preserve"> au Centre Hospitalier  Nationa</w:t>
      </w:r>
      <w:r>
        <w:rPr>
          <w:rFonts w:asciiTheme="majorBidi" w:hAnsiTheme="majorBidi" w:cstheme="majorBidi"/>
          <w:sz w:val="24"/>
          <w:szCs w:val="24"/>
        </w:rPr>
        <w:t>l d’Enfants Albert Royer, Dakar,</w:t>
      </w:r>
      <w:r w:rsidRPr="00F85D76">
        <w:rPr>
          <w:rFonts w:asciiTheme="majorBidi" w:hAnsiTheme="majorBidi" w:cstheme="majorBidi"/>
          <w:sz w:val="24"/>
          <w:szCs w:val="24"/>
        </w:rPr>
        <w:t xml:space="preserve">  </w:t>
      </w:r>
      <w:r>
        <w:rPr>
          <w:rFonts w:asciiTheme="majorBidi" w:hAnsiTheme="majorBidi" w:cstheme="majorBidi"/>
          <w:sz w:val="24"/>
          <w:szCs w:val="24"/>
        </w:rPr>
        <w:t>montre que c</w:t>
      </w:r>
      <w:r w:rsidRPr="00A77241">
        <w:rPr>
          <w:rFonts w:asciiTheme="majorBidi" w:hAnsiTheme="majorBidi" w:cstheme="majorBidi"/>
          <w:sz w:val="24"/>
          <w:szCs w:val="24"/>
        </w:rPr>
        <w:t>hez les enfants de moins de 6 mois la faible prévalence des infections à GE semble être liées à un éventuel rôle protecteur du lait maternel</w:t>
      </w:r>
      <w:r>
        <w:rPr>
          <w:rFonts w:asciiTheme="majorBidi" w:hAnsiTheme="majorBidi" w:cstheme="majorBidi"/>
          <w:sz w:val="24"/>
          <w:szCs w:val="24"/>
        </w:rPr>
        <w:t xml:space="preserve"> </w:t>
      </w:r>
      <w:r w:rsidRPr="00A77241">
        <w:rPr>
          <w:rFonts w:asciiTheme="majorBidi" w:hAnsiTheme="majorBidi" w:cstheme="majorBidi"/>
          <w:b/>
          <w:bCs/>
          <w:sz w:val="24"/>
          <w:szCs w:val="24"/>
        </w:rPr>
        <w:t>(Huet et al, 2008 ; Gouyon et Pothier, 1991)</w:t>
      </w:r>
      <w:r>
        <w:rPr>
          <w:rFonts w:asciiTheme="majorBidi" w:hAnsiTheme="majorBidi" w:cstheme="majorBidi"/>
          <w:sz w:val="24"/>
          <w:szCs w:val="24"/>
        </w:rPr>
        <w:t>.</w:t>
      </w:r>
    </w:p>
    <w:p w:rsidR="00440972" w:rsidRPr="005B452C"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5B452C">
        <w:rPr>
          <w:rFonts w:asciiTheme="majorBidi" w:hAnsiTheme="majorBidi" w:cstheme="majorBidi"/>
          <w:sz w:val="24"/>
          <w:szCs w:val="24"/>
        </w:rPr>
        <w:lastRenderedPageBreak/>
        <w:t xml:space="preserve">Le lait maternel est adapté aux besoins de l’enfant, il stimule son développement en plus de contribuer à la maturation de son système digestif et de son système immunitaire. </w:t>
      </w:r>
      <w:r w:rsidRPr="005B452C">
        <w:rPr>
          <w:rFonts w:asciiTheme="majorBidi" w:hAnsiTheme="majorBidi" w:cstheme="majorBidi"/>
          <w:b/>
          <w:bCs/>
          <w:sz w:val="24"/>
          <w:szCs w:val="24"/>
        </w:rPr>
        <w:t>(Gauthier, 2002)</w:t>
      </w:r>
      <w:r w:rsidRPr="008973F1">
        <w:rPr>
          <w:rFonts w:asciiTheme="majorBidi" w:hAnsiTheme="majorBidi" w:cstheme="majorBidi"/>
          <w:sz w:val="24"/>
          <w:szCs w:val="24"/>
        </w:rPr>
        <w:t>.</w:t>
      </w:r>
    </w:p>
    <w:p w:rsidR="00440972" w:rsidRPr="00BA757C" w:rsidRDefault="00440972" w:rsidP="00440972">
      <w:pPr>
        <w:shd w:val="clear" w:color="auto" w:fill="FFFFFF"/>
        <w:spacing w:before="100" w:beforeAutospacing="1" w:after="108" w:line="360" w:lineRule="auto"/>
        <w:jc w:val="both"/>
        <w:rPr>
          <w:rFonts w:asciiTheme="majorBidi" w:eastAsia="Times New Roman" w:hAnsiTheme="majorBidi" w:cstheme="majorBidi"/>
          <w:sz w:val="24"/>
          <w:szCs w:val="24"/>
          <w:lang w:eastAsia="fr-FR"/>
        </w:rPr>
      </w:pPr>
      <w:r w:rsidRPr="00C81F95">
        <w:rPr>
          <w:rFonts w:asciiTheme="majorBidi" w:eastAsia="Times New Roman" w:hAnsiTheme="majorBidi" w:cstheme="majorBidi"/>
          <w:sz w:val="24"/>
          <w:szCs w:val="24"/>
          <w:lang w:eastAsia="fr-FR"/>
        </w:rPr>
        <w:t>Le lait maternel contient des anticorps qui protègent l’enfant. En effet, les bébés nourris de lait maternel souffrent généralement moins d’anémie,</w:t>
      </w:r>
      <w:r w:rsidRPr="00C81F95">
        <w:rPr>
          <w:rFonts w:asciiTheme="majorBidi" w:eastAsia="Times New Roman" w:hAnsiTheme="majorBidi" w:cstheme="majorBidi"/>
          <w:color w:val="30343D"/>
          <w:sz w:val="24"/>
          <w:szCs w:val="24"/>
          <w:lang w:eastAsia="fr-FR"/>
        </w:rPr>
        <w:t xml:space="preserve"> de</w:t>
      </w:r>
      <w:r w:rsidRPr="004E0CF7">
        <w:rPr>
          <w:rFonts w:asciiTheme="majorBidi" w:eastAsia="Times New Roman" w:hAnsiTheme="majorBidi" w:cstheme="majorBidi"/>
          <w:color w:val="30343D"/>
          <w:sz w:val="24"/>
          <w:szCs w:val="24"/>
          <w:lang w:eastAsia="fr-FR"/>
        </w:rPr>
        <w:t> </w:t>
      </w:r>
      <w:hyperlink r:id="rId33" w:history="1">
        <w:r w:rsidRPr="004E0CF7">
          <w:rPr>
            <w:rFonts w:asciiTheme="majorBidi" w:eastAsia="Times New Roman" w:hAnsiTheme="majorBidi" w:cstheme="majorBidi"/>
            <w:sz w:val="24"/>
            <w:szCs w:val="24"/>
            <w:lang w:eastAsia="fr-FR"/>
          </w:rPr>
          <w:t>gastroentérites</w:t>
        </w:r>
      </w:hyperlink>
      <w:r w:rsidRPr="00C81F95">
        <w:rPr>
          <w:rFonts w:asciiTheme="majorBidi" w:eastAsia="Times New Roman" w:hAnsiTheme="majorBidi" w:cstheme="majorBidi"/>
          <w:sz w:val="24"/>
          <w:szCs w:val="24"/>
          <w:lang w:eastAsia="fr-FR"/>
        </w:rPr>
        <w:t>, de</w:t>
      </w:r>
      <w:r w:rsidRPr="004E0CF7">
        <w:rPr>
          <w:rFonts w:asciiTheme="majorBidi" w:eastAsia="Times New Roman" w:hAnsiTheme="majorBidi" w:cstheme="majorBidi"/>
          <w:sz w:val="24"/>
          <w:szCs w:val="24"/>
          <w:lang w:eastAsia="fr-FR"/>
        </w:rPr>
        <w:t> </w:t>
      </w:r>
      <w:hyperlink r:id="rId34" w:history="1">
        <w:r w:rsidRPr="004E0CF7">
          <w:rPr>
            <w:rFonts w:asciiTheme="majorBidi" w:eastAsia="Times New Roman" w:hAnsiTheme="majorBidi" w:cstheme="majorBidi"/>
            <w:sz w:val="24"/>
            <w:szCs w:val="24"/>
            <w:lang w:eastAsia="fr-FR"/>
          </w:rPr>
          <w:t>diarrhées</w:t>
        </w:r>
      </w:hyperlink>
      <w:r w:rsidRPr="00C81F95">
        <w:rPr>
          <w:rFonts w:asciiTheme="majorBidi" w:eastAsia="Times New Roman" w:hAnsiTheme="majorBidi" w:cstheme="majorBidi"/>
          <w:sz w:val="24"/>
          <w:szCs w:val="24"/>
          <w:lang w:eastAsia="fr-FR"/>
        </w:rPr>
        <w:t>, de maladies des</w:t>
      </w:r>
      <w:r w:rsidRPr="004E0CF7">
        <w:rPr>
          <w:rFonts w:asciiTheme="majorBidi" w:eastAsia="Times New Roman" w:hAnsiTheme="majorBidi" w:cstheme="majorBidi"/>
          <w:sz w:val="24"/>
          <w:szCs w:val="24"/>
          <w:lang w:eastAsia="fr-FR"/>
        </w:rPr>
        <w:t> </w:t>
      </w:r>
      <w:hyperlink r:id="rId35" w:history="1">
        <w:r w:rsidRPr="004E0CF7">
          <w:rPr>
            <w:rFonts w:asciiTheme="majorBidi" w:eastAsia="Times New Roman" w:hAnsiTheme="majorBidi" w:cstheme="majorBidi"/>
            <w:sz w:val="24"/>
            <w:szCs w:val="24"/>
            <w:lang w:eastAsia="fr-FR"/>
          </w:rPr>
          <w:t>voies respiratoires</w:t>
        </w:r>
      </w:hyperlink>
      <w:r w:rsidRPr="00C81F95">
        <w:rPr>
          <w:rFonts w:asciiTheme="majorBidi" w:eastAsia="Times New Roman" w:hAnsiTheme="majorBidi" w:cstheme="majorBidi"/>
          <w:sz w:val="24"/>
          <w:szCs w:val="24"/>
          <w:lang w:eastAsia="fr-FR"/>
        </w:rPr>
        <w:t>, de</w:t>
      </w:r>
      <w:r w:rsidRPr="004E0CF7">
        <w:rPr>
          <w:rFonts w:asciiTheme="majorBidi" w:eastAsia="Times New Roman" w:hAnsiTheme="majorBidi" w:cstheme="majorBidi"/>
          <w:sz w:val="24"/>
          <w:szCs w:val="24"/>
          <w:lang w:eastAsia="fr-FR"/>
        </w:rPr>
        <w:t> </w:t>
      </w:r>
      <w:hyperlink r:id="rId36" w:history="1">
        <w:r w:rsidRPr="004E0CF7">
          <w:rPr>
            <w:rFonts w:asciiTheme="majorBidi" w:eastAsia="Times New Roman" w:hAnsiTheme="majorBidi" w:cstheme="majorBidi"/>
            <w:sz w:val="24"/>
            <w:szCs w:val="24"/>
            <w:lang w:eastAsia="fr-FR"/>
          </w:rPr>
          <w:t>rhumes</w:t>
        </w:r>
      </w:hyperlink>
      <w:r w:rsidRPr="00C81F95">
        <w:rPr>
          <w:rFonts w:asciiTheme="majorBidi" w:eastAsia="Times New Roman" w:hAnsiTheme="majorBidi" w:cstheme="majorBidi"/>
          <w:sz w:val="24"/>
          <w:szCs w:val="24"/>
          <w:lang w:eastAsia="fr-FR"/>
        </w:rPr>
        <w:t>, d’</w:t>
      </w:r>
      <w:hyperlink r:id="rId37" w:history="1">
        <w:r w:rsidRPr="004E0CF7">
          <w:rPr>
            <w:rFonts w:asciiTheme="majorBidi" w:eastAsia="Times New Roman" w:hAnsiTheme="majorBidi" w:cstheme="majorBidi"/>
            <w:sz w:val="24"/>
            <w:szCs w:val="24"/>
            <w:lang w:eastAsia="fr-FR"/>
          </w:rPr>
          <w:t>otites</w:t>
        </w:r>
      </w:hyperlink>
      <w:r w:rsidRPr="004E0CF7">
        <w:rPr>
          <w:rFonts w:asciiTheme="majorBidi" w:eastAsia="Times New Roman" w:hAnsiTheme="majorBidi" w:cstheme="majorBidi"/>
          <w:sz w:val="24"/>
          <w:szCs w:val="24"/>
          <w:lang w:eastAsia="fr-FR"/>
        </w:rPr>
        <w:t> </w:t>
      </w:r>
      <w:r w:rsidRPr="00C81F95">
        <w:rPr>
          <w:rFonts w:asciiTheme="majorBidi" w:eastAsia="Times New Roman" w:hAnsiTheme="majorBidi" w:cstheme="majorBidi"/>
          <w:sz w:val="24"/>
          <w:szCs w:val="24"/>
          <w:lang w:eastAsia="fr-FR"/>
        </w:rPr>
        <w:t>et de</w:t>
      </w:r>
      <w:r w:rsidRPr="004E0CF7">
        <w:rPr>
          <w:rFonts w:asciiTheme="majorBidi" w:eastAsia="Times New Roman" w:hAnsiTheme="majorBidi" w:cstheme="majorBidi"/>
          <w:sz w:val="24"/>
          <w:szCs w:val="24"/>
          <w:lang w:eastAsia="fr-FR"/>
        </w:rPr>
        <w:t> </w:t>
      </w:r>
      <w:hyperlink r:id="rId38" w:history="1">
        <w:r w:rsidRPr="004E0CF7">
          <w:rPr>
            <w:rFonts w:asciiTheme="majorBidi" w:eastAsia="Times New Roman" w:hAnsiTheme="majorBidi" w:cstheme="majorBidi"/>
            <w:sz w:val="24"/>
            <w:szCs w:val="24"/>
            <w:lang w:eastAsia="fr-FR"/>
          </w:rPr>
          <w:t>méningites</w:t>
        </w:r>
      </w:hyperlink>
      <w:r w:rsidRPr="004E0CF7">
        <w:rPr>
          <w:rFonts w:asciiTheme="majorBidi" w:eastAsia="Times New Roman" w:hAnsiTheme="majorBidi" w:cstheme="majorBidi"/>
          <w:sz w:val="24"/>
          <w:szCs w:val="24"/>
          <w:lang w:eastAsia="fr-FR"/>
        </w:rPr>
        <w:t> </w:t>
      </w:r>
      <w:r w:rsidRPr="00C81F95">
        <w:rPr>
          <w:rFonts w:asciiTheme="majorBidi" w:eastAsia="Times New Roman" w:hAnsiTheme="majorBidi" w:cstheme="majorBidi"/>
          <w:sz w:val="24"/>
          <w:szCs w:val="24"/>
          <w:lang w:eastAsia="fr-FR"/>
        </w:rPr>
        <w:t>que les bébés qui ne le sont pas. De plus, lorsqu’ils sont atteints de l’une ou l’autre de ces maladies, les bébés allaités ont moins souvent besoin d’être hospitalisés. Enfin, ils sont plus protégés contre plusieurs maladies</w:t>
      </w:r>
      <w:r w:rsidRPr="004E0CF7">
        <w:rPr>
          <w:rFonts w:asciiTheme="majorBidi" w:eastAsia="Times New Roman" w:hAnsiTheme="majorBidi" w:cstheme="majorBidi"/>
          <w:sz w:val="24"/>
          <w:szCs w:val="24"/>
          <w:lang w:eastAsia="fr-FR"/>
        </w:rPr>
        <w:t> </w:t>
      </w:r>
      <w:hyperlink r:id="rId39" w:history="1">
        <w:r w:rsidRPr="004E0CF7">
          <w:rPr>
            <w:rFonts w:asciiTheme="majorBidi" w:eastAsia="Times New Roman" w:hAnsiTheme="majorBidi" w:cstheme="majorBidi"/>
            <w:sz w:val="24"/>
            <w:szCs w:val="24"/>
            <w:lang w:eastAsia="fr-FR"/>
          </w:rPr>
          <w:t>chroniques</w:t>
        </w:r>
      </w:hyperlink>
      <w:r w:rsidRPr="00C81F95">
        <w:rPr>
          <w:rFonts w:asciiTheme="majorBidi" w:eastAsia="Times New Roman" w:hAnsiTheme="majorBidi" w:cstheme="majorBidi"/>
          <w:sz w:val="24"/>
          <w:szCs w:val="24"/>
          <w:lang w:eastAsia="fr-FR"/>
        </w:rPr>
        <w:t>, comme l’</w:t>
      </w:r>
      <w:hyperlink r:id="rId40" w:history="1">
        <w:r w:rsidRPr="004E0CF7">
          <w:rPr>
            <w:rFonts w:asciiTheme="majorBidi" w:eastAsia="Times New Roman" w:hAnsiTheme="majorBidi" w:cstheme="majorBidi"/>
            <w:sz w:val="24"/>
            <w:szCs w:val="24"/>
            <w:lang w:eastAsia="fr-FR"/>
          </w:rPr>
          <w:t>obésité</w:t>
        </w:r>
      </w:hyperlink>
      <w:r w:rsidRPr="00C81F95">
        <w:rPr>
          <w:rFonts w:asciiTheme="majorBidi" w:eastAsia="Times New Roman" w:hAnsiTheme="majorBidi" w:cstheme="majorBidi"/>
          <w:sz w:val="24"/>
          <w:szCs w:val="24"/>
          <w:lang w:eastAsia="fr-FR"/>
        </w:rPr>
        <w:t>, la maladie de Crohn, la colite ulcér</w:t>
      </w:r>
      <w:r>
        <w:rPr>
          <w:rFonts w:asciiTheme="majorBidi" w:eastAsia="Times New Roman" w:hAnsiTheme="majorBidi" w:cstheme="majorBidi"/>
          <w:sz w:val="24"/>
          <w:szCs w:val="24"/>
          <w:lang w:eastAsia="fr-FR"/>
        </w:rPr>
        <w:t xml:space="preserve">euse, le diabète et la leucémie </w:t>
      </w:r>
      <w:r w:rsidRPr="003F0DDB">
        <w:rPr>
          <w:rFonts w:asciiTheme="majorBidi" w:eastAsia="Times New Roman" w:hAnsiTheme="majorBidi" w:cstheme="majorBidi"/>
          <w:b/>
          <w:bCs/>
          <w:sz w:val="24"/>
          <w:szCs w:val="24"/>
          <w:lang w:eastAsia="fr-FR"/>
        </w:rPr>
        <w:t>(Collins, 2006).</w:t>
      </w:r>
    </w:p>
    <w:p w:rsidR="00440972" w:rsidRDefault="00440972" w:rsidP="00440972">
      <w:p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III.3.2. Aliments en cause</w:t>
      </w:r>
    </w:p>
    <w:p w:rsidR="00440972" w:rsidRDefault="00440972" w:rsidP="00440972">
      <w:pPr>
        <w:spacing w:line="360" w:lineRule="auto"/>
        <w:jc w:val="both"/>
        <w:rPr>
          <w:rFonts w:ascii="Times New Roman" w:hAnsi="Times New Roman" w:cs="Times New Roman"/>
          <w:sz w:val="24"/>
          <w:szCs w:val="24"/>
        </w:rPr>
      </w:pPr>
      <w:r>
        <w:rPr>
          <w:rFonts w:ascii="Times New Roman" w:hAnsi="Times New Roman" w:cs="Times New Roman"/>
          <w:sz w:val="24"/>
          <w:szCs w:val="24"/>
        </w:rPr>
        <w:t>Dans la population des enfants malades, les aliments les plus souvent cités en cause sont les produits laitiers chez 30,06% de l’ensemble des enfants</w:t>
      </w:r>
    </w:p>
    <w:p w:rsidR="00440972" w:rsidRPr="00D50CE0" w:rsidRDefault="00440972" w:rsidP="00440972">
      <w:pPr>
        <w:spacing w:line="360" w:lineRule="auto"/>
        <w:jc w:val="both"/>
        <w:rPr>
          <w:rFonts w:asciiTheme="majorBidi" w:hAnsiTheme="majorBidi" w:cstheme="majorBidi"/>
          <w:b/>
          <w:bCs/>
          <w:color w:val="FF0000"/>
          <w:sz w:val="40"/>
          <w:szCs w:val="40"/>
        </w:rPr>
      </w:pPr>
      <w:r>
        <w:rPr>
          <w:rFonts w:asciiTheme="majorBidi" w:hAnsiTheme="majorBidi" w:cstheme="majorBidi"/>
          <w:sz w:val="24"/>
          <w:szCs w:val="24"/>
          <w:shd w:val="clear" w:color="auto" w:fill="FFFFFF"/>
        </w:rPr>
        <w:t>L</w:t>
      </w:r>
      <w:r w:rsidRPr="008973F1">
        <w:rPr>
          <w:rFonts w:asciiTheme="majorBidi" w:hAnsiTheme="majorBidi" w:cstheme="majorBidi"/>
          <w:sz w:val="24"/>
          <w:szCs w:val="24"/>
          <w:shd w:val="clear" w:color="auto" w:fill="FFFFFF"/>
        </w:rPr>
        <w:t>'empoisonnement</w:t>
      </w:r>
      <w:r>
        <w:rPr>
          <w:rFonts w:asciiTheme="majorBidi" w:hAnsiTheme="majorBidi" w:cstheme="majorBidi"/>
          <w:sz w:val="24"/>
          <w:szCs w:val="24"/>
          <w:shd w:val="clear" w:color="auto" w:fill="FFFFFF"/>
        </w:rPr>
        <w:t xml:space="preserve"> alimentaire survient lorsqu'un</w:t>
      </w:r>
      <w:r w:rsidRPr="008973F1">
        <w:rPr>
          <w:rFonts w:asciiTheme="majorBidi" w:hAnsiTheme="majorBidi" w:cstheme="majorBidi"/>
          <w:sz w:val="24"/>
          <w:szCs w:val="24"/>
          <w:shd w:val="clear" w:color="auto" w:fill="FFFFFF"/>
        </w:rPr>
        <w:t xml:space="preserve"> enfant consomme des aliments contaminés par des bactéries pouvant causer une gastro-entérite.</w:t>
      </w:r>
      <w:r w:rsidRPr="008973F1">
        <w:rPr>
          <w:rStyle w:val="apple-converted-space"/>
          <w:rFonts w:asciiTheme="majorBidi" w:hAnsiTheme="majorBidi" w:cstheme="majorBidi"/>
          <w:sz w:val="24"/>
          <w:szCs w:val="24"/>
          <w:shd w:val="clear" w:color="auto" w:fill="FFFFFF"/>
        </w:rPr>
        <w:t> </w:t>
      </w:r>
      <w:r w:rsidRPr="008973F1">
        <w:rPr>
          <w:rFonts w:asciiTheme="majorBidi" w:hAnsiTheme="majorBidi" w:cstheme="majorBidi"/>
          <w:sz w:val="24"/>
          <w:szCs w:val="24"/>
          <w:shd w:val="clear" w:color="auto" w:fill="FFFFFF"/>
        </w:rPr>
        <w:t>Les symptômes associés à un empoisonnement alimentaire sont causés, soit par les bactéries elles-mêmes, soit par les substances dérivées (les toxines) qu'elles produisent</w:t>
      </w:r>
      <w:r w:rsidRPr="00C46339">
        <w:rPr>
          <w:rFonts w:asciiTheme="majorBidi" w:hAnsiTheme="majorBidi" w:cstheme="majorBidi"/>
          <w:color w:val="FF0000"/>
          <w:sz w:val="40"/>
          <w:szCs w:val="40"/>
        </w:rPr>
        <w:t xml:space="preserve"> </w:t>
      </w:r>
      <w:r w:rsidRPr="00D50CE0">
        <w:rPr>
          <w:rFonts w:asciiTheme="majorBidi" w:hAnsiTheme="majorBidi" w:cstheme="majorBidi"/>
          <w:b/>
          <w:bCs/>
          <w:color w:val="000000" w:themeColor="text1"/>
          <w:sz w:val="24"/>
          <w:szCs w:val="24"/>
        </w:rPr>
        <w:t>(Collins, 2006)</w:t>
      </w:r>
      <w:r w:rsidRPr="00D50CE0">
        <w:rPr>
          <w:rFonts w:asciiTheme="majorBidi" w:hAnsiTheme="majorBidi" w:cstheme="majorBidi"/>
          <w:color w:val="000000" w:themeColor="text1"/>
          <w:sz w:val="24"/>
          <w:szCs w:val="24"/>
        </w:rPr>
        <w:t>.</w:t>
      </w:r>
    </w:p>
    <w:p w:rsidR="00440972" w:rsidRPr="008973F1" w:rsidRDefault="00440972" w:rsidP="00440972">
      <w:pPr>
        <w:spacing w:line="360" w:lineRule="auto"/>
        <w:jc w:val="both"/>
        <w:rPr>
          <w:rFonts w:asciiTheme="majorBidi" w:hAnsiTheme="majorBidi" w:cstheme="majorBidi"/>
          <w:sz w:val="24"/>
          <w:szCs w:val="24"/>
        </w:rPr>
      </w:pPr>
      <w:r w:rsidRPr="008973F1">
        <w:rPr>
          <w:rFonts w:asciiTheme="majorBidi" w:hAnsiTheme="majorBidi" w:cstheme="majorBidi"/>
          <w:sz w:val="24"/>
          <w:szCs w:val="24"/>
        </w:rPr>
        <w:t>L’hygiène dans la chaîne alimentaire. Les vaches, les cochons, la volaille, les poissons et les crustacés sont porteurs de bactéries, de virus et de parasites</w:t>
      </w:r>
      <w:r>
        <w:rPr>
          <w:rFonts w:asciiTheme="majorBidi" w:hAnsiTheme="majorBidi" w:cstheme="majorBidi"/>
          <w:color w:val="FF0000"/>
          <w:sz w:val="40"/>
          <w:szCs w:val="40"/>
        </w:rPr>
        <w:t xml:space="preserve"> </w:t>
      </w:r>
      <w:r>
        <w:rPr>
          <w:rFonts w:asciiTheme="majorBidi" w:hAnsiTheme="majorBidi" w:cstheme="majorBidi"/>
          <w:b/>
          <w:bCs/>
          <w:color w:val="000000" w:themeColor="text1"/>
          <w:sz w:val="24"/>
          <w:szCs w:val="24"/>
        </w:rPr>
        <w:t>(Leo, 2012</w:t>
      </w:r>
      <w:r w:rsidRPr="00D50CE0">
        <w:rPr>
          <w:rFonts w:asciiTheme="majorBidi" w:hAnsiTheme="majorBidi" w:cstheme="majorBidi"/>
          <w:b/>
          <w:bCs/>
          <w:color w:val="000000" w:themeColor="text1"/>
          <w:sz w:val="24"/>
          <w:szCs w:val="24"/>
        </w:rPr>
        <w:t>)</w:t>
      </w:r>
      <w:r w:rsidRPr="008973F1">
        <w:rPr>
          <w:rFonts w:asciiTheme="majorBidi" w:hAnsiTheme="majorBidi" w:cstheme="majorBidi"/>
          <w:sz w:val="24"/>
          <w:szCs w:val="24"/>
        </w:rPr>
        <w:t>.</w:t>
      </w:r>
    </w:p>
    <w:p w:rsidR="00440972" w:rsidRPr="00B16412" w:rsidRDefault="00440972" w:rsidP="00440972">
      <w:pPr>
        <w:spacing w:line="360" w:lineRule="auto"/>
        <w:jc w:val="both"/>
        <w:rPr>
          <w:rFonts w:asciiTheme="majorBidi" w:hAnsiTheme="majorBidi" w:cstheme="majorBidi"/>
          <w:sz w:val="24"/>
          <w:szCs w:val="24"/>
        </w:rPr>
      </w:pPr>
      <w:r w:rsidRPr="008973F1">
        <w:rPr>
          <w:rFonts w:asciiTheme="majorBidi" w:hAnsiTheme="majorBidi" w:cstheme="majorBidi"/>
          <w:sz w:val="24"/>
          <w:szCs w:val="24"/>
        </w:rPr>
        <w:t>Les mesures d’hygiène et les inspections mises en œuvre par l’industrie agroalimentaire permettent d’éliminer une bonne partie de ces germes. Mais le consommateur est aussi un maillon très important de la chaîne, car les étapes de préparation et de cuisson des aliments contribuent aussi à éliminer les germes. Le fait de recongeler un produit décongelé ou de briser la chaîne de froid à l’une ou l’autre des étapes peut, par exemple, provoquer la croissance des micro-organismes nocifs</w:t>
      </w:r>
      <w:r>
        <w:rPr>
          <w:rFonts w:asciiTheme="majorBidi" w:hAnsiTheme="majorBidi" w:cstheme="majorBidi"/>
          <w:sz w:val="24"/>
          <w:szCs w:val="24"/>
        </w:rPr>
        <w:t xml:space="preserve"> </w:t>
      </w:r>
      <w:r>
        <w:rPr>
          <w:rFonts w:asciiTheme="majorBidi" w:hAnsiTheme="majorBidi" w:cstheme="majorBidi"/>
          <w:b/>
          <w:bCs/>
          <w:color w:val="000000" w:themeColor="text1"/>
          <w:sz w:val="24"/>
          <w:szCs w:val="24"/>
        </w:rPr>
        <w:t>(Leo, 2012</w:t>
      </w:r>
      <w:r w:rsidRPr="00D50CE0">
        <w:rPr>
          <w:rFonts w:asciiTheme="majorBidi" w:hAnsiTheme="majorBidi" w:cstheme="majorBidi"/>
          <w:b/>
          <w:bCs/>
          <w:color w:val="000000" w:themeColor="text1"/>
          <w:sz w:val="24"/>
          <w:szCs w:val="24"/>
        </w:rPr>
        <w:t>)</w:t>
      </w:r>
      <w:r w:rsidRPr="008973F1">
        <w:rPr>
          <w:rFonts w:asciiTheme="majorBidi" w:hAnsiTheme="majorBidi" w:cstheme="majorBidi"/>
          <w:sz w:val="24"/>
          <w:szCs w:val="24"/>
        </w:rPr>
        <w:t>.</w:t>
      </w: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440972" w:rsidRDefault="00440972" w:rsidP="001A7849">
      <w:pPr>
        <w:jc w:val="center"/>
        <w:rPr>
          <w:rFonts w:asciiTheme="majorBidi" w:hAnsiTheme="majorBidi" w:cstheme="majorBidi"/>
          <w:sz w:val="24"/>
          <w:szCs w:val="24"/>
        </w:rPr>
      </w:pPr>
    </w:p>
    <w:p w:rsidR="00440972" w:rsidRDefault="00440972" w:rsidP="001A7849">
      <w:pPr>
        <w:jc w:val="center"/>
        <w:rPr>
          <w:rFonts w:asciiTheme="majorBidi" w:hAnsiTheme="majorBidi" w:cstheme="majorBidi"/>
          <w:sz w:val="24"/>
          <w:szCs w:val="24"/>
        </w:rPr>
      </w:pPr>
    </w:p>
    <w:p w:rsidR="00440972" w:rsidRDefault="00440972" w:rsidP="001A7849">
      <w:pPr>
        <w:jc w:val="center"/>
        <w:rPr>
          <w:rFonts w:asciiTheme="majorBidi" w:hAnsiTheme="majorBidi" w:cstheme="majorBidi"/>
          <w:sz w:val="24"/>
          <w:szCs w:val="24"/>
        </w:rPr>
      </w:pPr>
    </w:p>
    <w:p w:rsidR="00440972" w:rsidRDefault="00440972" w:rsidP="001A7849">
      <w:pPr>
        <w:jc w:val="center"/>
        <w:rPr>
          <w:rFonts w:asciiTheme="majorBidi" w:hAnsiTheme="majorBidi" w:cstheme="majorBidi"/>
          <w:sz w:val="24"/>
          <w:szCs w:val="24"/>
        </w:rPr>
      </w:pPr>
    </w:p>
    <w:p w:rsidR="00440972" w:rsidRDefault="00440972" w:rsidP="001A7849">
      <w:pPr>
        <w:jc w:val="center"/>
        <w:rPr>
          <w:rFonts w:asciiTheme="majorBidi" w:hAnsiTheme="majorBidi" w:cstheme="majorBidi"/>
          <w:sz w:val="24"/>
          <w:szCs w:val="24"/>
        </w:rPr>
      </w:pPr>
    </w:p>
    <w:p w:rsidR="00440972" w:rsidRDefault="00440972" w:rsidP="001A7849">
      <w:pPr>
        <w:jc w:val="center"/>
        <w:rPr>
          <w:rFonts w:asciiTheme="majorBidi" w:hAnsiTheme="majorBidi" w:cstheme="majorBidi"/>
          <w:sz w:val="24"/>
          <w:szCs w:val="24"/>
        </w:rPr>
      </w:pPr>
    </w:p>
    <w:p w:rsidR="00440972" w:rsidRDefault="00440972" w:rsidP="001A7849">
      <w:pPr>
        <w:jc w:val="center"/>
        <w:rPr>
          <w:rFonts w:asciiTheme="majorBidi" w:hAnsiTheme="majorBidi" w:cstheme="majorBidi"/>
          <w:sz w:val="24"/>
          <w:szCs w:val="24"/>
        </w:rPr>
      </w:pPr>
    </w:p>
    <w:p w:rsidR="00440972" w:rsidRDefault="00440972" w:rsidP="001A7849">
      <w:pPr>
        <w:jc w:val="center"/>
        <w:rPr>
          <w:rFonts w:asciiTheme="majorBidi" w:hAnsiTheme="majorBidi" w:cstheme="majorBidi"/>
          <w:sz w:val="24"/>
          <w:szCs w:val="24"/>
        </w:rPr>
      </w:pPr>
    </w:p>
    <w:p w:rsidR="00440972" w:rsidRDefault="00440972" w:rsidP="001A7849">
      <w:pPr>
        <w:jc w:val="center"/>
        <w:rPr>
          <w:rFonts w:asciiTheme="majorBidi" w:hAnsiTheme="majorBidi" w:cstheme="majorBidi"/>
          <w:sz w:val="24"/>
          <w:szCs w:val="24"/>
        </w:rPr>
      </w:pPr>
    </w:p>
    <w:p w:rsidR="00440972" w:rsidRDefault="00440972" w:rsidP="001A7849">
      <w:pPr>
        <w:jc w:val="center"/>
        <w:rPr>
          <w:rFonts w:asciiTheme="majorBidi" w:hAnsiTheme="majorBidi" w:cstheme="majorBidi"/>
          <w:sz w:val="24"/>
          <w:szCs w:val="24"/>
        </w:rPr>
      </w:pPr>
    </w:p>
    <w:p w:rsidR="00931F9A" w:rsidRDefault="00931F9A" w:rsidP="001A7849">
      <w:pPr>
        <w:jc w:val="center"/>
        <w:rPr>
          <w:rFonts w:asciiTheme="majorBidi" w:hAnsiTheme="majorBidi" w:cstheme="majorBidi"/>
          <w:sz w:val="24"/>
          <w:szCs w:val="24"/>
        </w:rPr>
      </w:pPr>
    </w:p>
    <w:p w:rsidR="00931F9A" w:rsidRDefault="00CF137B" w:rsidP="00931F9A">
      <w:pPr>
        <w:jc w:val="center"/>
        <w:rPr>
          <w:rFonts w:asciiTheme="majorBidi" w:hAnsiTheme="majorBidi" w:cstheme="majorBidi"/>
          <w:sz w:val="24"/>
          <w:szCs w:val="24"/>
        </w:rPr>
      </w:pPr>
      <w:r w:rsidRPr="00CF137B">
        <w:rPr>
          <w:rFonts w:asciiTheme="majorBidi" w:hAnsiTheme="majorBidi" w:cstheme="majorBidi"/>
          <w:sz w:val="24"/>
          <w:szCs w:val="24"/>
        </w:rPr>
        <w:pict>
          <v:shape id="_x0000_i1033" type="#_x0000_t136" style="width:340.75pt;height:102.15pt" fillcolor="#b2b2b2" strokecolor="#33c" strokeweight="1pt">
            <v:fill opacity=".5"/>
            <v:shadow on="t" color="#99f" offset="3pt"/>
            <v:textpath style="font-family:&quot;Times New Roman&quot;;v-text-kern:t" trim="t" fitpath="t" string="Conclusion"/>
          </v:shape>
        </w:pict>
      </w: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6F7A52" w:rsidRDefault="006F7A52" w:rsidP="00440972">
      <w:pPr>
        <w:jc w:val="center"/>
        <w:rPr>
          <w:rFonts w:asciiTheme="majorBidi" w:hAnsiTheme="majorBidi" w:cstheme="majorBidi"/>
          <w:sz w:val="24"/>
          <w:szCs w:val="24"/>
        </w:rPr>
      </w:pPr>
    </w:p>
    <w:p w:rsidR="00440972" w:rsidRPr="00440972" w:rsidRDefault="00440972" w:rsidP="00440972">
      <w:pPr>
        <w:jc w:val="center"/>
        <w:rPr>
          <w:rFonts w:asciiTheme="majorBidi" w:hAnsiTheme="majorBidi" w:cstheme="majorBidi"/>
          <w:b/>
          <w:bCs/>
          <w:color w:val="4F81BD" w:themeColor="accent1"/>
          <w:sz w:val="24"/>
          <w:szCs w:val="24"/>
        </w:rPr>
      </w:pPr>
      <w:r w:rsidRPr="00440972">
        <w:rPr>
          <w:rFonts w:asciiTheme="majorBidi" w:hAnsiTheme="majorBidi" w:cstheme="majorBidi"/>
          <w:b/>
          <w:bCs/>
          <w:color w:val="4F81BD" w:themeColor="accent1"/>
          <w:sz w:val="24"/>
          <w:szCs w:val="24"/>
        </w:rPr>
        <w:lastRenderedPageBreak/>
        <w:t>Conclusion</w:t>
      </w:r>
    </w:p>
    <w:p w:rsidR="00440972" w:rsidRDefault="00440972" w:rsidP="00440972">
      <w:pPr>
        <w:spacing w:line="360" w:lineRule="auto"/>
        <w:jc w:val="both"/>
        <w:rPr>
          <w:rFonts w:asciiTheme="majorBidi" w:hAnsiTheme="majorBidi" w:cstheme="majorBidi"/>
          <w:sz w:val="24"/>
          <w:szCs w:val="24"/>
        </w:rPr>
      </w:pPr>
      <w:r w:rsidRPr="00F76AB0">
        <w:rPr>
          <w:rStyle w:val="5yl5"/>
          <w:rFonts w:asciiTheme="majorBidi" w:hAnsiTheme="majorBidi" w:cstheme="majorBidi"/>
          <w:sz w:val="24"/>
          <w:szCs w:val="24"/>
        </w:rPr>
        <w:t xml:space="preserve">Au terme de cette étude, nous </w:t>
      </w:r>
      <w:r>
        <w:rPr>
          <w:rStyle w:val="5yl5"/>
          <w:rFonts w:asciiTheme="majorBidi" w:hAnsiTheme="majorBidi" w:cstheme="majorBidi"/>
          <w:sz w:val="24"/>
          <w:szCs w:val="24"/>
        </w:rPr>
        <w:t xml:space="preserve">pouvons conclure que </w:t>
      </w:r>
      <w:r>
        <w:rPr>
          <w:rFonts w:asciiTheme="majorBidi" w:hAnsiTheme="majorBidi" w:cstheme="majorBidi"/>
          <w:sz w:val="24"/>
          <w:szCs w:val="24"/>
        </w:rPr>
        <w:t>quelque soit la forme de la malnutrition, elle est significativement (p = 0,047) plus fréquente chez les enfants malades que chez les enfants témoins. </w:t>
      </w:r>
    </w:p>
    <w:p w:rsidR="00440972"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En effet, dans notre étude, nous avons trouvé que l’émaciation touche 18,82% des enfants atteints de GE,  dont 9,41% présentent la forme modérée, et 9,41%  la forme sévère.  Le retard de croissance est retrouvé chez 15,28% d’entre eux avec 10,58% sous forme modérée et 4,7% sous forme sévère. Enfin, 15,29% des enfants malades ont une insuffisance pondérale dont 11,76% présentent la forme modérée 3,53% la forme sévère.</w:t>
      </w:r>
    </w:p>
    <w:p w:rsidR="00440972"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L’étude biologique montre que, 55,29% des enfants malades présentent un trouble dans les taux de protéines sériques. En effet, 35,29% présentent une hypo protidémie caractérisée par une dénutrition. Par ailleurs, 20% d’entre eux présentent une hyper protidémie reflétant un état de déshydratation générale chez les enfants. La différence est statiquement significative </w:t>
      </w:r>
      <w:r w:rsidRPr="00951D67">
        <w:rPr>
          <w:rFonts w:asciiTheme="majorBidi" w:hAnsiTheme="majorBidi" w:cstheme="majorBidi"/>
          <w:sz w:val="24"/>
          <w:szCs w:val="24"/>
        </w:rPr>
        <w:t>(</w:t>
      </w:r>
      <w:r w:rsidRPr="00951D67">
        <w:rPr>
          <w:rFonts w:asciiTheme="majorBidi" w:hAnsiTheme="majorBidi" w:cstheme="majorBidi"/>
          <w:color w:val="000000" w:themeColor="text1"/>
          <w:sz w:val="24"/>
          <w:szCs w:val="24"/>
        </w:rPr>
        <w:t xml:space="preserve">p </w:t>
      </w:r>
      <w:r>
        <w:rPr>
          <w:rFonts w:asciiTheme="majorBidi" w:hAnsiTheme="majorBidi" w:cstheme="majorBidi"/>
          <w:color w:val="000000" w:themeColor="text1"/>
          <w:sz w:val="24"/>
          <w:szCs w:val="24"/>
        </w:rPr>
        <w:t>&lt; 0,005</w:t>
      </w:r>
      <w:r w:rsidRPr="00951D67">
        <w:rPr>
          <w:rFonts w:asciiTheme="majorBidi" w:hAnsiTheme="majorBidi" w:cstheme="majorBidi"/>
          <w:color w:val="000000" w:themeColor="text1"/>
          <w:sz w:val="24"/>
          <w:szCs w:val="24"/>
        </w:rPr>
        <w:t>)</w:t>
      </w:r>
      <w:r>
        <w:rPr>
          <w:rFonts w:asciiTheme="majorBidi" w:hAnsiTheme="majorBidi" w:cstheme="majorBidi"/>
          <w:sz w:val="24"/>
          <w:szCs w:val="24"/>
        </w:rPr>
        <w:t>, avec les enfants témoins dont 74,11% présentent une protidémie normale.</w:t>
      </w:r>
      <w:r w:rsidRPr="009D4975">
        <w:rPr>
          <w:rFonts w:asciiTheme="majorBidi" w:hAnsiTheme="majorBidi" w:cstheme="majorBidi"/>
          <w:sz w:val="24"/>
          <w:szCs w:val="24"/>
        </w:rPr>
        <w:t xml:space="preserve"> </w:t>
      </w:r>
    </w:p>
    <w:p w:rsidR="00440972" w:rsidRDefault="00440972" w:rsidP="00440972">
      <w:pPr>
        <w:spacing w:line="360" w:lineRule="auto"/>
        <w:jc w:val="both"/>
        <w:rPr>
          <w:rFonts w:asciiTheme="majorBidi" w:hAnsiTheme="majorBidi" w:cstheme="majorBidi"/>
          <w:sz w:val="24"/>
          <w:szCs w:val="24"/>
        </w:rPr>
      </w:pPr>
      <w:r>
        <w:rPr>
          <w:rFonts w:asciiTheme="majorBidi" w:hAnsiTheme="majorBidi" w:cstheme="majorBidi"/>
          <w:sz w:val="24"/>
          <w:szCs w:val="24"/>
        </w:rPr>
        <w:t>L</w:t>
      </w:r>
      <w:r w:rsidRPr="00505961">
        <w:rPr>
          <w:rFonts w:asciiTheme="majorBidi" w:hAnsiTheme="majorBidi" w:cstheme="majorBidi"/>
          <w:sz w:val="24"/>
          <w:szCs w:val="24"/>
        </w:rPr>
        <w:t xml:space="preserve">a </w:t>
      </w:r>
      <w:r>
        <w:rPr>
          <w:rFonts w:asciiTheme="majorBidi" w:hAnsiTheme="majorBidi" w:cstheme="majorBidi"/>
          <w:sz w:val="24"/>
          <w:szCs w:val="24"/>
        </w:rPr>
        <w:t>gastroentérite</w:t>
      </w:r>
      <w:r w:rsidRPr="00505961">
        <w:rPr>
          <w:rFonts w:asciiTheme="majorBidi" w:hAnsiTheme="majorBidi" w:cstheme="majorBidi"/>
          <w:sz w:val="24"/>
          <w:szCs w:val="24"/>
        </w:rPr>
        <w:t xml:space="preserve">, est significativement associée à une hypo albuminémie, </w:t>
      </w:r>
      <w:r>
        <w:rPr>
          <w:rFonts w:asciiTheme="majorBidi" w:hAnsiTheme="majorBidi" w:cstheme="majorBidi"/>
          <w:sz w:val="24"/>
          <w:szCs w:val="24"/>
        </w:rPr>
        <w:t xml:space="preserve">une hyper urémie, </w:t>
      </w:r>
      <w:r w:rsidRPr="00A5076F">
        <w:rPr>
          <w:rFonts w:asciiTheme="majorBidi" w:hAnsiTheme="majorBidi" w:cstheme="majorBidi"/>
          <w:sz w:val="24"/>
          <w:szCs w:val="24"/>
        </w:rPr>
        <w:t xml:space="preserve"> une hyper créatinémie</w:t>
      </w:r>
      <w:r>
        <w:rPr>
          <w:rFonts w:asciiTheme="majorBidi" w:hAnsiTheme="majorBidi" w:cstheme="majorBidi"/>
          <w:sz w:val="24"/>
          <w:szCs w:val="24"/>
        </w:rPr>
        <w:t>,</w:t>
      </w:r>
      <w:r w:rsidRPr="002136F8">
        <w:rPr>
          <w:rFonts w:asciiTheme="majorBidi" w:hAnsiTheme="majorBidi" w:cstheme="majorBidi"/>
          <w:sz w:val="24"/>
          <w:szCs w:val="24"/>
        </w:rPr>
        <w:t xml:space="preserve"> </w:t>
      </w:r>
      <w:r>
        <w:rPr>
          <w:rFonts w:asciiTheme="majorBidi" w:hAnsiTheme="majorBidi" w:cstheme="majorBidi"/>
          <w:sz w:val="24"/>
          <w:szCs w:val="24"/>
        </w:rPr>
        <w:t>et de faibles taux de fer sériques. Nous retrouvons également</w:t>
      </w:r>
      <w:r w:rsidRPr="0089344B">
        <w:rPr>
          <w:rFonts w:asciiTheme="majorBidi" w:hAnsiTheme="majorBidi" w:cstheme="majorBidi"/>
          <w:sz w:val="24"/>
          <w:szCs w:val="24"/>
        </w:rPr>
        <w:t xml:space="preserve"> un lien significatif de la GE avec une hypo natrémie et  une hypo kaliémie</w:t>
      </w:r>
      <w:r>
        <w:rPr>
          <w:rFonts w:asciiTheme="majorBidi" w:hAnsiTheme="majorBidi" w:cstheme="majorBidi"/>
          <w:sz w:val="24"/>
          <w:szCs w:val="24"/>
        </w:rPr>
        <w:t>. Les enfants malades présentant de faibles  taux des paramètres hématologiques (Hb, Ht, VGM et CCMH),</w:t>
      </w:r>
      <w:r w:rsidRPr="005A315B">
        <w:rPr>
          <w:rFonts w:asciiTheme="majorBidi" w:hAnsiTheme="majorBidi" w:cstheme="majorBidi"/>
          <w:sz w:val="24"/>
          <w:szCs w:val="24"/>
        </w:rPr>
        <w:t xml:space="preserve"> </w:t>
      </w:r>
      <w:r>
        <w:rPr>
          <w:rFonts w:asciiTheme="majorBidi" w:hAnsiTheme="majorBidi" w:cstheme="majorBidi"/>
          <w:sz w:val="24"/>
          <w:szCs w:val="24"/>
        </w:rPr>
        <w:t xml:space="preserve"> sont significativement plus nombreux que les témoins.</w:t>
      </w:r>
    </w:p>
    <w:p w:rsidR="00440972" w:rsidRDefault="00440972" w:rsidP="00440972">
      <w:pPr>
        <w:spacing w:before="240" w:after="0" w:line="360" w:lineRule="auto"/>
        <w:jc w:val="both"/>
        <w:rPr>
          <w:rFonts w:ascii="Times New Roman" w:hAnsi="Times New Roman" w:cs="Times New Roman"/>
          <w:sz w:val="24"/>
          <w:szCs w:val="24"/>
        </w:rPr>
      </w:pPr>
      <w:r w:rsidRPr="00505961">
        <w:rPr>
          <w:rFonts w:asciiTheme="majorBidi" w:eastAsia="Times New Roman" w:hAnsiTheme="majorBidi" w:cstheme="majorBidi"/>
          <w:sz w:val="24"/>
          <w:szCs w:val="24"/>
          <w:lang w:eastAsia="fr-FR"/>
        </w:rPr>
        <w:t xml:space="preserve">L’étude  des  facteurs de risques de  la  </w:t>
      </w:r>
      <w:r>
        <w:rPr>
          <w:rFonts w:asciiTheme="majorBidi" w:eastAsia="Times New Roman" w:hAnsiTheme="majorBidi" w:cstheme="majorBidi"/>
          <w:sz w:val="24"/>
          <w:szCs w:val="24"/>
          <w:lang w:eastAsia="fr-FR"/>
        </w:rPr>
        <w:t xml:space="preserve">GE </w:t>
      </w:r>
      <w:r w:rsidRPr="00505961">
        <w:rPr>
          <w:rFonts w:asciiTheme="majorBidi" w:eastAsia="Times New Roman" w:hAnsiTheme="majorBidi" w:cstheme="majorBidi"/>
          <w:sz w:val="24"/>
          <w:szCs w:val="24"/>
          <w:lang w:eastAsia="fr-FR"/>
        </w:rPr>
        <w:t xml:space="preserve"> montre que cette dernière  est  significativement associée à certains facteurs </w:t>
      </w:r>
      <w:r>
        <w:rPr>
          <w:rFonts w:asciiTheme="majorBidi" w:eastAsia="Times New Roman" w:hAnsiTheme="majorBidi" w:cstheme="majorBidi"/>
          <w:sz w:val="24"/>
          <w:szCs w:val="24"/>
          <w:lang w:eastAsia="fr-FR"/>
        </w:rPr>
        <w:t>individuels</w:t>
      </w:r>
      <w:r w:rsidRPr="00505961">
        <w:rPr>
          <w:rFonts w:asciiTheme="majorBidi" w:eastAsia="Times New Roman" w:hAnsiTheme="majorBidi" w:cstheme="majorBidi"/>
          <w:sz w:val="24"/>
          <w:szCs w:val="24"/>
          <w:lang w:eastAsia="fr-FR"/>
        </w:rPr>
        <w:t xml:space="preserve">,  notamment </w:t>
      </w:r>
      <w:r w:rsidRPr="00505961">
        <w:rPr>
          <w:rFonts w:asciiTheme="majorBidi" w:hAnsiTheme="majorBidi" w:cstheme="majorBidi"/>
          <w:sz w:val="24"/>
          <w:szCs w:val="24"/>
        </w:rPr>
        <w:t>un faible poids à la naissance</w:t>
      </w:r>
      <w:r>
        <w:rPr>
          <w:rFonts w:asciiTheme="majorBidi" w:hAnsiTheme="majorBidi" w:cstheme="majorBidi"/>
          <w:sz w:val="24"/>
          <w:szCs w:val="24"/>
        </w:rPr>
        <w:t xml:space="preserve"> et un jeune âge des enfants.</w:t>
      </w:r>
      <w:r>
        <w:rPr>
          <w:rFonts w:asciiTheme="majorBidi" w:eastAsia="Times New Roman" w:hAnsiTheme="majorBidi" w:cstheme="majorBidi"/>
          <w:sz w:val="24"/>
          <w:szCs w:val="24"/>
          <w:lang w:eastAsia="fr-FR"/>
        </w:rPr>
        <w:t xml:space="preserve"> En effet, </w:t>
      </w:r>
      <w:r>
        <w:rPr>
          <w:rFonts w:asciiTheme="majorBidi" w:eastAsiaTheme="minorEastAsia" w:hAnsiTheme="majorBidi" w:cstheme="majorBidi"/>
          <w:sz w:val="24"/>
          <w:szCs w:val="24"/>
          <w:lang w:eastAsia="fr-FR"/>
        </w:rPr>
        <w:t xml:space="preserve">parmi les enfants malades, 69,41% ont moins de 12 mois, </w:t>
      </w:r>
      <w:r w:rsidRPr="00DE5C35">
        <w:rPr>
          <w:rFonts w:asciiTheme="majorBidi" w:eastAsiaTheme="minorEastAsia" w:hAnsiTheme="majorBidi" w:cstheme="majorBidi"/>
          <w:b/>
          <w:bCs/>
          <w:sz w:val="24"/>
          <w:szCs w:val="24"/>
          <w:lang w:eastAsia="fr-FR"/>
        </w:rPr>
        <w:t xml:space="preserve"> </w:t>
      </w:r>
      <w:r>
        <w:rPr>
          <w:rFonts w:asciiTheme="majorBidi" w:eastAsiaTheme="minorEastAsia" w:hAnsiTheme="majorBidi" w:cstheme="majorBidi"/>
          <w:sz w:val="24"/>
          <w:szCs w:val="24"/>
          <w:lang w:eastAsia="fr-FR"/>
        </w:rPr>
        <w:t>a</w:t>
      </w:r>
      <w:r>
        <w:rPr>
          <w:rFonts w:ascii="Times New Roman" w:hAnsi="Times New Roman" w:cs="Times New Roman"/>
          <w:sz w:val="24"/>
          <w:szCs w:val="24"/>
        </w:rPr>
        <w:t xml:space="preserve">lors que 30,59% seulement d’entre eux ont plus de 12 mois. </w:t>
      </w:r>
    </w:p>
    <w:p w:rsidR="00440972"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505961">
        <w:rPr>
          <w:rFonts w:asciiTheme="majorBidi" w:eastAsia="Times New Roman" w:hAnsiTheme="majorBidi" w:cstheme="majorBidi"/>
          <w:sz w:val="24"/>
          <w:szCs w:val="24"/>
          <w:lang w:eastAsia="fr-FR"/>
        </w:rPr>
        <w:t xml:space="preserve">Pour les facteurs sociaux et environnementaux, </w:t>
      </w:r>
      <w:r>
        <w:rPr>
          <w:rFonts w:asciiTheme="majorBidi" w:hAnsiTheme="majorBidi" w:cstheme="majorBidi"/>
          <w:sz w:val="24"/>
          <w:szCs w:val="24"/>
        </w:rPr>
        <w:t xml:space="preserve">la prévalence de la GE augmente </w:t>
      </w:r>
      <w:r w:rsidRPr="00BE06DD">
        <w:rPr>
          <w:rFonts w:asciiTheme="majorBidi" w:hAnsiTheme="majorBidi" w:cstheme="majorBidi"/>
          <w:sz w:val="24"/>
          <w:szCs w:val="24"/>
        </w:rPr>
        <w:t>lorsque le niveau social des ménages et le niveau d’instruction des mères diminue</w:t>
      </w:r>
      <w:r>
        <w:rPr>
          <w:rFonts w:asciiTheme="majorBidi" w:hAnsiTheme="majorBidi" w:cstheme="majorBidi"/>
          <w:sz w:val="24"/>
          <w:szCs w:val="24"/>
        </w:rPr>
        <w:t>nt</w:t>
      </w:r>
      <w:r w:rsidRPr="00BE06DD">
        <w:rPr>
          <w:rFonts w:asciiTheme="majorBidi" w:hAnsiTheme="majorBidi" w:cstheme="majorBidi"/>
          <w:sz w:val="24"/>
          <w:szCs w:val="24"/>
        </w:rPr>
        <w:t>.</w:t>
      </w:r>
      <w:r>
        <w:rPr>
          <w:rFonts w:asciiTheme="majorBidi" w:hAnsiTheme="majorBidi" w:cstheme="majorBidi"/>
          <w:sz w:val="24"/>
          <w:szCs w:val="24"/>
        </w:rPr>
        <w:t xml:space="preserve"> En effet, 76,47% des </w:t>
      </w:r>
      <w:r w:rsidRPr="00B57D60">
        <w:rPr>
          <w:rFonts w:asciiTheme="majorBidi" w:hAnsiTheme="majorBidi" w:cstheme="majorBidi"/>
          <w:sz w:val="24"/>
          <w:szCs w:val="24"/>
        </w:rPr>
        <w:t xml:space="preserve">enfants </w:t>
      </w:r>
      <w:r>
        <w:rPr>
          <w:rFonts w:asciiTheme="majorBidi" w:hAnsiTheme="majorBidi" w:cstheme="majorBidi"/>
          <w:sz w:val="24"/>
          <w:szCs w:val="24"/>
        </w:rPr>
        <w:t xml:space="preserve">malades </w:t>
      </w:r>
      <w:r w:rsidRPr="00900FC9">
        <w:rPr>
          <w:rFonts w:asciiTheme="majorBidi" w:hAnsiTheme="majorBidi" w:cstheme="majorBidi"/>
          <w:sz w:val="24"/>
          <w:szCs w:val="24"/>
        </w:rPr>
        <w:t xml:space="preserve">appartiennent à un niveau social </w:t>
      </w:r>
      <w:r>
        <w:rPr>
          <w:rFonts w:asciiTheme="majorBidi" w:hAnsiTheme="majorBidi" w:cstheme="majorBidi"/>
          <w:sz w:val="24"/>
          <w:szCs w:val="24"/>
        </w:rPr>
        <w:t xml:space="preserve">bas, et </w:t>
      </w:r>
      <w:r>
        <w:rPr>
          <w:rFonts w:ascii="Times New Roman" w:hAnsi="Times New Roman" w:cs="Times New Roman"/>
          <w:sz w:val="24"/>
          <w:szCs w:val="24"/>
        </w:rPr>
        <w:t xml:space="preserve">75,29% d’entre eux ont </w:t>
      </w:r>
      <w:r w:rsidRPr="00B57D60">
        <w:rPr>
          <w:rFonts w:asciiTheme="majorBidi" w:hAnsiTheme="majorBidi" w:cstheme="majorBidi"/>
          <w:sz w:val="24"/>
          <w:szCs w:val="24"/>
        </w:rPr>
        <w:t>une maman de ni</w:t>
      </w:r>
      <w:r>
        <w:rPr>
          <w:rFonts w:asciiTheme="majorBidi" w:hAnsiTheme="majorBidi" w:cstheme="majorBidi"/>
          <w:sz w:val="24"/>
          <w:szCs w:val="24"/>
        </w:rPr>
        <w:t>veau d’instruction bas.</w:t>
      </w:r>
    </w:p>
    <w:p w:rsidR="00440972" w:rsidRPr="006F7A52" w:rsidRDefault="00440972" w:rsidP="006F7A52">
      <w:pPr>
        <w:spacing w:before="240" w:after="0" w:line="360" w:lineRule="auto"/>
        <w:jc w:val="both"/>
        <w:rPr>
          <w:rFonts w:asciiTheme="majorBidi" w:eastAsia="Times New Roman" w:hAnsiTheme="majorBidi" w:cstheme="majorBidi"/>
          <w:sz w:val="24"/>
          <w:szCs w:val="24"/>
          <w:lang w:eastAsia="fr-FR"/>
        </w:rPr>
      </w:pPr>
      <w:r w:rsidRPr="00505961">
        <w:rPr>
          <w:rFonts w:asciiTheme="majorBidi" w:eastAsia="Times New Roman" w:hAnsiTheme="majorBidi" w:cstheme="majorBidi"/>
          <w:sz w:val="24"/>
          <w:szCs w:val="24"/>
          <w:lang w:eastAsia="fr-FR"/>
        </w:rPr>
        <w:t xml:space="preserve">Concernant les facteurs  alimentaires, </w:t>
      </w:r>
      <w:r>
        <w:rPr>
          <w:rFonts w:asciiTheme="majorBidi" w:eastAsia="Times New Roman" w:hAnsiTheme="majorBidi" w:cstheme="majorBidi"/>
          <w:sz w:val="24"/>
          <w:szCs w:val="24"/>
          <w:lang w:eastAsia="fr-FR"/>
        </w:rPr>
        <w:t xml:space="preserve">la gastroentérite est significativement associée à un allaitement artificiel, du fait que </w:t>
      </w:r>
      <w:r>
        <w:rPr>
          <w:rFonts w:ascii="Times New Roman" w:hAnsi="Times New Roman" w:cs="Times New Roman"/>
          <w:sz w:val="24"/>
          <w:szCs w:val="24"/>
        </w:rPr>
        <w:t xml:space="preserve">56,47% des enfants malades ont été allaités au biberon et 11,76%  seulement </w:t>
      </w:r>
      <w:r w:rsidRPr="00DE5C35">
        <w:rPr>
          <w:rFonts w:ascii="Times New Roman" w:hAnsi="Times New Roman" w:cs="Times New Roman"/>
          <w:sz w:val="24"/>
          <w:szCs w:val="24"/>
        </w:rPr>
        <w:t>d</w:t>
      </w:r>
      <w:r>
        <w:rPr>
          <w:rFonts w:ascii="Times New Roman" w:hAnsi="Times New Roman" w:cs="Times New Roman"/>
          <w:sz w:val="24"/>
          <w:szCs w:val="24"/>
        </w:rPr>
        <w:t>’entre eux  ont été allaités au sein.</w:t>
      </w:r>
    </w:p>
    <w:p w:rsidR="00440972" w:rsidRPr="005009BD" w:rsidRDefault="00440972" w:rsidP="00440972">
      <w:pPr>
        <w:pStyle w:val="Heading4"/>
        <w:spacing w:before="120" w:after="240" w:line="360" w:lineRule="auto"/>
        <w:ind w:left="0" w:firstLine="0"/>
        <w:rPr>
          <w:rFonts w:asciiTheme="majorBidi" w:hAnsiTheme="majorBidi" w:cstheme="majorBidi"/>
          <w:lang w:val="fr-FR"/>
        </w:rPr>
      </w:pPr>
      <w:r w:rsidRPr="005009BD">
        <w:rPr>
          <w:rFonts w:asciiTheme="majorBidi" w:hAnsiTheme="majorBidi" w:cstheme="majorBidi"/>
          <w:lang w:val="fr-FR"/>
        </w:rPr>
        <w:t>Le présent travail con</w:t>
      </w:r>
      <w:r>
        <w:rPr>
          <w:rFonts w:asciiTheme="majorBidi" w:hAnsiTheme="majorBidi" w:cstheme="majorBidi"/>
          <w:lang w:val="fr-FR"/>
        </w:rPr>
        <w:t>stitue une première approche de</w:t>
      </w:r>
      <w:r w:rsidRPr="005009BD">
        <w:rPr>
          <w:rFonts w:asciiTheme="majorBidi" w:hAnsiTheme="majorBidi" w:cstheme="majorBidi"/>
          <w:lang w:val="fr-FR"/>
        </w:rPr>
        <w:t xml:space="preserve"> l’évaluation </w:t>
      </w:r>
      <w:r>
        <w:rPr>
          <w:rFonts w:asciiTheme="majorBidi" w:hAnsiTheme="majorBidi" w:cstheme="majorBidi"/>
          <w:lang w:val="fr-FR"/>
        </w:rPr>
        <w:t xml:space="preserve">anthropométrique et biologique </w:t>
      </w:r>
      <w:r w:rsidRPr="005009BD">
        <w:rPr>
          <w:rFonts w:asciiTheme="majorBidi" w:hAnsiTheme="majorBidi" w:cstheme="majorBidi"/>
          <w:lang w:val="fr-FR"/>
        </w:rPr>
        <w:t>de l’état nutritionnel, d</w:t>
      </w:r>
      <w:r>
        <w:rPr>
          <w:rFonts w:asciiTheme="majorBidi" w:hAnsiTheme="majorBidi" w:cstheme="majorBidi"/>
          <w:lang w:val="fr-FR"/>
        </w:rPr>
        <w:t xml:space="preserve">’un groupe d’enfant de moins de 5 ans atteints de GE </w:t>
      </w:r>
      <w:r w:rsidRPr="005009BD">
        <w:rPr>
          <w:rFonts w:asciiTheme="majorBidi" w:hAnsiTheme="majorBidi" w:cstheme="majorBidi"/>
          <w:lang w:val="fr-FR"/>
        </w:rPr>
        <w:lastRenderedPageBreak/>
        <w:t>à</w:t>
      </w:r>
      <w:r w:rsidR="000E1469">
        <w:rPr>
          <w:rFonts w:asciiTheme="majorBidi" w:hAnsiTheme="majorBidi" w:cstheme="majorBidi"/>
          <w:lang w:val="fr-FR"/>
        </w:rPr>
        <w:t> </w:t>
      </w:r>
      <w:r w:rsidRPr="00136AEC">
        <w:rPr>
          <w:rFonts w:asciiTheme="majorBidi" w:hAnsiTheme="majorBidi" w:cstheme="majorBidi"/>
          <w:lang w:val="fr-FR"/>
        </w:rPr>
        <w:t>Tébessa</w:t>
      </w:r>
      <w:r w:rsidRPr="005009BD">
        <w:rPr>
          <w:rFonts w:asciiTheme="majorBidi" w:hAnsiTheme="majorBidi" w:cstheme="majorBidi"/>
          <w:lang w:val="fr-FR"/>
        </w:rPr>
        <w:t>.</w:t>
      </w:r>
    </w:p>
    <w:p w:rsidR="00440972" w:rsidRDefault="00440972" w:rsidP="00440972">
      <w:pPr>
        <w:spacing w:line="360" w:lineRule="auto"/>
        <w:jc w:val="both"/>
        <w:rPr>
          <w:rFonts w:ascii="Times New Roman" w:hAnsi="Times New Roman" w:cs="Times New Roman"/>
          <w:sz w:val="24"/>
          <w:szCs w:val="24"/>
        </w:rPr>
      </w:pPr>
      <w:r w:rsidRPr="00DD52BA">
        <w:rPr>
          <w:rFonts w:ascii="Times New Roman" w:hAnsi="Times New Roman" w:cs="Times New Roman"/>
          <w:sz w:val="24"/>
          <w:szCs w:val="24"/>
        </w:rPr>
        <w:t>Des</w:t>
      </w:r>
      <w:r w:rsidRPr="00DD52BA">
        <w:rPr>
          <w:rFonts w:ascii="Times New Roman" w:hAnsi="Times New Roman" w:cs="Times New Roman"/>
          <w:spacing w:val="28"/>
          <w:sz w:val="24"/>
          <w:szCs w:val="24"/>
        </w:rPr>
        <w:t xml:space="preserve"> </w:t>
      </w:r>
      <w:r w:rsidRPr="00DD52BA">
        <w:rPr>
          <w:rFonts w:ascii="Times New Roman" w:hAnsi="Times New Roman" w:cs="Times New Roman"/>
          <w:sz w:val="24"/>
          <w:szCs w:val="24"/>
        </w:rPr>
        <w:t>études</w:t>
      </w:r>
      <w:r w:rsidRPr="00DD52BA">
        <w:rPr>
          <w:rFonts w:ascii="Times New Roman" w:hAnsi="Times New Roman" w:cs="Times New Roman"/>
          <w:spacing w:val="28"/>
          <w:sz w:val="24"/>
          <w:szCs w:val="24"/>
        </w:rPr>
        <w:t xml:space="preserve"> </w:t>
      </w:r>
      <w:r w:rsidRPr="00DD52BA">
        <w:rPr>
          <w:rFonts w:ascii="Times New Roman" w:hAnsi="Times New Roman" w:cs="Times New Roman"/>
          <w:sz w:val="24"/>
          <w:szCs w:val="24"/>
        </w:rPr>
        <w:t>ultérieures</w:t>
      </w:r>
      <w:r w:rsidRPr="00DD52BA">
        <w:rPr>
          <w:rFonts w:ascii="Times New Roman" w:hAnsi="Times New Roman" w:cs="Times New Roman"/>
          <w:spacing w:val="28"/>
          <w:sz w:val="24"/>
          <w:szCs w:val="24"/>
        </w:rPr>
        <w:t xml:space="preserve"> </w:t>
      </w:r>
      <w:r w:rsidRPr="00DD52BA">
        <w:rPr>
          <w:rFonts w:ascii="Times New Roman" w:hAnsi="Times New Roman" w:cs="Times New Roman"/>
          <w:sz w:val="24"/>
          <w:szCs w:val="24"/>
        </w:rPr>
        <w:t xml:space="preserve">de plus </w:t>
      </w:r>
      <w:r w:rsidRPr="00DD52BA">
        <w:rPr>
          <w:rFonts w:ascii="Times New Roman" w:hAnsi="Times New Roman" w:cs="Times New Roman"/>
          <w:spacing w:val="23"/>
          <w:sz w:val="24"/>
          <w:szCs w:val="24"/>
        </w:rPr>
        <w:t xml:space="preserve"> </w:t>
      </w:r>
      <w:r w:rsidRPr="00DD52BA">
        <w:rPr>
          <w:rFonts w:ascii="Times New Roman" w:hAnsi="Times New Roman" w:cs="Times New Roman"/>
          <w:sz w:val="24"/>
          <w:szCs w:val="24"/>
        </w:rPr>
        <w:t xml:space="preserve">grande </w:t>
      </w:r>
      <w:r w:rsidRPr="00DD52BA">
        <w:rPr>
          <w:rFonts w:ascii="Times New Roman" w:hAnsi="Times New Roman" w:cs="Times New Roman"/>
          <w:spacing w:val="23"/>
          <w:sz w:val="24"/>
          <w:szCs w:val="24"/>
        </w:rPr>
        <w:t xml:space="preserve"> </w:t>
      </w:r>
      <w:r w:rsidRPr="00DD52BA">
        <w:rPr>
          <w:rFonts w:ascii="Times New Roman" w:hAnsi="Times New Roman" w:cs="Times New Roman"/>
          <w:sz w:val="24"/>
          <w:szCs w:val="24"/>
        </w:rPr>
        <w:t xml:space="preserve">envergure </w:t>
      </w:r>
      <w:r w:rsidRPr="00DD52BA">
        <w:rPr>
          <w:rFonts w:ascii="Times New Roman" w:hAnsi="Times New Roman" w:cs="Times New Roman"/>
          <w:spacing w:val="23"/>
          <w:sz w:val="24"/>
          <w:szCs w:val="24"/>
        </w:rPr>
        <w:t xml:space="preserve"> </w:t>
      </w:r>
      <w:r w:rsidRPr="00DD52BA">
        <w:rPr>
          <w:rFonts w:ascii="Times New Roman" w:hAnsi="Times New Roman" w:cs="Times New Roman"/>
          <w:sz w:val="24"/>
          <w:szCs w:val="24"/>
        </w:rPr>
        <w:t xml:space="preserve">sont </w:t>
      </w:r>
      <w:r w:rsidRPr="00DD52BA">
        <w:rPr>
          <w:rFonts w:ascii="Times New Roman" w:hAnsi="Times New Roman" w:cs="Times New Roman"/>
          <w:spacing w:val="23"/>
          <w:sz w:val="24"/>
          <w:szCs w:val="24"/>
        </w:rPr>
        <w:t xml:space="preserve"> </w:t>
      </w:r>
      <w:r w:rsidRPr="00DD52BA">
        <w:rPr>
          <w:rFonts w:ascii="Times New Roman" w:hAnsi="Times New Roman" w:cs="Times New Roman"/>
          <w:sz w:val="24"/>
          <w:szCs w:val="24"/>
        </w:rPr>
        <w:t xml:space="preserve">nécessaires </w:t>
      </w:r>
      <w:r w:rsidRPr="00DD52BA">
        <w:rPr>
          <w:rFonts w:ascii="Times New Roman" w:hAnsi="Times New Roman" w:cs="Times New Roman"/>
          <w:spacing w:val="23"/>
          <w:sz w:val="24"/>
          <w:szCs w:val="24"/>
        </w:rPr>
        <w:t xml:space="preserve"> </w:t>
      </w:r>
      <w:r w:rsidRPr="00DD52BA">
        <w:rPr>
          <w:rFonts w:ascii="Times New Roman" w:hAnsi="Times New Roman" w:cs="Times New Roman"/>
          <w:sz w:val="24"/>
          <w:szCs w:val="24"/>
        </w:rPr>
        <w:t xml:space="preserve">pour </w:t>
      </w:r>
      <w:r w:rsidRPr="00DD52BA">
        <w:rPr>
          <w:rFonts w:ascii="Times New Roman" w:hAnsi="Times New Roman" w:cs="Times New Roman"/>
          <w:spacing w:val="23"/>
          <w:sz w:val="24"/>
          <w:szCs w:val="24"/>
        </w:rPr>
        <w:t xml:space="preserve"> </w:t>
      </w:r>
      <w:r w:rsidRPr="00DD52BA">
        <w:rPr>
          <w:rFonts w:ascii="Times New Roman" w:hAnsi="Times New Roman" w:cs="Times New Roman"/>
          <w:sz w:val="24"/>
          <w:szCs w:val="24"/>
        </w:rPr>
        <w:t>mieux étudier</w:t>
      </w:r>
      <w:r w:rsidRPr="00DD52BA">
        <w:rPr>
          <w:rFonts w:ascii="Times New Roman" w:hAnsi="Times New Roman" w:cs="Times New Roman"/>
          <w:spacing w:val="10"/>
          <w:sz w:val="24"/>
          <w:szCs w:val="24"/>
        </w:rPr>
        <w:t xml:space="preserve"> </w:t>
      </w:r>
      <w:r w:rsidRPr="00DD52BA">
        <w:rPr>
          <w:rFonts w:ascii="Times New Roman" w:hAnsi="Times New Roman" w:cs="Times New Roman"/>
          <w:sz w:val="24"/>
          <w:szCs w:val="24"/>
        </w:rPr>
        <w:t>l’</w:t>
      </w:r>
      <w:r>
        <w:rPr>
          <w:rFonts w:ascii="Times New Roman" w:hAnsi="Times New Roman" w:cs="Times New Roman"/>
          <w:sz w:val="24"/>
          <w:szCs w:val="24"/>
        </w:rPr>
        <w:t>état nutritionnel des enfants au cours d’une GE, afin d’identifier les facteurs de risque qui lui sont associés</w:t>
      </w:r>
    </w:p>
    <w:p w:rsidR="00440972" w:rsidRDefault="00440972" w:rsidP="00440972">
      <w:pPr>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La GE </w:t>
      </w:r>
      <w:r w:rsidRPr="00496A18">
        <w:rPr>
          <w:rFonts w:asciiTheme="majorBidi" w:hAnsiTheme="majorBidi" w:cstheme="majorBidi"/>
          <w:sz w:val="24"/>
          <w:szCs w:val="24"/>
        </w:rPr>
        <w:t>est un pro</w:t>
      </w:r>
      <w:r>
        <w:rPr>
          <w:rFonts w:asciiTheme="majorBidi" w:hAnsiTheme="majorBidi" w:cstheme="majorBidi"/>
          <w:sz w:val="24"/>
          <w:szCs w:val="24"/>
        </w:rPr>
        <w:t xml:space="preserve">blème de santé publique, comme </w:t>
      </w:r>
      <w:r w:rsidRPr="00496A18">
        <w:rPr>
          <w:rFonts w:asciiTheme="majorBidi" w:hAnsiTheme="majorBidi" w:cstheme="majorBidi"/>
          <w:sz w:val="24"/>
          <w:szCs w:val="24"/>
        </w:rPr>
        <w:t>dans les pays en développement</w:t>
      </w:r>
      <w:r>
        <w:rPr>
          <w:rFonts w:asciiTheme="majorBidi" w:hAnsiTheme="majorBidi" w:cstheme="majorBidi"/>
          <w:sz w:val="24"/>
          <w:szCs w:val="24"/>
        </w:rPr>
        <w:t>,</w:t>
      </w:r>
      <w:r w:rsidRPr="00496A18">
        <w:rPr>
          <w:rFonts w:asciiTheme="majorBidi" w:hAnsiTheme="majorBidi" w:cstheme="majorBidi"/>
          <w:sz w:val="24"/>
          <w:szCs w:val="24"/>
        </w:rPr>
        <w:t xml:space="preserve"> où les enfants sont infe</w:t>
      </w:r>
      <w:r>
        <w:rPr>
          <w:rFonts w:asciiTheme="majorBidi" w:hAnsiTheme="majorBidi" w:cstheme="majorBidi"/>
          <w:sz w:val="24"/>
          <w:szCs w:val="24"/>
        </w:rPr>
        <w:t>ctés avant l’âge de moins de cinq ans.</w:t>
      </w:r>
      <w:r w:rsidRPr="00496A18">
        <w:rPr>
          <w:rFonts w:asciiTheme="majorBidi" w:hAnsiTheme="majorBidi" w:cstheme="majorBidi"/>
          <w:sz w:val="24"/>
          <w:szCs w:val="24"/>
        </w:rPr>
        <w:t xml:space="preserve"> </w:t>
      </w:r>
      <w:r>
        <w:rPr>
          <w:rFonts w:asciiTheme="majorBidi" w:hAnsiTheme="majorBidi" w:cstheme="majorBidi"/>
          <w:sz w:val="24"/>
          <w:szCs w:val="24"/>
        </w:rPr>
        <w:t>Ce</w:t>
      </w:r>
      <w:r w:rsidRPr="00496A18">
        <w:rPr>
          <w:rFonts w:asciiTheme="majorBidi" w:hAnsiTheme="majorBidi" w:cstheme="majorBidi"/>
          <w:sz w:val="24"/>
          <w:szCs w:val="24"/>
        </w:rPr>
        <w:t xml:space="preserve"> problème reste important à cause de certains facteurs comme le dysfonctionnement des systèmes sanitaires, la malnutrition importante des enfants, les budgets faibles alloués à la santé, l'insuffisance en équipements et en personnel hautement qualifié pour prendre correctement en charge les enfants malades </w:t>
      </w:r>
      <w:r w:rsidRPr="00497928">
        <w:rPr>
          <w:rFonts w:asciiTheme="majorBidi" w:hAnsiTheme="majorBidi" w:cstheme="majorBidi"/>
          <w:b/>
          <w:bCs/>
          <w:sz w:val="24"/>
          <w:szCs w:val="24"/>
        </w:rPr>
        <w:t>(OMS, 2014)</w:t>
      </w:r>
      <w:r w:rsidRPr="00F8754A">
        <w:rPr>
          <w:rFonts w:asciiTheme="majorBidi" w:hAnsiTheme="majorBidi" w:cstheme="majorBidi"/>
          <w:sz w:val="24"/>
          <w:szCs w:val="24"/>
        </w:rPr>
        <w:t>.</w:t>
      </w:r>
    </w:p>
    <w:p w:rsidR="00440972" w:rsidRPr="00F17914" w:rsidRDefault="00440972" w:rsidP="00440972">
      <w:pPr>
        <w:spacing w:line="360" w:lineRule="auto"/>
        <w:jc w:val="both"/>
        <w:rPr>
          <w:rFonts w:asciiTheme="majorBidi" w:hAnsiTheme="majorBidi" w:cstheme="majorBidi"/>
          <w:sz w:val="24"/>
          <w:szCs w:val="24"/>
        </w:rPr>
      </w:pPr>
      <w:r w:rsidRPr="00F17914">
        <w:rPr>
          <w:rFonts w:asciiTheme="majorBidi" w:hAnsiTheme="majorBidi" w:cstheme="majorBidi"/>
          <w:sz w:val="24"/>
          <w:szCs w:val="24"/>
        </w:rPr>
        <w:t xml:space="preserve">La connaissance des facteurs prédictifs de </w:t>
      </w:r>
      <w:r>
        <w:rPr>
          <w:rFonts w:asciiTheme="majorBidi" w:hAnsiTheme="majorBidi" w:cstheme="majorBidi"/>
          <w:sz w:val="24"/>
          <w:szCs w:val="24"/>
        </w:rPr>
        <w:t>la GE</w:t>
      </w:r>
      <w:r w:rsidRPr="00F17914">
        <w:rPr>
          <w:rFonts w:asciiTheme="majorBidi" w:hAnsiTheme="majorBidi" w:cstheme="majorBidi"/>
          <w:sz w:val="24"/>
          <w:szCs w:val="24"/>
        </w:rPr>
        <w:t xml:space="preserve"> permet de repérer les enfants à </w:t>
      </w:r>
      <w:r>
        <w:rPr>
          <w:rFonts w:asciiTheme="majorBidi" w:hAnsiTheme="majorBidi" w:cstheme="majorBidi"/>
          <w:sz w:val="24"/>
          <w:szCs w:val="24"/>
        </w:rPr>
        <w:t xml:space="preserve">risque à </w:t>
      </w:r>
      <w:r w:rsidRPr="00F17914">
        <w:rPr>
          <w:rFonts w:asciiTheme="majorBidi" w:hAnsiTheme="majorBidi" w:cstheme="majorBidi"/>
          <w:sz w:val="24"/>
          <w:szCs w:val="24"/>
        </w:rPr>
        <w:t>un stade précoce car il est plus facile de prévenir que de traiter l</w:t>
      </w:r>
      <w:r>
        <w:rPr>
          <w:rFonts w:asciiTheme="majorBidi" w:hAnsiTheme="majorBidi" w:cstheme="majorBidi"/>
          <w:sz w:val="24"/>
          <w:szCs w:val="24"/>
        </w:rPr>
        <w:t>a GE chez les enfants.</w:t>
      </w:r>
    </w:p>
    <w:p w:rsidR="00440972" w:rsidRPr="00A13AA8" w:rsidRDefault="00440972" w:rsidP="00440972">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A13AA8">
        <w:rPr>
          <w:rFonts w:asciiTheme="majorBidi" w:hAnsiTheme="majorBidi" w:cstheme="majorBidi"/>
          <w:sz w:val="24"/>
          <w:szCs w:val="24"/>
        </w:rPr>
        <w:t xml:space="preserve">Le soutien de l’allaitement maternel exclusif pendant les six premiers mois, l’encouragement à l’allongement de la durée de l’allaitement, l’éducation sanitaire, ainsi que l’amélioration des conditions </w:t>
      </w:r>
      <w:r>
        <w:rPr>
          <w:rFonts w:asciiTheme="majorBidi" w:hAnsiTheme="majorBidi" w:cstheme="majorBidi"/>
          <w:sz w:val="24"/>
          <w:szCs w:val="24"/>
        </w:rPr>
        <w:t xml:space="preserve">d’hygiène </w:t>
      </w:r>
      <w:r w:rsidRPr="00A13AA8">
        <w:rPr>
          <w:rFonts w:asciiTheme="majorBidi" w:hAnsiTheme="majorBidi" w:cstheme="majorBidi"/>
          <w:sz w:val="24"/>
          <w:szCs w:val="24"/>
        </w:rPr>
        <w:t xml:space="preserve">de vie contribueront à long terme à l’amélioration de l’état nutritionnel des enfants et de la population, </w:t>
      </w:r>
      <w:r w:rsidRPr="00A13AA8">
        <w:rPr>
          <w:rFonts w:asciiTheme="majorBidi" w:eastAsia="TimesNewRoman" w:hAnsiTheme="majorBidi" w:cstheme="majorBidi"/>
          <w:sz w:val="24"/>
          <w:szCs w:val="24"/>
        </w:rPr>
        <w:t xml:space="preserve">afin d'éviter ou au moins de réduire </w:t>
      </w:r>
      <w:r>
        <w:rPr>
          <w:rFonts w:asciiTheme="majorBidi" w:eastAsia="TimesNewRoman" w:hAnsiTheme="majorBidi" w:cstheme="majorBidi"/>
          <w:sz w:val="24"/>
          <w:szCs w:val="24"/>
        </w:rPr>
        <w:t>la fréquence des maladies infectieuses dont la gastroentérite.</w:t>
      </w:r>
      <w:bookmarkStart w:id="0" w:name="_GoBack"/>
      <w:bookmarkEnd w:id="0"/>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rPr>
          <w:rFonts w:asciiTheme="majorBidi" w:hAnsiTheme="majorBidi" w:cstheme="majorBidi"/>
          <w:sz w:val="24"/>
          <w:szCs w:val="24"/>
        </w:rPr>
      </w:pPr>
    </w:p>
    <w:p w:rsidR="00440972" w:rsidRDefault="00440972" w:rsidP="00931F9A">
      <w:pPr>
        <w:rPr>
          <w:rFonts w:asciiTheme="majorBidi" w:hAnsiTheme="majorBidi" w:cstheme="majorBidi"/>
          <w:sz w:val="24"/>
          <w:szCs w:val="24"/>
        </w:rPr>
      </w:pPr>
    </w:p>
    <w:p w:rsidR="00440972" w:rsidRDefault="00440972" w:rsidP="00931F9A">
      <w:pPr>
        <w:rPr>
          <w:rFonts w:asciiTheme="majorBidi" w:hAnsiTheme="majorBidi" w:cstheme="majorBidi"/>
          <w:sz w:val="24"/>
          <w:szCs w:val="24"/>
        </w:rPr>
      </w:pPr>
    </w:p>
    <w:p w:rsidR="00440972" w:rsidRDefault="00440972" w:rsidP="00931F9A">
      <w:pPr>
        <w:rPr>
          <w:rFonts w:asciiTheme="majorBidi" w:hAnsiTheme="majorBidi" w:cstheme="majorBidi"/>
          <w:sz w:val="24"/>
          <w:szCs w:val="24"/>
        </w:rPr>
      </w:pPr>
    </w:p>
    <w:p w:rsidR="00440972" w:rsidRDefault="00440972" w:rsidP="00931F9A">
      <w:pPr>
        <w:rPr>
          <w:rFonts w:asciiTheme="majorBidi" w:hAnsiTheme="majorBidi" w:cstheme="majorBidi"/>
          <w:sz w:val="24"/>
          <w:szCs w:val="24"/>
        </w:rPr>
      </w:pPr>
    </w:p>
    <w:p w:rsidR="00440972" w:rsidRDefault="00440972" w:rsidP="00931F9A">
      <w:pPr>
        <w:rPr>
          <w:rFonts w:asciiTheme="majorBidi" w:hAnsiTheme="majorBidi" w:cstheme="majorBidi"/>
          <w:sz w:val="24"/>
          <w:szCs w:val="24"/>
        </w:rPr>
      </w:pPr>
    </w:p>
    <w:p w:rsidR="00440972" w:rsidRDefault="00440972" w:rsidP="00931F9A">
      <w:pPr>
        <w:rPr>
          <w:rFonts w:asciiTheme="majorBidi" w:hAnsiTheme="majorBidi" w:cstheme="majorBidi"/>
          <w:sz w:val="24"/>
          <w:szCs w:val="24"/>
        </w:rPr>
      </w:pPr>
    </w:p>
    <w:p w:rsidR="00440972" w:rsidRDefault="00440972" w:rsidP="00931F9A">
      <w:pPr>
        <w:rPr>
          <w:rFonts w:asciiTheme="majorBidi" w:hAnsiTheme="majorBidi" w:cstheme="majorBidi"/>
          <w:sz w:val="24"/>
          <w:szCs w:val="24"/>
        </w:rPr>
      </w:pPr>
    </w:p>
    <w:p w:rsidR="00440972" w:rsidRDefault="00440972" w:rsidP="00931F9A">
      <w:pPr>
        <w:rPr>
          <w:rFonts w:asciiTheme="majorBidi" w:hAnsiTheme="majorBidi" w:cstheme="majorBidi"/>
          <w:sz w:val="24"/>
          <w:szCs w:val="24"/>
        </w:rPr>
      </w:pPr>
    </w:p>
    <w:p w:rsidR="00440972" w:rsidRDefault="00440972" w:rsidP="00931F9A">
      <w:pPr>
        <w:rPr>
          <w:rFonts w:asciiTheme="majorBidi" w:hAnsiTheme="majorBidi" w:cstheme="majorBidi"/>
          <w:sz w:val="24"/>
          <w:szCs w:val="24"/>
        </w:rPr>
      </w:pPr>
    </w:p>
    <w:p w:rsidR="00440972" w:rsidRDefault="00440972" w:rsidP="00931F9A">
      <w:pPr>
        <w:rPr>
          <w:rFonts w:asciiTheme="majorBidi" w:hAnsiTheme="majorBidi" w:cstheme="majorBidi"/>
          <w:sz w:val="24"/>
          <w:szCs w:val="24"/>
        </w:rPr>
      </w:pPr>
    </w:p>
    <w:p w:rsidR="00440972" w:rsidRDefault="00440972" w:rsidP="00931F9A">
      <w:pPr>
        <w:rPr>
          <w:rFonts w:asciiTheme="majorBidi" w:hAnsiTheme="majorBidi" w:cstheme="majorBidi"/>
          <w:sz w:val="24"/>
          <w:szCs w:val="24"/>
        </w:rPr>
      </w:pPr>
    </w:p>
    <w:p w:rsidR="00440972" w:rsidRDefault="00440972" w:rsidP="00931F9A">
      <w:pPr>
        <w:rPr>
          <w:rFonts w:asciiTheme="majorBidi" w:hAnsiTheme="majorBidi" w:cstheme="majorBidi"/>
          <w:sz w:val="24"/>
          <w:szCs w:val="24"/>
        </w:rPr>
      </w:pPr>
    </w:p>
    <w:p w:rsidR="00440972" w:rsidRDefault="00440972" w:rsidP="00931F9A">
      <w:pPr>
        <w:rPr>
          <w:rFonts w:asciiTheme="majorBidi" w:hAnsiTheme="majorBidi" w:cstheme="majorBidi"/>
          <w:sz w:val="24"/>
          <w:szCs w:val="24"/>
        </w:rPr>
      </w:pPr>
    </w:p>
    <w:p w:rsidR="00440972" w:rsidRDefault="00440972" w:rsidP="00931F9A">
      <w:pPr>
        <w:rPr>
          <w:rFonts w:asciiTheme="majorBidi" w:hAnsiTheme="majorBidi" w:cstheme="majorBidi"/>
          <w:sz w:val="24"/>
          <w:szCs w:val="24"/>
        </w:rPr>
      </w:pPr>
    </w:p>
    <w:p w:rsidR="00440972" w:rsidRDefault="00440972" w:rsidP="00931F9A">
      <w:pPr>
        <w:rPr>
          <w:rFonts w:asciiTheme="majorBidi" w:hAnsiTheme="majorBidi" w:cstheme="majorBidi"/>
          <w:sz w:val="24"/>
          <w:szCs w:val="24"/>
        </w:rPr>
      </w:pPr>
    </w:p>
    <w:p w:rsidR="00931F9A" w:rsidRDefault="00CF137B" w:rsidP="00931F9A">
      <w:pPr>
        <w:jc w:val="center"/>
        <w:rPr>
          <w:rFonts w:asciiTheme="majorBidi" w:hAnsiTheme="majorBidi" w:cstheme="majorBidi"/>
          <w:sz w:val="24"/>
          <w:szCs w:val="24"/>
        </w:rPr>
      </w:pPr>
      <w:r w:rsidRPr="00CF137B">
        <w:rPr>
          <w:rFonts w:asciiTheme="majorBidi" w:hAnsiTheme="majorBidi" w:cstheme="majorBidi"/>
          <w:sz w:val="24"/>
          <w:szCs w:val="24"/>
        </w:rPr>
        <w:pict>
          <v:shape id="_x0000_i1034" type="#_x0000_t136" style="width:6in;height:108.85pt" fillcolor="#b2b2b2" strokecolor="#33c" strokeweight="1pt">
            <v:fill opacity=".5"/>
            <v:shadow on="t" color="#99f" offset="3pt"/>
            <v:textpath style="font-family:&quot;Times New Roman&quot;;v-text-kern:t" trim="t" fitpath="t" string="Références bibliographiques "/>
          </v:shape>
        </w:pict>
      </w: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6F7A52" w:rsidRDefault="006F7A52"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440972" w:rsidRPr="000E1469" w:rsidRDefault="00440972" w:rsidP="006F7A52">
      <w:pPr>
        <w:spacing w:line="360" w:lineRule="auto"/>
        <w:jc w:val="center"/>
        <w:rPr>
          <w:rFonts w:ascii="Times New Roman" w:hAnsi="Times New Roman" w:cs="Times New Roman"/>
          <w:b/>
          <w:bCs/>
          <w:color w:val="4F81BD" w:themeColor="accent1"/>
          <w:sz w:val="24"/>
          <w:szCs w:val="24"/>
        </w:rPr>
      </w:pPr>
      <w:r w:rsidRPr="000E1469">
        <w:rPr>
          <w:rFonts w:ascii="Times New Roman" w:hAnsi="Times New Roman" w:cs="Times New Roman"/>
          <w:b/>
          <w:bCs/>
          <w:color w:val="4F81BD" w:themeColor="accent1"/>
          <w:sz w:val="24"/>
          <w:szCs w:val="24"/>
        </w:rPr>
        <w:lastRenderedPageBreak/>
        <w:t>Références bibliographiques</w:t>
      </w:r>
    </w:p>
    <w:p w:rsidR="00440972" w:rsidRPr="00AF22CE" w:rsidRDefault="00440972" w:rsidP="00440972">
      <w:pPr>
        <w:spacing w:line="360" w:lineRule="auto"/>
        <w:jc w:val="center"/>
        <w:rPr>
          <w:rFonts w:ascii="Times New Roman" w:hAnsi="Times New Roman" w:cs="Times New Roman"/>
          <w:b/>
          <w:bCs/>
          <w:color w:val="4F81BD" w:themeColor="accent1"/>
          <w:sz w:val="36"/>
          <w:szCs w:val="36"/>
        </w:rPr>
      </w:pPr>
      <w:r>
        <w:rPr>
          <w:rFonts w:ascii="Times New Roman" w:hAnsi="Times New Roman" w:cs="Times New Roman"/>
          <w:b/>
          <w:bCs/>
          <w:color w:val="4F81BD" w:themeColor="accent1"/>
          <w:sz w:val="36"/>
          <w:szCs w:val="36"/>
        </w:rPr>
        <w:t>A</w:t>
      </w:r>
    </w:p>
    <w:p w:rsidR="00440972" w:rsidRPr="001B562E"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Abou BA et al. 2016.</w:t>
      </w:r>
      <w:r w:rsidRPr="001B562E">
        <w:rPr>
          <w:rFonts w:ascii="Times New Roman" w:hAnsi="Times New Roman" w:cs="Times New Roman"/>
          <w:sz w:val="24"/>
          <w:szCs w:val="24"/>
        </w:rPr>
        <w:t xml:space="preserve"> Aspects épidémiologiques, cliniques et évolutifs des gastroentérites aigues à Rotavirus chez les enfants âgés de 0-5 ans au Centre Hospitalier National d’Enfants Albert Royer, Dakar, vol 4 N°2,74p.</w:t>
      </w:r>
    </w:p>
    <w:p w:rsidR="00440972" w:rsidRPr="00440972" w:rsidRDefault="00440972" w:rsidP="00440972">
      <w:pPr>
        <w:autoSpaceDE w:val="0"/>
        <w:autoSpaceDN w:val="0"/>
        <w:adjustRightInd w:val="0"/>
        <w:spacing w:after="0" w:line="360" w:lineRule="auto"/>
        <w:jc w:val="both"/>
        <w:rPr>
          <w:rFonts w:ascii="TimesNewRomanPSMT" w:hAnsi="TimesNewRomanPSMT" w:cs="TimesNewRomanPSMT"/>
          <w:color w:val="000000"/>
          <w:sz w:val="24"/>
          <w:szCs w:val="24"/>
          <w:lang w:val="en-US"/>
        </w:rPr>
      </w:pPr>
      <w:r w:rsidRPr="00434FDE">
        <w:rPr>
          <w:rFonts w:ascii="TimesNewRomanPSMT" w:hAnsi="TimesNewRomanPSMT" w:cs="TimesNewRomanPSMT"/>
          <w:b/>
          <w:bCs/>
          <w:color w:val="000000"/>
          <w:sz w:val="24"/>
          <w:szCs w:val="24"/>
        </w:rPr>
        <w:t>Afzal N, Thomson M. 2002.</w:t>
      </w:r>
      <w:r w:rsidRPr="00434FDE">
        <w:rPr>
          <w:rFonts w:ascii="TimesNewRomanPSMT" w:hAnsi="TimesNewRomanPSMT" w:cs="TimesNewRomanPSMT"/>
          <w:color w:val="000000"/>
          <w:sz w:val="24"/>
          <w:szCs w:val="24"/>
        </w:rPr>
        <w:t xml:space="preserve"> Gastroentérite chez les enfants. </w:t>
      </w:r>
      <w:r w:rsidRPr="00440972">
        <w:rPr>
          <w:rFonts w:ascii="TimesNewRomanPSMT" w:hAnsi="TimesNewRomanPSMT" w:cs="TimesNewRomanPSMT"/>
          <w:color w:val="000000"/>
          <w:sz w:val="24"/>
          <w:szCs w:val="24"/>
          <w:lang w:val="en-US"/>
        </w:rPr>
        <w:t>J Fam Health Care ; 12(6):146-50p.</w:t>
      </w:r>
    </w:p>
    <w:p w:rsidR="00440972" w:rsidRPr="00740608" w:rsidRDefault="00440972" w:rsidP="00440972">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Ag Iknane Akory. 2002. </w:t>
      </w:r>
      <w:r w:rsidRPr="00740608">
        <w:rPr>
          <w:rFonts w:asciiTheme="majorBidi" w:hAnsiTheme="majorBidi" w:cstheme="majorBidi"/>
          <w:sz w:val="24"/>
          <w:szCs w:val="24"/>
        </w:rPr>
        <w:t>Eléme</w:t>
      </w:r>
      <w:r>
        <w:rPr>
          <w:rFonts w:asciiTheme="majorBidi" w:hAnsiTheme="majorBidi" w:cstheme="majorBidi"/>
          <w:sz w:val="24"/>
          <w:szCs w:val="24"/>
        </w:rPr>
        <w:t xml:space="preserve">nts de base en nutrition, Mali, </w:t>
      </w:r>
      <w:r w:rsidRPr="00740608">
        <w:rPr>
          <w:rFonts w:asciiTheme="majorBidi" w:hAnsiTheme="majorBidi" w:cstheme="majorBidi"/>
          <w:sz w:val="24"/>
          <w:szCs w:val="24"/>
        </w:rPr>
        <w:t>vol1, p59-77.</w:t>
      </w:r>
    </w:p>
    <w:p w:rsidR="00440972" w:rsidRPr="001B562E" w:rsidRDefault="00440972" w:rsidP="00440972">
      <w:pPr>
        <w:spacing w:before="240" w:line="360" w:lineRule="auto"/>
        <w:jc w:val="both"/>
        <w:rPr>
          <w:rFonts w:asciiTheme="majorBidi" w:hAnsiTheme="majorBidi" w:cstheme="majorBidi"/>
          <w:sz w:val="24"/>
          <w:szCs w:val="24"/>
        </w:rPr>
      </w:pPr>
      <w:r w:rsidRPr="001B562E">
        <w:rPr>
          <w:rFonts w:asciiTheme="majorBidi" w:hAnsiTheme="majorBidi" w:cstheme="majorBidi"/>
          <w:b/>
          <w:bCs/>
          <w:sz w:val="24"/>
          <w:szCs w:val="24"/>
        </w:rPr>
        <w:t>Alain S, Denis F.2007.</w:t>
      </w:r>
      <w:r w:rsidRPr="001B562E">
        <w:rPr>
          <w:rFonts w:asciiTheme="majorBidi" w:hAnsiTheme="majorBidi" w:cstheme="majorBidi"/>
          <w:sz w:val="24"/>
          <w:szCs w:val="24"/>
        </w:rPr>
        <w:t xml:space="preserve">  Epidémiologie de la diarrhée infectieuse en France et en Europe. Archives de Pédiatrie ; 14(3):132–144p. </w:t>
      </w:r>
    </w:p>
    <w:p w:rsidR="00440972" w:rsidRPr="0000046E" w:rsidRDefault="00440972" w:rsidP="00440972">
      <w:pPr>
        <w:spacing w:line="360" w:lineRule="auto"/>
        <w:jc w:val="both"/>
        <w:rPr>
          <w:rFonts w:asciiTheme="majorBidi" w:hAnsiTheme="majorBidi" w:cstheme="majorBidi"/>
          <w:sz w:val="24"/>
          <w:szCs w:val="24"/>
          <w:lang w:bidi="ar-DZ"/>
        </w:rPr>
      </w:pPr>
      <w:r w:rsidRPr="002A5639">
        <w:rPr>
          <w:rFonts w:asciiTheme="majorBidi" w:hAnsiTheme="majorBidi" w:cstheme="majorBidi"/>
          <w:b/>
          <w:bCs/>
          <w:sz w:val="24"/>
          <w:szCs w:val="24"/>
          <w:lang w:bidi="ar-DZ"/>
        </w:rPr>
        <w:t>Alexandre JA. 2003.</w:t>
      </w:r>
      <w:r w:rsidRPr="00F809A3">
        <w:rPr>
          <w:rFonts w:asciiTheme="majorBidi" w:hAnsiTheme="majorBidi" w:cstheme="majorBidi"/>
          <w:sz w:val="24"/>
          <w:szCs w:val="24"/>
          <w:lang w:bidi="ar-DZ"/>
        </w:rPr>
        <w:t xml:space="preserve"> Les marqueurs biologiques de la dénutrition : place des profils nutritionnels. </w:t>
      </w:r>
      <w:r w:rsidRPr="002A5639">
        <w:rPr>
          <w:rFonts w:asciiTheme="majorBidi" w:hAnsiTheme="majorBidi" w:cstheme="majorBidi"/>
          <w:sz w:val="24"/>
          <w:szCs w:val="24"/>
          <w:lang w:bidi="ar-DZ"/>
        </w:rPr>
        <w:t>XXXIe colloque national des biologistes</w:t>
      </w:r>
      <w:r>
        <w:rPr>
          <w:rFonts w:asciiTheme="majorBidi" w:hAnsiTheme="majorBidi" w:cstheme="majorBidi"/>
          <w:sz w:val="24"/>
          <w:szCs w:val="24"/>
          <w:lang w:bidi="ar-DZ"/>
        </w:rPr>
        <w:t xml:space="preserve"> des hôpitaux. </w:t>
      </w:r>
      <w:r w:rsidRPr="0000046E">
        <w:rPr>
          <w:rFonts w:asciiTheme="majorBidi" w:hAnsiTheme="majorBidi" w:cstheme="majorBidi"/>
          <w:sz w:val="24"/>
          <w:szCs w:val="24"/>
          <w:lang w:bidi="ar-DZ"/>
        </w:rPr>
        <w:t>Spectra Biol, p: 32-4.</w:t>
      </w:r>
    </w:p>
    <w:p w:rsidR="00440972" w:rsidRPr="00440972" w:rsidRDefault="00440972" w:rsidP="00440972">
      <w:pPr>
        <w:spacing w:before="240" w:line="360" w:lineRule="auto"/>
        <w:jc w:val="both"/>
        <w:rPr>
          <w:rFonts w:asciiTheme="majorBidi" w:hAnsiTheme="majorBidi" w:cstheme="majorBidi"/>
          <w:sz w:val="24"/>
          <w:szCs w:val="24"/>
          <w:lang w:val="en-US"/>
        </w:rPr>
      </w:pPr>
      <w:r w:rsidRPr="00440972">
        <w:rPr>
          <w:rFonts w:asciiTheme="majorBidi" w:hAnsiTheme="majorBidi" w:cstheme="majorBidi"/>
          <w:b/>
          <w:bCs/>
          <w:sz w:val="24"/>
          <w:szCs w:val="24"/>
          <w:lang w:val="en-US"/>
        </w:rPr>
        <w:t>Amador J J. 2010.</w:t>
      </w:r>
      <w:r w:rsidRPr="00440972">
        <w:rPr>
          <w:rFonts w:asciiTheme="majorBidi" w:hAnsiTheme="majorBidi" w:cstheme="majorBidi"/>
          <w:sz w:val="24"/>
          <w:szCs w:val="24"/>
          <w:lang w:val="en-US"/>
        </w:rPr>
        <w:t xml:space="preserve"> International Journal of Infectious Diseases, Volume 14, 592-595.</w:t>
      </w:r>
    </w:p>
    <w:p w:rsidR="00440972" w:rsidRPr="001B562E" w:rsidRDefault="00440972" w:rsidP="00440972">
      <w:pPr>
        <w:spacing w:before="240" w:line="360" w:lineRule="auto"/>
        <w:jc w:val="both"/>
        <w:rPr>
          <w:rFonts w:asciiTheme="majorBidi" w:hAnsiTheme="majorBidi" w:cstheme="majorBidi"/>
          <w:sz w:val="24"/>
          <w:szCs w:val="24"/>
        </w:rPr>
      </w:pPr>
      <w:r w:rsidRPr="001B562E">
        <w:rPr>
          <w:rFonts w:asciiTheme="majorBidi" w:hAnsiTheme="majorBidi" w:cstheme="majorBidi"/>
          <w:b/>
          <w:bCs/>
          <w:sz w:val="24"/>
          <w:szCs w:val="24"/>
        </w:rPr>
        <w:t xml:space="preserve">Anabelle Eglisias. 2010. </w:t>
      </w:r>
      <w:r w:rsidRPr="001B562E">
        <w:rPr>
          <w:rFonts w:asciiTheme="majorBidi" w:hAnsiTheme="majorBidi" w:cstheme="majorBidi"/>
          <w:sz w:val="24"/>
          <w:szCs w:val="24"/>
        </w:rPr>
        <w:t xml:space="preserve">Hémogramme ou numération de la formule sanguine FNS. </w:t>
      </w:r>
    </w:p>
    <w:p w:rsidR="00440972" w:rsidRPr="000B7F74" w:rsidRDefault="00440972" w:rsidP="00440972">
      <w:pPr>
        <w:spacing w:line="360" w:lineRule="auto"/>
        <w:jc w:val="both"/>
        <w:rPr>
          <w:rFonts w:asciiTheme="majorBidi" w:hAnsiTheme="majorBidi" w:cstheme="majorBidi"/>
          <w:sz w:val="24"/>
          <w:szCs w:val="24"/>
          <w:lang w:bidi="ar-DZ"/>
        </w:rPr>
      </w:pPr>
      <w:r w:rsidRPr="000B7F74">
        <w:rPr>
          <w:rFonts w:asciiTheme="majorBidi" w:hAnsiTheme="majorBidi" w:cstheme="majorBidi"/>
          <w:b/>
          <w:bCs/>
          <w:sz w:val="24"/>
          <w:szCs w:val="24"/>
          <w:lang w:bidi="ar-DZ"/>
        </w:rPr>
        <w:t>Anaes. 2003.</w:t>
      </w:r>
      <w:r>
        <w:rPr>
          <w:rFonts w:asciiTheme="majorBidi" w:hAnsiTheme="majorBidi" w:cstheme="majorBidi"/>
          <w:sz w:val="24"/>
          <w:szCs w:val="24"/>
          <w:lang w:bidi="ar-DZ"/>
        </w:rPr>
        <w:t xml:space="preserve"> </w:t>
      </w:r>
      <w:r w:rsidRPr="00F809A3">
        <w:rPr>
          <w:rFonts w:asciiTheme="majorBidi" w:hAnsiTheme="majorBidi" w:cstheme="majorBidi"/>
          <w:sz w:val="24"/>
          <w:szCs w:val="24"/>
          <w:lang w:bidi="ar-DZ"/>
        </w:rPr>
        <w:t>Évaluation diagnostique de la dénutrition protéino-énergétique des</w:t>
      </w:r>
      <w:r>
        <w:rPr>
          <w:rFonts w:asciiTheme="majorBidi" w:hAnsiTheme="majorBidi" w:cstheme="majorBidi"/>
          <w:sz w:val="24"/>
          <w:szCs w:val="24"/>
          <w:lang w:bidi="ar-DZ"/>
        </w:rPr>
        <w:t xml:space="preserve"> adultes </w:t>
      </w:r>
      <w:r w:rsidRPr="000B7F74">
        <w:rPr>
          <w:rFonts w:asciiTheme="majorBidi" w:hAnsiTheme="majorBidi" w:cstheme="majorBidi"/>
          <w:sz w:val="24"/>
          <w:szCs w:val="24"/>
          <w:lang w:bidi="ar-DZ"/>
        </w:rPr>
        <w:t xml:space="preserve">hospitalisés. </w:t>
      </w:r>
    </w:p>
    <w:p w:rsidR="00440972" w:rsidRPr="001B562E" w:rsidRDefault="00440972" w:rsidP="00440972">
      <w:pPr>
        <w:spacing w:line="360" w:lineRule="auto"/>
        <w:jc w:val="both"/>
        <w:rPr>
          <w:rFonts w:asciiTheme="majorBidi" w:hAnsiTheme="majorBidi" w:cstheme="majorBidi"/>
          <w:sz w:val="24"/>
          <w:szCs w:val="24"/>
        </w:rPr>
      </w:pPr>
      <w:r w:rsidRPr="001B562E">
        <w:rPr>
          <w:rFonts w:asciiTheme="majorBidi" w:hAnsiTheme="majorBidi" w:cstheme="majorBidi"/>
          <w:b/>
          <w:bCs/>
          <w:sz w:val="24"/>
          <w:szCs w:val="24"/>
        </w:rPr>
        <w:t>Anne-Sophie Glover-Bondeau. 2008.</w:t>
      </w:r>
      <w:r w:rsidRPr="001B562E">
        <w:rPr>
          <w:rFonts w:asciiTheme="majorBidi" w:hAnsiTheme="majorBidi" w:cstheme="majorBidi"/>
          <w:sz w:val="24"/>
          <w:szCs w:val="24"/>
        </w:rPr>
        <w:t xml:space="preserve"> Douleur abdominale, p : 78.</w:t>
      </w:r>
    </w:p>
    <w:p w:rsidR="00440972" w:rsidRPr="001B562E" w:rsidRDefault="00440972" w:rsidP="00440972">
      <w:pPr>
        <w:pStyle w:val="Default"/>
        <w:spacing w:line="360" w:lineRule="auto"/>
        <w:jc w:val="both"/>
        <w:rPr>
          <w:rFonts w:asciiTheme="majorBidi" w:hAnsiTheme="majorBidi" w:cstheme="majorBidi"/>
          <w:lang w:val="fr-FR"/>
        </w:rPr>
      </w:pPr>
      <w:r w:rsidRPr="00F70BFB">
        <w:rPr>
          <w:rFonts w:asciiTheme="majorBidi" w:hAnsiTheme="majorBidi" w:cstheme="majorBidi"/>
          <w:b/>
          <w:bCs/>
          <w:lang w:val="fr-FR"/>
        </w:rPr>
        <w:t>Aragăo GC et al. 2010</w:t>
      </w:r>
      <w:r w:rsidRPr="00F70BFB">
        <w:rPr>
          <w:rFonts w:asciiTheme="majorBidi" w:hAnsiTheme="majorBidi" w:cstheme="majorBidi"/>
          <w:lang w:val="fr-FR"/>
        </w:rPr>
        <w:t xml:space="preserve">. </w:t>
      </w:r>
      <w:r w:rsidRPr="001B562E">
        <w:rPr>
          <w:rFonts w:asciiTheme="majorBidi" w:hAnsiTheme="majorBidi" w:cstheme="majorBidi"/>
          <w:lang w:val="fr-FR"/>
        </w:rPr>
        <w:t xml:space="preserve">Caractéristiques moléculaire de NV, sapovirus et astrovirus chez les enfants </w:t>
      </w:r>
      <w:r>
        <w:rPr>
          <w:rFonts w:asciiTheme="majorBidi" w:hAnsiTheme="majorBidi" w:cstheme="majorBidi"/>
          <w:lang w:val="fr-FR"/>
        </w:rPr>
        <w:t>attei</w:t>
      </w:r>
      <w:r w:rsidRPr="001B562E">
        <w:rPr>
          <w:rFonts w:asciiTheme="majorBidi" w:hAnsiTheme="majorBidi" w:cstheme="majorBidi"/>
          <w:lang w:val="fr-FR"/>
        </w:rPr>
        <w:t xml:space="preserve">nt de la gastroentérite 1:149–157p. </w:t>
      </w:r>
    </w:p>
    <w:p w:rsidR="00440972" w:rsidRPr="00440972" w:rsidRDefault="00440972" w:rsidP="00440972">
      <w:pPr>
        <w:autoSpaceDE w:val="0"/>
        <w:autoSpaceDN w:val="0"/>
        <w:adjustRightInd w:val="0"/>
        <w:spacing w:before="240" w:after="0" w:line="360" w:lineRule="auto"/>
        <w:jc w:val="both"/>
        <w:rPr>
          <w:rFonts w:asciiTheme="majorBidi" w:hAnsiTheme="majorBidi" w:cstheme="majorBidi"/>
          <w:sz w:val="24"/>
          <w:szCs w:val="24"/>
          <w:lang w:val="en-US"/>
        </w:rPr>
      </w:pPr>
      <w:r w:rsidRPr="001B562E">
        <w:rPr>
          <w:rFonts w:asciiTheme="majorBidi" w:hAnsiTheme="majorBidi" w:cstheme="majorBidi"/>
          <w:b/>
          <w:bCs/>
          <w:sz w:val="24"/>
          <w:szCs w:val="24"/>
        </w:rPr>
        <w:t xml:space="preserve">Aranda-Michel J, Gianella RA. 1999. </w:t>
      </w:r>
      <w:r w:rsidRPr="001B562E">
        <w:rPr>
          <w:rFonts w:asciiTheme="majorBidi" w:hAnsiTheme="majorBidi" w:cstheme="majorBidi"/>
          <w:sz w:val="24"/>
          <w:szCs w:val="24"/>
        </w:rPr>
        <w:t xml:space="preserve">diarrhée. </w:t>
      </w:r>
      <w:r w:rsidRPr="00440972">
        <w:rPr>
          <w:rFonts w:asciiTheme="majorBidi" w:hAnsiTheme="majorBidi" w:cstheme="majorBidi"/>
          <w:sz w:val="24"/>
          <w:szCs w:val="24"/>
          <w:lang w:val="en-US"/>
        </w:rPr>
        <w:t>Am J Med; 106, p : 670-6.</w:t>
      </w:r>
    </w:p>
    <w:p w:rsidR="00440972" w:rsidRDefault="00440972" w:rsidP="00440972">
      <w:pPr>
        <w:pStyle w:val="Default"/>
        <w:spacing w:before="240" w:line="360" w:lineRule="auto"/>
        <w:jc w:val="both"/>
        <w:rPr>
          <w:rFonts w:asciiTheme="majorBidi" w:hAnsiTheme="majorBidi" w:cstheme="majorBidi"/>
          <w:lang w:val="fr-FR"/>
        </w:rPr>
      </w:pPr>
      <w:r w:rsidRPr="00F70BFB">
        <w:rPr>
          <w:rFonts w:asciiTheme="majorBidi" w:hAnsiTheme="majorBidi" w:cstheme="majorBidi"/>
          <w:b/>
          <w:bCs/>
        </w:rPr>
        <w:t>Arnaud Antime KI. 2012.</w:t>
      </w:r>
      <w:r w:rsidRPr="00F70BFB">
        <w:rPr>
          <w:rFonts w:asciiTheme="majorBidi" w:hAnsiTheme="majorBidi" w:cstheme="majorBidi"/>
        </w:rPr>
        <w:t xml:space="preserve"> </w:t>
      </w:r>
      <w:r w:rsidRPr="00F809A3">
        <w:rPr>
          <w:rFonts w:asciiTheme="majorBidi" w:hAnsiTheme="majorBidi" w:cstheme="majorBidi"/>
          <w:lang w:val="fr-FR"/>
        </w:rPr>
        <w:t>Utilité du périmètre brachial (PB) pour identifier la malnutrition chez les adolescentes de 15 à 19 ans dans le district sanitaire de Nanoro, t</w:t>
      </w:r>
      <w:r>
        <w:rPr>
          <w:rFonts w:asciiTheme="majorBidi" w:hAnsiTheme="majorBidi" w:cstheme="majorBidi"/>
          <w:lang w:val="fr-FR"/>
        </w:rPr>
        <w:t>hese de doctorat en médecine p: 9.</w:t>
      </w:r>
    </w:p>
    <w:p w:rsidR="00440972" w:rsidRPr="004D53E4" w:rsidRDefault="00440972" w:rsidP="00440972">
      <w:pPr>
        <w:pStyle w:val="Default"/>
        <w:spacing w:before="240" w:line="360" w:lineRule="auto"/>
        <w:jc w:val="both"/>
        <w:rPr>
          <w:rFonts w:asciiTheme="majorBidi" w:hAnsiTheme="majorBidi" w:cstheme="majorBidi"/>
          <w:lang w:val="fr-FR"/>
        </w:rPr>
      </w:pPr>
      <w:r>
        <w:rPr>
          <w:rFonts w:asciiTheme="majorBidi" w:hAnsiTheme="majorBidi" w:cstheme="majorBidi"/>
          <w:b/>
          <w:bCs/>
          <w:lang w:val="fr-FR"/>
        </w:rPr>
        <w:t>Atebo et al.</w:t>
      </w:r>
      <w:r w:rsidRPr="004D53E4">
        <w:rPr>
          <w:rFonts w:asciiTheme="majorBidi" w:hAnsiTheme="majorBidi" w:cstheme="majorBidi"/>
          <w:b/>
          <w:bCs/>
          <w:lang w:val="fr-FR"/>
        </w:rPr>
        <w:t xml:space="preserve"> 2013</w:t>
      </w:r>
      <w:r>
        <w:rPr>
          <w:rFonts w:asciiTheme="majorBidi" w:hAnsiTheme="majorBidi" w:cstheme="majorBidi"/>
          <w:b/>
          <w:bCs/>
          <w:lang w:val="fr-FR"/>
        </w:rPr>
        <w:t xml:space="preserve">. </w:t>
      </w:r>
      <w:r>
        <w:rPr>
          <w:rFonts w:asciiTheme="majorBidi" w:hAnsiTheme="majorBidi" w:cstheme="majorBidi"/>
          <w:lang w:val="fr-FR"/>
        </w:rPr>
        <w:t>Evaluation de l’état nutritionnel des enfants hospitalisés à Libreville.</w:t>
      </w:r>
    </w:p>
    <w:p w:rsidR="00440972" w:rsidRDefault="00440972" w:rsidP="00440972">
      <w:pPr>
        <w:spacing w:before="240" w:line="360" w:lineRule="auto"/>
        <w:rPr>
          <w:rFonts w:asciiTheme="majorBidi" w:hAnsiTheme="majorBidi" w:cstheme="majorBidi"/>
          <w:sz w:val="24"/>
          <w:szCs w:val="24"/>
          <w:lang w:bidi="ar-DZ"/>
        </w:rPr>
      </w:pPr>
      <w:r w:rsidRPr="00740608">
        <w:rPr>
          <w:rFonts w:asciiTheme="majorBidi" w:hAnsiTheme="majorBidi" w:cstheme="majorBidi"/>
          <w:b/>
          <w:bCs/>
          <w:sz w:val="24"/>
          <w:szCs w:val="24"/>
          <w:lang w:bidi="ar-DZ"/>
        </w:rPr>
        <w:t>Aussela C, Ziegler F. 2014.</w:t>
      </w:r>
      <w:r w:rsidRPr="00740608">
        <w:rPr>
          <w:rFonts w:asciiTheme="majorBidi" w:hAnsiTheme="majorBidi" w:cstheme="majorBidi"/>
          <w:sz w:val="24"/>
          <w:szCs w:val="24"/>
          <w:lang w:bidi="ar-DZ"/>
        </w:rPr>
        <w:t xml:space="preserve"> Evaluation de l'état nutritionnel; Elsevier Masson, SAS, 53-60p. </w:t>
      </w:r>
    </w:p>
    <w:p w:rsidR="0030551A" w:rsidRDefault="0030551A" w:rsidP="00440972">
      <w:pPr>
        <w:spacing w:before="240" w:line="360" w:lineRule="auto"/>
        <w:jc w:val="center"/>
        <w:rPr>
          <w:rFonts w:asciiTheme="majorBidi" w:hAnsiTheme="majorBidi" w:cstheme="majorBidi"/>
          <w:b/>
          <w:bCs/>
          <w:color w:val="4F81BD" w:themeColor="accent1"/>
          <w:sz w:val="32"/>
          <w:szCs w:val="32"/>
          <w:lang w:bidi="ar-DZ"/>
        </w:rPr>
      </w:pPr>
    </w:p>
    <w:p w:rsidR="00440972" w:rsidRPr="00AF22CE" w:rsidRDefault="00440972" w:rsidP="00440972">
      <w:pPr>
        <w:spacing w:before="240" w:line="360" w:lineRule="auto"/>
        <w:jc w:val="center"/>
        <w:rPr>
          <w:rFonts w:asciiTheme="majorBidi" w:hAnsiTheme="majorBidi" w:cstheme="majorBidi"/>
          <w:b/>
          <w:bCs/>
          <w:color w:val="4F81BD" w:themeColor="accent1"/>
          <w:sz w:val="32"/>
          <w:szCs w:val="32"/>
          <w:lang w:bidi="ar-DZ"/>
        </w:rPr>
      </w:pPr>
      <w:r w:rsidRPr="00AF22CE">
        <w:rPr>
          <w:rFonts w:asciiTheme="majorBidi" w:hAnsiTheme="majorBidi" w:cstheme="majorBidi"/>
          <w:b/>
          <w:bCs/>
          <w:color w:val="4F81BD" w:themeColor="accent1"/>
          <w:sz w:val="32"/>
          <w:szCs w:val="32"/>
          <w:lang w:bidi="ar-DZ"/>
        </w:rPr>
        <w:lastRenderedPageBreak/>
        <w:t>B</w:t>
      </w:r>
    </w:p>
    <w:p w:rsidR="00440972" w:rsidRPr="00C264BB" w:rsidRDefault="00440972" w:rsidP="00440972">
      <w:pPr>
        <w:autoSpaceDE w:val="0"/>
        <w:autoSpaceDN w:val="0"/>
        <w:adjustRightInd w:val="0"/>
        <w:spacing w:before="240" w:after="0" w:line="360" w:lineRule="auto"/>
        <w:jc w:val="both"/>
        <w:rPr>
          <w:rFonts w:asciiTheme="majorBidi" w:hAnsiTheme="majorBidi" w:cstheme="majorBidi"/>
          <w:sz w:val="24"/>
          <w:szCs w:val="24"/>
          <w:rtl/>
        </w:rPr>
      </w:pPr>
      <w:r w:rsidRPr="00C264BB">
        <w:rPr>
          <w:rFonts w:asciiTheme="majorBidi" w:hAnsiTheme="majorBidi" w:cstheme="majorBidi"/>
          <w:b/>
          <w:bCs/>
          <w:sz w:val="24"/>
          <w:szCs w:val="24"/>
        </w:rPr>
        <w:t>Bakoliarimasy A. M. 1999.</w:t>
      </w:r>
      <w:r w:rsidRPr="008A64BA">
        <w:rPr>
          <w:rFonts w:asciiTheme="majorBidi" w:hAnsiTheme="majorBidi" w:cstheme="majorBidi"/>
          <w:sz w:val="24"/>
          <w:szCs w:val="24"/>
        </w:rPr>
        <w:t xml:space="preserve"> L’allaitement maternel exclusif. Thèse médecine,</w:t>
      </w:r>
      <w:r>
        <w:rPr>
          <w:rFonts w:asciiTheme="majorBidi" w:hAnsiTheme="majorBidi" w:cstheme="majorBidi"/>
          <w:sz w:val="24"/>
          <w:szCs w:val="24"/>
        </w:rPr>
        <w:t xml:space="preserve"> Antananarivo; N° </w:t>
      </w:r>
      <w:r w:rsidRPr="008A64BA">
        <w:rPr>
          <w:rFonts w:asciiTheme="majorBidi" w:hAnsiTheme="majorBidi" w:cstheme="majorBidi"/>
          <w:sz w:val="24"/>
          <w:szCs w:val="24"/>
        </w:rPr>
        <w:t>4657</w:t>
      </w:r>
    </w:p>
    <w:p w:rsidR="00440972" w:rsidRPr="00142237"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8A64BA">
        <w:rPr>
          <w:rFonts w:asciiTheme="majorBidi" w:hAnsiTheme="majorBidi" w:cstheme="majorBidi"/>
          <w:b/>
          <w:bCs/>
          <w:sz w:val="24"/>
          <w:szCs w:val="24"/>
        </w:rPr>
        <w:t>Balestra J.</w:t>
      </w:r>
      <w:r>
        <w:rPr>
          <w:rFonts w:asciiTheme="majorBidi" w:hAnsiTheme="majorBidi" w:cstheme="majorBidi"/>
          <w:b/>
          <w:bCs/>
          <w:sz w:val="24"/>
          <w:szCs w:val="24"/>
        </w:rPr>
        <w:t>2007.</w:t>
      </w:r>
      <w:r w:rsidRPr="008A64BA">
        <w:rPr>
          <w:rFonts w:asciiTheme="majorBidi" w:hAnsiTheme="majorBidi" w:cstheme="majorBidi"/>
          <w:b/>
          <w:bCs/>
          <w:sz w:val="24"/>
          <w:szCs w:val="24"/>
        </w:rPr>
        <w:t xml:space="preserve"> </w:t>
      </w:r>
      <w:r w:rsidRPr="008A64BA">
        <w:rPr>
          <w:rFonts w:asciiTheme="majorBidi" w:hAnsiTheme="majorBidi" w:cstheme="majorBidi"/>
          <w:sz w:val="24"/>
          <w:szCs w:val="24"/>
        </w:rPr>
        <w:t>Evaluation nutritionnelle d’une cohorte de 974 enfants d’une zone</w:t>
      </w:r>
      <w:r>
        <w:rPr>
          <w:rFonts w:asciiTheme="majorBidi" w:hAnsiTheme="majorBidi" w:cstheme="majorBidi"/>
          <w:sz w:val="24"/>
          <w:szCs w:val="24"/>
        </w:rPr>
        <w:t xml:space="preserve"> </w:t>
      </w:r>
      <w:r w:rsidRPr="008A64BA">
        <w:rPr>
          <w:rFonts w:asciiTheme="majorBidi" w:hAnsiTheme="majorBidi" w:cstheme="majorBidi"/>
          <w:sz w:val="24"/>
          <w:szCs w:val="24"/>
        </w:rPr>
        <w:t>rurale du Bénin : Analyse des risques de malnutrition et rationalisation de la</w:t>
      </w:r>
      <w:r>
        <w:rPr>
          <w:rFonts w:asciiTheme="majorBidi" w:hAnsiTheme="majorBidi" w:cstheme="majorBidi"/>
          <w:sz w:val="24"/>
          <w:szCs w:val="24"/>
        </w:rPr>
        <w:t xml:space="preserve"> </w:t>
      </w:r>
      <w:r w:rsidRPr="008A64BA">
        <w:rPr>
          <w:rFonts w:asciiTheme="majorBidi" w:hAnsiTheme="majorBidi" w:cstheme="majorBidi"/>
          <w:sz w:val="24"/>
          <w:szCs w:val="24"/>
        </w:rPr>
        <w:t xml:space="preserve">mise en place d’un centre de rénutrition pédiatrique. </w:t>
      </w:r>
      <w:r w:rsidRPr="00142237">
        <w:rPr>
          <w:rFonts w:asciiTheme="majorBidi" w:hAnsiTheme="majorBidi" w:cstheme="majorBidi"/>
          <w:sz w:val="24"/>
          <w:szCs w:val="24"/>
        </w:rPr>
        <w:t>Créteil: Thèse de médecine, p: 222.</w:t>
      </w:r>
    </w:p>
    <w:p w:rsidR="00440972" w:rsidRPr="001B562E" w:rsidRDefault="00440972" w:rsidP="00440972">
      <w:pPr>
        <w:spacing w:before="240"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Bamako. 2006.</w:t>
      </w:r>
      <w:r w:rsidRPr="001B562E">
        <w:rPr>
          <w:rFonts w:ascii="Times New Roman" w:hAnsi="Times New Roman" w:cs="Times New Roman"/>
          <w:sz w:val="24"/>
          <w:szCs w:val="24"/>
        </w:rPr>
        <w:t xml:space="preserve">  Evaluation de l’état nutritionnel et de la qualité des soins des enfants dans le CSCOM de ségou, Thèse Med, 06-M-349 ; p 50 </w:t>
      </w:r>
    </w:p>
    <w:p w:rsidR="00440972" w:rsidRPr="003864F6" w:rsidRDefault="00440972" w:rsidP="00440972">
      <w:pPr>
        <w:spacing w:before="240" w:line="360" w:lineRule="auto"/>
        <w:jc w:val="both"/>
        <w:rPr>
          <w:rFonts w:asciiTheme="majorBidi" w:hAnsiTheme="majorBidi" w:cstheme="majorBidi"/>
          <w:sz w:val="24"/>
          <w:szCs w:val="24"/>
          <w:lang w:bidi="ar-DZ"/>
        </w:rPr>
      </w:pPr>
      <w:r w:rsidRPr="00F809A3">
        <w:rPr>
          <w:rFonts w:asciiTheme="majorBidi" w:hAnsiTheme="majorBidi" w:cstheme="majorBidi"/>
          <w:b/>
          <w:bCs/>
          <w:sz w:val="24"/>
          <w:szCs w:val="24"/>
          <w:lang w:bidi="ar-DZ"/>
        </w:rPr>
        <w:t xml:space="preserve">Bamou Y. 2006. </w:t>
      </w:r>
      <w:r w:rsidRPr="003864F6">
        <w:rPr>
          <w:rFonts w:asciiTheme="majorBidi" w:hAnsiTheme="majorBidi" w:cstheme="majorBidi"/>
          <w:sz w:val="24"/>
          <w:szCs w:val="24"/>
          <w:lang w:bidi="ar-DZ"/>
        </w:rPr>
        <w:t>Support de cours de biochimie clinique, 2</w:t>
      </w:r>
      <w:r w:rsidRPr="003864F6">
        <w:rPr>
          <w:rFonts w:asciiTheme="majorBidi" w:hAnsiTheme="majorBidi" w:cstheme="majorBidi"/>
          <w:sz w:val="24"/>
          <w:szCs w:val="24"/>
          <w:vertAlign w:val="superscript"/>
          <w:lang w:bidi="ar-DZ"/>
        </w:rPr>
        <w:t xml:space="preserve">eme </w:t>
      </w:r>
      <w:r w:rsidRPr="003864F6">
        <w:rPr>
          <w:rFonts w:asciiTheme="majorBidi" w:hAnsiTheme="majorBidi" w:cstheme="majorBidi"/>
          <w:sz w:val="24"/>
          <w:szCs w:val="24"/>
          <w:lang w:bidi="ar-DZ"/>
        </w:rPr>
        <w:t>An</w:t>
      </w:r>
      <w:r>
        <w:rPr>
          <w:rFonts w:asciiTheme="majorBidi" w:hAnsiTheme="majorBidi" w:cstheme="majorBidi"/>
          <w:sz w:val="24"/>
          <w:szCs w:val="24"/>
          <w:lang w:bidi="ar-DZ"/>
        </w:rPr>
        <w:t>n</w:t>
      </w:r>
      <w:r w:rsidRPr="003864F6">
        <w:rPr>
          <w:rFonts w:asciiTheme="majorBidi" w:hAnsiTheme="majorBidi" w:cstheme="majorBidi"/>
          <w:sz w:val="24"/>
          <w:szCs w:val="24"/>
          <w:lang w:bidi="ar-DZ"/>
        </w:rPr>
        <w:t xml:space="preserve">ée Médecine, Faculté de médecine et de pharmacie Rabatte. </w:t>
      </w:r>
    </w:p>
    <w:p w:rsidR="00440972" w:rsidRPr="001B562E" w:rsidRDefault="00440972" w:rsidP="00440972">
      <w:pPr>
        <w:spacing w:before="240" w:line="360" w:lineRule="auto"/>
        <w:jc w:val="both"/>
        <w:rPr>
          <w:rFonts w:asciiTheme="majorBidi" w:hAnsiTheme="majorBidi" w:cstheme="majorBidi"/>
          <w:sz w:val="24"/>
          <w:szCs w:val="24"/>
        </w:rPr>
      </w:pPr>
      <w:r w:rsidRPr="001B562E">
        <w:rPr>
          <w:rFonts w:asciiTheme="majorBidi" w:hAnsiTheme="majorBidi" w:cstheme="majorBidi"/>
          <w:b/>
          <w:bCs/>
          <w:sz w:val="24"/>
          <w:szCs w:val="24"/>
        </w:rPr>
        <w:t>Barro J, Casini A K. Samii. 2013.</w:t>
      </w:r>
      <w:r w:rsidRPr="001B562E">
        <w:rPr>
          <w:rFonts w:asciiTheme="majorBidi" w:hAnsiTheme="majorBidi" w:cstheme="majorBidi"/>
          <w:sz w:val="24"/>
          <w:szCs w:val="24"/>
        </w:rPr>
        <w:t xml:space="preserve"> Anémie, Genéve Département de médecine communautaire, de premier recours et des urgences Service de médecine de premier recours, p : 4 -8.</w:t>
      </w:r>
    </w:p>
    <w:p w:rsidR="00440972" w:rsidRPr="001B562E"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 xml:space="preserve">Barro Souleymane .1990. </w:t>
      </w:r>
      <w:r w:rsidRPr="001B562E">
        <w:rPr>
          <w:rFonts w:ascii="Times New Roman" w:hAnsi="Times New Roman" w:cs="Times New Roman"/>
          <w:sz w:val="24"/>
          <w:szCs w:val="24"/>
        </w:rPr>
        <w:t>Étude de 115 cas de gastro-entérite, étiologie,</w:t>
      </w:r>
      <w:r w:rsidRPr="001B562E">
        <w:t xml:space="preserve"> </w:t>
      </w:r>
      <w:r w:rsidRPr="001B562E">
        <w:rPr>
          <w:rFonts w:ascii="Times New Roman" w:hAnsi="Times New Roman" w:cs="Times New Roman"/>
          <w:sz w:val="24"/>
          <w:szCs w:val="24"/>
        </w:rPr>
        <w:t>Chef du service de pédiatrie, Hôpital militaire de Nouakchott, B.P. 78.</w:t>
      </w:r>
    </w:p>
    <w:p w:rsidR="00440972" w:rsidRPr="001B562E" w:rsidRDefault="00440972" w:rsidP="00440972">
      <w:pPr>
        <w:autoSpaceDE w:val="0"/>
        <w:autoSpaceDN w:val="0"/>
        <w:adjustRightInd w:val="0"/>
        <w:spacing w:after="0" w:line="360" w:lineRule="auto"/>
        <w:jc w:val="both"/>
        <w:rPr>
          <w:rFonts w:ascii="CMR12" w:hAnsi="CMR12" w:cs="CMR12"/>
          <w:sz w:val="24"/>
          <w:szCs w:val="24"/>
        </w:rPr>
      </w:pPr>
      <w:r w:rsidRPr="001B562E">
        <w:rPr>
          <w:rFonts w:ascii="Times New Roman" w:hAnsi="Times New Roman" w:cs="Times New Roman"/>
          <w:b/>
          <w:bCs/>
          <w:sz w:val="24"/>
          <w:szCs w:val="24"/>
        </w:rPr>
        <w:t>Beaudeau P.2012</w:t>
      </w:r>
      <w:r w:rsidRPr="001B562E">
        <w:rPr>
          <w:rFonts w:ascii="Times New Roman" w:hAnsi="Times New Roman" w:cs="Times New Roman"/>
          <w:sz w:val="24"/>
          <w:szCs w:val="24"/>
        </w:rPr>
        <w:t>. Surveillance syndromique des gastro-entérites aigues, une opportunité pour la prévention du risque infectieux attribuable a l'ingestion d'eau du robinet.</w:t>
      </w:r>
      <w:r w:rsidRPr="001B562E">
        <w:rPr>
          <w:rFonts w:ascii="CMR12" w:hAnsi="CMR12" w:cs="CMR12"/>
          <w:sz w:val="24"/>
          <w:szCs w:val="24"/>
        </w:rPr>
        <w:t xml:space="preserve"> Santé, Université Rennes 1, Français, 245p. </w:t>
      </w:r>
    </w:p>
    <w:p w:rsidR="00440972" w:rsidRPr="001B562E" w:rsidRDefault="00440972" w:rsidP="00440972">
      <w:pPr>
        <w:spacing w:before="240" w:line="360" w:lineRule="auto"/>
        <w:jc w:val="both"/>
        <w:rPr>
          <w:rFonts w:asciiTheme="majorBidi" w:hAnsiTheme="majorBidi" w:cstheme="majorBidi"/>
          <w:sz w:val="24"/>
          <w:szCs w:val="24"/>
        </w:rPr>
      </w:pPr>
      <w:r w:rsidRPr="00584F92">
        <w:rPr>
          <w:rFonts w:asciiTheme="majorBidi" w:eastAsia="Calibri" w:hAnsiTheme="majorBidi" w:cstheme="majorBidi"/>
          <w:b/>
          <w:bCs/>
          <w:sz w:val="24"/>
          <w:szCs w:val="24"/>
        </w:rPr>
        <w:t>Belaiche</w:t>
      </w:r>
      <w:r w:rsidRPr="00584F92">
        <w:rPr>
          <w:rFonts w:asciiTheme="majorBidi" w:hAnsiTheme="majorBidi" w:cstheme="majorBidi"/>
          <w:b/>
          <w:bCs/>
          <w:sz w:val="24"/>
          <w:szCs w:val="24"/>
        </w:rPr>
        <w:t>.J. 2000.</w:t>
      </w:r>
      <w:r w:rsidRPr="00584F92">
        <w:rPr>
          <w:rFonts w:asciiTheme="majorBidi" w:hAnsiTheme="majorBidi" w:cstheme="majorBidi"/>
          <w:sz w:val="24"/>
          <w:szCs w:val="24"/>
        </w:rPr>
        <w:t xml:space="preserve"> </w:t>
      </w:r>
      <w:r w:rsidRPr="001B562E">
        <w:rPr>
          <w:rFonts w:asciiTheme="majorBidi" w:hAnsiTheme="majorBidi" w:cstheme="majorBidi"/>
          <w:sz w:val="24"/>
          <w:szCs w:val="24"/>
        </w:rPr>
        <w:t>Physiopathologie des diarrhées aiguus infectieuses, P.178.</w:t>
      </w:r>
    </w:p>
    <w:p w:rsidR="00440972" w:rsidRPr="001B562E" w:rsidRDefault="00440972" w:rsidP="00440972">
      <w:pPr>
        <w:spacing w:before="240"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Belamri DJ et al. 2004</w:t>
      </w:r>
      <w:r w:rsidRPr="001B562E">
        <w:rPr>
          <w:rFonts w:ascii="Times New Roman" w:hAnsi="Times New Roman" w:cs="Times New Roman"/>
          <w:sz w:val="24"/>
          <w:szCs w:val="24"/>
        </w:rPr>
        <w:t>. Diarrhées aiguës du nourrisson : une pathologie toujours d’actualité en Algérie. (1) Service de pédiatrie, Clinique Sainte-Thérèse, CHU d’Annaba.</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b/>
          <w:bCs/>
          <w:sz w:val="24"/>
          <w:szCs w:val="24"/>
        </w:rPr>
      </w:pPr>
      <w:r w:rsidRPr="00740608">
        <w:rPr>
          <w:rFonts w:asciiTheme="majorBidi" w:hAnsiTheme="majorBidi" w:cstheme="majorBidi"/>
          <w:b/>
          <w:bCs/>
          <w:sz w:val="24"/>
          <w:szCs w:val="24"/>
        </w:rPr>
        <w:t>Belaour hamza</w:t>
      </w:r>
      <w:r>
        <w:rPr>
          <w:rFonts w:asciiTheme="majorBidi" w:hAnsiTheme="majorBidi" w:cstheme="majorBidi"/>
          <w:b/>
          <w:bCs/>
          <w:sz w:val="24"/>
          <w:szCs w:val="24"/>
        </w:rPr>
        <w:t>.</w:t>
      </w:r>
      <w:r w:rsidRPr="00740608">
        <w:rPr>
          <w:rFonts w:asciiTheme="majorBidi" w:hAnsiTheme="majorBidi" w:cstheme="majorBidi"/>
          <w:b/>
          <w:bCs/>
          <w:sz w:val="24"/>
          <w:szCs w:val="24"/>
        </w:rPr>
        <w:t xml:space="preserve"> 2008</w:t>
      </w:r>
      <w:r>
        <w:rPr>
          <w:rFonts w:asciiTheme="majorBidi" w:hAnsiTheme="majorBidi" w:cstheme="majorBidi"/>
          <w:b/>
          <w:bCs/>
          <w:sz w:val="24"/>
          <w:szCs w:val="24"/>
        </w:rPr>
        <w:t xml:space="preserve">. </w:t>
      </w:r>
      <w:r>
        <w:rPr>
          <w:rFonts w:asciiTheme="majorBidi" w:hAnsiTheme="majorBidi" w:cstheme="majorBidi"/>
          <w:sz w:val="24"/>
          <w:szCs w:val="24"/>
        </w:rPr>
        <w:t xml:space="preserve">Fractionnement des protéines sériques par électrophorèse sur gel poly acrylamide. </w:t>
      </w:r>
      <w:r w:rsidRPr="001B562E">
        <w:rPr>
          <w:rFonts w:asciiTheme="majorBidi" w:hAnsiTheme="majorBidi" w:cstheme="majorBidi"/>
          <w:sz w:val="24"/>
          <w:szCs w:val="24"/>
        </w:rPr>
        <w:t xml:space="preserve">Université de Mentouri Mohame, p : 7. </w:t>
      </w:r>
    </w:p>
    <w:p w:rsidR="00440972" w:rsidRPr="00434FDE"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1B562E">
        <w:rPr>
          <w:rFonts w:asciiTheme="majorBidi" w:hAnsiTheme="majorBidi" w:cstheme="majorBidi"/>
          <w:b/>
          <w:bCs/>
          <w:sz w:val="24"/>
          <w:szCs w:val="24"/>
        </w:rPr>
        <w:t>Bellaïche M. et al .2007</w:t>
      </w:r>
      <w:r w:rsidRPr="001B562E">
        <w:rPr>
          <w:rFonts w:asciiTheme="majorBidi" w:hAnsiTheme="majorBidi" w:cstheme="majorBidi"/>
          <w:sz w:val="24"/>
          <w:szCs w:val="24"/>
        </w:rPr>
        <w:t xml:space="preserve">. La diarrhée aiguë du nourrisson,  ce que les mères savent. </w:t>
      </w:r>
      <w:r w:rsidRPr="00434FDE">
        <w:rPr>
          <w:rFonts w:asciiTheme="majorBidi" w:hAnsiTheme="majorBidi" w:cstheme="majorBidi"/>
          <w:sz w:val="24"/>
          <w:szCs w:val="24"/>
        </w:rPr>
        <w:t>Médecine et enfance ; 30(6):295-8p.</w:t>
      </w:r>
    </w:p>
    <w:p w:rsidR="00440972" w:rsidRPr="005869D6" w:rsidRDefault="00440972" w:rsidP="00440972">
      <w:pPr>
        <w:spacing w:line="360" w:lineRule="auto"/>
        <w:jc w:val="both"/>
        <w:rPr>
          <w:rFonts w:asciiTheme="majorBidi" w:hAnsiTheme="majorBidi" w:cstheme="majorBidi"/>
          <w:sz w:val="24"/>
          <w:szCs w:val="24"/>
          <w:lang w:bidi="ar-DZ"/>
        </w:rPr>
      </w:pPr>
      <w:r w:rsidRPr="0092745E">
        <w:rPr>
          <w:rFonts w:asciiTheme="majorBidi" w:hAnsiTheme="majorBidi" w:cstheme="majorBidi"/>
          <w:b/>
          <w:bCs/>
          <w:sz w:val="24"/>
          <w:szCs w:val="24"/>
          <w:lang w:val="en-US" w:bidi="ar-DZ"/>
        </w:rPr>
        <w:t>Belmin J. 2000.</w:t>
      </w:r>
      <w:r w:rsidRPr="0092745E">
        <w:rPr>
          <w:rFonts w:asciiTheme="majorBidi" w:hAnsiTheme="majorBidi" w:cstheme="majorBidi"/>
          <w:sz w:val="24"/>
          <w:szCs w:val="24"/>
          <w:lang w:val="en-US" w:bidi="ar-DZ"/>
        </w:rPr>
        <w:t xml:space="preserve"> </w:t>
      </w:r>
      <w:r w:rsidRPr="00440972">
        <w:rPr>
          <w:rFonts w:asciiTheme="majorBidi" w:hAnsiTheme="majorBidi" w:cstheme="majorBidi"/>
          <w:sz w:val="24"/>
          <w:szCs w:val="24"/>
          <w:lang w:val="en-US" w:bidi="ar-DZ"/>
        </w:rPr>
        <w:t xml:space="preserve">Assessing nutritional status in the elderly: a different approach from assessing general health status. </w:t>
      </w:r>
      <w:r w:rsidRPr="005869D6">
        <w:rPr>
          <w:rFonts w:asciiTheme="majorBidi" w:hAnsiTheme="majorBidi" w:cstheme="majorBidi"/>
          <w:sz w:val="24"/>
          <w:szCs w:val="24"/>
          <w:lang w:bidi="ar-DZ"/>
        </w:rPr>
        <w:t>Presse Med, 29(39): p. 2169-70.</w:t>
      </w:r>
    </w:p>
    <w:p w:rsidR="00440972" w:rsidRPr="001B562E" w:rsidRDefault="00440972" w:rsidP="00440972">
      <w:pPr>
        <w:spacing w:before="240" w:line="360" w:lineRule="auto"/>
        <w:jc w:val="both"/>
        <w:rPr>
          <w:rFonts w:asciiTheme="majorBidi" w:hAnsiTheme="majorBidi" w:cstheme="majorBidi"/>
          <w:sz w:val="24"/>
          <w:szCs w:val="24"/>
        </w:rPr>
      </w:pPr>
      <w:r w:rsidRPr="001B562E">
        <w:rPr>
          <w:rFonts w:asciiTheme="majorBidi" w:hAnsiTheme="majorBidi" w:cstheme="majorBidi"/>
          <w:b/>
          <w:bCs/>
          <w:sz w:val="24"/>
          <w:szCs w:val="24"/>
        </w:rPr>
        <w:t>Benhima Hanane. 2008.</w:t>
      </w:r>
      <w:r w:rsidRPr="001B562E">
        <w:rPr>
          <w:rFonts w:asciiTheme="majorBidi" w:hAnsiTheme="majorBidi" w:cstheme="majorBidi"/>
          <w:sz w:val="24"/>
          <w:szCs w:val="24"/>
        </w:rPr>
        <w:t xml:space="preserve"> Evaluation de l’état nutritionnel des enfants à la ville de Safi, p : 5-24.</w:t>
      </w:r>
    </w:p>
    <w:p w:rsidR="00440972" w:rsidRPr="00F809A3"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0B7F74">
        <w:rPr>
          <w:rFonts w:asciiTheme="majorBidi" w:hAnsiTheme="majorBidi" w:cstheme="majorBidi"/>
          <w:b/>
          <w:bCs/>
          <w:sz w:val="24"/>
          <w:szCs w:val="24"/>
        </w:rPr>
        <w:lastRenderedPageBreak/>
        <w:t>Benmekhbi</w:t>
      </w:r>
      <w:r>
        <w:rPr>
          <w:rFonts w:asciiTheme="majorBidi" w:hAnsiTheme="majorBidi" w:cstheme="majorBidi"/>
          <w:b/>
          <w:bCs/>
          <w:sz w:val="24"/>
          <w:szCs w:val="24"/>
        </w:rPr>
        <w:t xml:space="preserve"> H, </w:t>
      </w:r>
      <w:r w:rsidRPr="000B7F74">
        <w:rPr>
          <w:rFonts w:asciiTheme="majorBidi" w:hAnsiTheme="majorBidi" w:cstheme="majorBidi"/>
          <w:b/>
          <w:bCs/>
          <w:sz w:val="24"/>
          <w:szCs w:val="24"/>
        </w:rPr>
        <w:t>Benmekhbi</w:t>
      </w:r>
      <w:r>
        <w:rPr>
          <w:rFonts w:asciiTheme="majorBidi" w:hAnsiTheme="majorBidi" w:cstheme="majorBidi"/>
          <w:b/>
          <w:bCs/>
          <w:sz w:val="24"/>
          <w:szCs w:val="24"/>
        </w:rPr>
        <w:t xml:space="preserve"> M et</w:t>
      </w:r>
      <w:r w:rsidRPr="000B7F74">
        <w:rPr>
          <w:rFonts w:asciiTheme="majorBidi" w:hAnsiTheme="majorBidi" w:cstheme="majorBidi"/>
          <w:b/>
          <w:bCs/>
          <w:sz w:val="24"/>
          <w:szCs w:val="24"/>
        </w:rPr>
        <w:t xml:space="preserve"> RovilléSausse</w:t>
      </w:r>
      <w:r>
        <w:rPr>
          <w:rFonts w:asciiTheme="majorBidi" w:hAnsiTheme="majorBidi" w:cstheme="majorBidi"/>
          <w:b/>
          <w:bCs/>
          <w:sz w:val="24"/>
          <w:szCs w:val="24"/>
        </w:rPr>
        <w:t xml:space="preserve"> F</w:t>
      </w:r>
      <w:r w:rsidRPr="000B7F74">
        <w:rPr>
          <w:rFonts w:asciiTheme="majorBidi" w:hAnsiTheme="majorBidi" w:cstheme="majorBidi"/>
          <w:b/>
          <w:bCs/>
          <w:sz w:val="24"/>
          <w:szCs w:val="24"/>
        </w:rPr>
        <w:t>. 2008.</w:t>
      </w:r>
      <w:r>
        <w:rPr>
          <w:rFonts w:asciiTheme="majorBidi" w:hAnsiTheme="majorBidi" w:cstheme="majorBidi"/>
          <w:b/>
          <w:bCs/>
          <w:sz w:val="24"/>
          <w:szCs w:val="24"/>
        </w:rPr>
        <w:t xml:space="preserve"> </w:t>
      </w:r>
      <w:r w:rsidRPr="00F809A3">
        <w:rPr>
          <w:rFonts w:asciiTheme="majorBidi" w:hAnsiTheme="majorBidi" w:cstheme="majorBidi"/>
          <w:sz w:val="24"/>
          <w:szCs w:val="24"/>
        </w:rPr>
        <w:t>Trouble de croissance chez l’enfant. Maison de la chimie, 28 bis r</w:t>
      </w:r>
      <w:r>
        <w:rPr>
          <w:rFonts w:asciiTheme="majorBidi" w:hAnsiTheme="majorBidi" w:cstheme="majorBidi"/>
          <w:sz w:val="24"/>
          <w:szCs w:val="24"/>
        </w:rPr>
        <w:t>ue Saint-Dominique, 75007 Paris, P :</w:t>
      </w:r>
      <w:r w:rsidRPr="00F809A3">
        <w:rPr>
          <w:rFonts w:asciiTheme="majorBidi" w:hAnsiTheme="majorBidi" w:cstheme="majorBidi"/>
          <w:sz w:val="24"/>
          <w:szCs w:val="24"/>
        </w:rPr>
        <w:t xml:space="preserve"> 1</w:t>
      </w:r>
    </w:p>
    <w:p w:rsidR="00440972" w:rsidRPr="001B562E" w:rsidRDefault="00440972" w:rsidP="00440972">
      <w:pPr>
        <w:spacing w:before="240"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Bensalah MN. 2010</w:t>
      </w:r>
      <w:r w:rsidRPr="001B562E">
        <w:rPr>
          <w:rFonts w:ascii="Times New Roman" w:hAnsi="Times New Roman" w:cs="Times New Roman"/>
          <w:sz w:val="24"/>
          <w:szCs w:val="24"/>
        </w:rPr>
        <w:t>. gastroentérite chez les enfants Mémoire de fin d étude, Faculté de Médecine, Alger, 43P.</w:t>
      </w:r>
    </w:p>
    <w:p w:rsidR="00440972" w:rsidRPr="001B562E"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Bentama, I et al 2012</w:t>
      </w:r>
      <w:r w:rsidRPr="001B562E">
        <w:rPr>
          <w:rFonts w:ascii="Times New Roman" w:hAnsi="Times New Roman" w:cs="Times New Roman"/>
          <w:sz w:val="24"/>
          <w:szCs w:val="24"/>
        </w:rPr>
        <w:t>.Epidémie d’infection nosocomiale à rotavirus au sein d’un service de néonatologie</w:t>
      </w:r>
      <w:r w:rsidRPr="001B562E">
        <w:t xml:space="preserve"> </w:t>
      </w:r>
      <w:r w:rsidRPr="001B562E">
        <w:rPr>
          <w:rFonts w:ascii="Times New Roman" w:hAnsi="Times New Roman" w:cs="Times New Roman"/>
          <w:sz w:val="24"/>
          <w:szCs w:val="24"/>
        </w:rPr>
        <w:t>33 : 519-24p.</w:t>
      </w:r>
    </w:p>
    <w:p w:rsidR="00440972" w:rsidRPr="00440972" w:rsidRDefault="00440972" w:rsidP="00440972">
      <w:pPr>
        <w:spacing w:line="360" w:lineRule="auto"/>
        <w:jc w:val="both"/>
        <w:rPr>
          <w:rFonts w:ascii="Times New Roman" w:hAnsi="Times New Roman" w:cs="Times New Roman"/>
          <w:sz w:val="24"/>
          <w:szCs w:val="24"/>
          <w:lang w:val="en-US"/>
        </w:rPr>
      </w:pPr>
      <w:r w:rsidRPr="00440972">
        <w:rPr>
          <w:rFonts w:ascii="Times New Roman" w:hAnsi="Times New Roman" w:cs="Times New Roman"/>
          <w:b/>
          <w:bCs/>
          <w:sz w:val="24"/>
          <w:szCs w:val="24"/>
          <w:lang w:val="en-US"/>
        </w:rPr>
        <w:t xml:space="preserve">Bhan M, Mahalanabis; N.F, Pierce, N. Rollins, D. Sack, M. Santosham.2006. </w:t>
      </w:r>
      <w:r w:rsidRPr="001B562E">
        <w:rPr>
          <w:rFonts w:ascii="Times New Roman" w:hAnsi="Times New Roman" w:cs="Times New Roman"/>
          <w:sz w:val="24"/>
          <w:szCs w:val="24"/>
        </w:rPr>
        <w:t>Département de la santé et du développement de l'enfant et de l'adolescent. OMS</w:t>
      </w:r>
      <w:r w:rsidRPr="001B562E">
        <w:rPr>
          <w:rFonts w:ascii="Times New Roman" w:hAnsi="Times New Roman" w:cs="Times New Roman"/>
          <w:b/>
          <w:bCs/>
          <w:sz w:val="24"/>
          <w:szCs w:val="24"/>
        </w:rPr>
        <w:t xml:space="preserve">, </w:t>
      </w:r>
      <w:r w:rsidRPr="001B562E">
        <w:rPr>
          <w:rFonts w:ascii="Times New Roman" w:hAnsi="Times New Roman" w:cs="Times New Roman"/>
          <w:sz w:val="24"/>
          <w:szCs w:val="24"/>
        </w:rPr>
        <w:t xml:space="preserve">Le traitement de la diarrhée : manuel à l'usage des médecins et autres personnels de santé qualifiés. </w:t>
      </w:r>
      <w:r w:rsidRPr="00440972">
        <w:rPr>
          <w:rFonts w:ascii="Times New Roman" w:hAnsi="Times New Roman" w:cs="Times New Roman"/>
          <w:sz w:val="24"/>
          <w:szCs w:val="24"/>
          <w:lang w:val="en-US"/>
        </w:rPr>
        <w:t xml:space="preserve">4 ème édition. </w:t>
      </w:r>
    </w:p>
    <w:p w:rsidR="00440972" w:rsidRPr="00440972" w:rsidRDefault="00440972" w:rsidP="00440972">
      <w:pPr>
        <w:spacing w:line="360" w:lineRule="auto"/>
        <w:jc w:val="both"/>
        <w:rPr>
          <w:rFonts w:ascii="Times New Roman" w:hAnsi="Times New Roman" w:cs="Times New Roman"/>
          <w:sz w:val="24"/>
          <w:szCs w:val="24"/>
          <w:lang w:val="en-US"/>
        </w:rPr>
      </w:pPr>
      <w:r w:rsidRPr="00440972">
        <w:rPr>
          <w:rFonts w:ascii="Times New Roman" w:hAnsi="Times New Roman" w:cs="Times New Roman"/>
          <w:b/>
          <w:bCs/>
          <w:sz w:val="24"/>
          <w:szCs w:val="24"/>
          <w:lang w:val="en-US"/>
        </w:rPr>
        <w:t>Blake M. 2013.</w:t>
      </w:r>
      <w:r w:rsidRPr="00440972">
        <w:rPr>
          <w:rFonts w:ascii="Times New Roman" w:hAnsi="Times New Roman" w:cs="Times New Roman"/>
          <w:sz w:val="24"/>
          <w:szCs w:val="24"/>
          <w:lang w:val="en-US"/>
        </w:rPr>
        <w:t xml:space="preserve"> Carence eb calcium, p:26.</w:t>
      </w:r>
    </w:p>
    <w:p w:rsidR="00440972" w:rsidRPr="001B562E" w:rsidRDefault="00440972" w:rsidP="00440972">
      <w:pPr>
        <w:spacing w:line="360" w:lineRule="auto"/>
        <w:jc w:val="both"/>
        <w:rPr>
          <w:rFonts w:asciiTheme="majorBidi" w:hAnsiTheme="majorBidi" w:cstheme="majorBidi"/>
          <w:sz w:val="24"/>
          <w:szCs w:val="24"/>
        </w:rPr>
      </w:pPr>
      <w:r w:rsidRPr="00440972">
        <w:rPr>
          <w:rFonts w:asciiTheme="majorBidi" w:hAnsiTheme="majorBidi" w:cstheme="majorBidi"/>
          <w:b/>
          <w:bCs/>
          <w:sz w:val="24"/>
          <w:szCs w:val="24"/>
          <w:lang w:val="en-US"/>
        </w:rPr>
        <w:t>Blumso A, Herrington K, Hannon RA, Shao P, Eyre DR, Eastell R. 1994.</w:t>
      </w:r>
      <w:r w:rsidRPr="00440972">
        <w:rPr>
          <w:rFonts w:asciiTheme="majorBidi" w:hAnsiTheme="majorBidi" w:cstheme="majorBidi"/>
          <w:sz w:val="24"/>
          <w:szCs w:val="24"/>
          <w:lang w:val="en-US"/>
        </w:rPr>
        <w:t xml:space="preserve"> The effect of calcium supplementation on the circadian rhythm of bone resorption. </w:t>
      </w:r>
      <w:r w:rsidRPr="001B562E">
        <w:rPr>
          <w:rFonts w:asciiTheme="majorBidi" w:hAnsiTheme="majorBidi" w:cstheme="majorBidi"/>
          <w:sz w:val="24"/>
          <w:szCs w:val="24"/>
        </w:rPr>
        <w:t>Metab, p :79 -730-735</w:t>
      </w:r>
    </w:p>
    <w:p w:rsidR="00440972" w:rsidRPr="001B562E"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Bocquet A, et al.2002.</w:t>
      </w:r>
      <w:r w:rsidRPr="001B562E">
        <w:rPr>
          <w:rFonts w:ascii="Times New Roman" w:hAnsi="Times New Roman" w:cs="Times New Roman"/>
          <w:sz w:val="24"/>
          <w:szCs w:val="24"/>
        </w:rPr>
        <w:t xml:space="preserve"> Traitement nutritionnel des diarrhés aiguës du nourrisson et du jeune enfant. Arch Pediatr ; 9 : 610-9.</w:t>
      </w:r>
    </w:p>
    <w:p w:rsidR="00440972" w:rsidRPr="001B562E" w:rsidRDefault="00440972" w:rsidP="00440972">
      <w:pPr>
        <w:shd w:val="clear" w:color="auto" w:fill="FFFFFF"/>
        <w:spacing w:line="360" w:lineRule="auto"/>
        <w:jc w:val="both"/>
        <w:rPr>
          <w:rFonts w:asciiTheme="majorBidi" w:hAnsiTheme="majorBidi" w:cstheme="majorBidi"/>
          <w:color w:val="000000"/>
          <w:sz w:val="24"/>
          <w:szCs w:val="24"/>
        </w:rPr>
      </w:pPr>
      <w:r w:rsidRPr="001B562E">
        <w:rPr>
          <w:rFonts w:asciiTheme="majorBidi" w:hAnsiTheme="majorBidi" w:cstheme="majorBidi"/>
          <w:b/>
          <w:bCs/>
          <w:color w:val="000000"/>
          <w:sz w:val="24"/>
          <w:szCs w:val="24"/>
        </w:rPr>
        <w:t>Boudabous S.2016</w:t>
      </w:r>
      <w:r w:rsidRPr="001B562E">
        <w:rPr>
          <w:rFonts w:asciiTheme="majorBidi" w:hAnsiTheme="majorBidi" w:cstheme="majorBidi"/>
          <w:color w:val="000000"/>
          <w:sz w:val="24"/>
          <w:szCs w:val="24"/>
        </w:rPr>
        <w:t>. Gastroentérite, Gastro-entérologie Hépatologie Proctologie Endoscopie digestive</w:t>
      </w:r>
    </w:p>
    <w:p w:rsidR="00440972" w:rsidRPr="0071082C"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71082C">
        <w:rPr>
          <w:rFonts w:asciiTheme="majorBidi" w:hAnsiTheme="majorBidi" w:cstheme="majorBidi"/>
          <w:b/>
          <w:bCs/>
          <w:sz w:val="24"/>
          <w:szCs w:val="24"/>
        </w:rPr>
        <w:t>Boudouane M. 2004.</w:t>
      </w:r>
      <w:r>
        <w:rPr>
          <w:rFonts w:asciiTheme="majorBidi" w:hAnsiTheme="majorBidi" w:cstheme="majorBidi"/>
          <w:sz w:val="24"/>
          <w:szCs w:val="24"/>
        </w:rPr>
        <w:t xml:space="preserve"> </w:t>
      </w:r>
      <w:r w:rsidRPr="00F809A3">
        <w:rPr>
          <w:rFonts w:asciiTheme="majorBidi" w:hAnsiTheme="majorBidi" w:cstheme="majorBidi"/>
          <w:sz w:val="24"/>
          <w:szCs w:val="24"/>
        </w:rPr>
        <w:t>Evaluation de l'état nutritionnel des enfants hospitalisent dans un service de pédiatrie à Marrak</w:t>
      </w:r>
      <w:r>
        <w:rPr>
          <w:rFonts w:asciiTheme="majorBidi" w:hAnsiTheme="majorBidi" w:cstheme="majorBidi"/>
          <w:sz w:val="24"/>
          <w:szCs w:val="24"/>
        </w:rPr>
        <w:t>ech, Maroc, thèse de 3eme cycle, p : 45.</w:t>
      </w:r>
    </w:p>
    <w:p w:rsidR="00440972" w:rsidRPr="001B562E" w:rsidRDefault="00440972" w:rsidP="00440972">
      <w:pPr>
        <w:spacing w:before="240" w:line="360" w:lineRule="auto"/>
        <w:jc w:val="both"/>
        <w:rPr>
          <w:rFonts w:asciiTheme="majorBidi" w:hAnsiTheme="majorBidi" w:cstheme="majorBidi"/>
          <w:sz w:val="24"/>
          <w:szCs w:val="24"/>
        </w:rPr>
      </w:pPr>
      <w:r w:rsidRPr="00440972">
        <w:rPr>
          <w:rFonts w:asciiTheme="majorBidi" w:hAnsiTheme="majorBidi" w:cstheme="majorBidi"/>
          <w:b/>
          <w:bCs/>
          <w:sz w:val="24"/>
          <w:szCs w:val="24"/>
          <w:lang w:val="en-US"/>
        </w:rPr>
        <w:t>Brunner, Sudarth, Suzann C, Smeltzer, Brenda G, Bare. 2011.</w:t>
      </w:r>
      <w:r w:rsidRPr="00440972">
        <w:rPr>
          <w:rFonts w:asciiTheme="majorBidi" w:hAnsiTheme="majorBidi" w:cstheme="majorBidi"/>
          <w:sz w:val="24"/>
          <w:szCs w:val="24"/>
          <w:lang w:val="en-US"/>
        </w:rPr>
        <w:t xml:space="preserve"> </w:t>
      </w:r>
      <w:r w:rsidRPr="001B562E">
        <w:rPr>
          <w:rFonts w:asciiTheme="majorBidi" w:hAnsiTheme="majorBidi" w:cstheme="majorBidi"/>
          <w:sz w:val="24"/>
          <w:szCs w:val="24"/>
        </w:rPr>
        <w:t>Sciences infirmieres,  medicine et chirurgie, P:340.</w:t>
      </w:r>
    </w:p>
    <w:p w:rsidR="00440972"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1B562E">
        <w:rPr>
          <w:rFonts w:asciiTheme="majorBidi" w:hAnsiTheme="majorBidi" w:cstheme="majorBidi"/>
          <w:b/>
          <w:bCs/>
          <w:sz w:val="24"/>
          <w:szCs w:val="24"/>
        </w:rPr>
        <w:t xml:space="preserve">Bulletin Santé. 2011. </w:t>
      </w:r>
      <w:r w:rsidRPr="001B562E">
        <w:rPr>
          <w:rFonts w:asciiTheme="majorBidi" w:hAnsiTheme="majorBidi" w:cstheme="majorBidi"/>
          <w:sz w:val="24"/>
          <w:szCs w:val="24"/>
        </w:rPr>
        <w:t>Volume 33 | Numéro 1 ISSN 0826-920, p :</w:t>
      </w:r>
      <w:r>
        <w:rPr>
          <w:rFonts w:asciiTheme="majorBidi" w:hAnsiTheme="majorBidi" w:cstheme="majorBidi"/>
          <w:sz w:val="24"/>
          <w:szCs w:val="24"/>
        </w:rPr>
        <w:t xml:space="preserve"> </w:t>
      </w:r>
      <w:r w:rsidRPr="001B562E">
        <w:rPr>
          <w:rFonts w:asciiTheme="majorBidi" w:hAnsiTheme="majorBidi" w:cstheme="majorBidi"/>
          <w:sz w:val="24"/>
          <w:szCs w:val="24"/>
        </w:rPr>
        <w:t>28</w:t>
      </w:r>
    </w:p>
    <w:p w:rsidR="00440972" w:rsidRPr="00AF22CE" w:rsidRDefault="00440972" w:rsidP="00440972">
      <w:pPr>
        <w:autoSpaceDE w:val="0"/>
        <w:autoSpaceDN w:val="0"/>
        <w:adjustRightInd w:val="0"/>
        <w:spacing w:before="240" w:after="0" w:line="360" w:lineRule="auto"/>
        <w:jc w:val="center"/>
        <w:rPr>
          <w:rFonts w:asciiTheme="majorBidi" w:hAnsiTheme="majorBidi" w:cstheme="majorBidi"/>
          <w:b/>
          <w:bCs/>
          <w:color w:val="4F81BD" w:themeColor="accent1"/>
          <w:sz w:val="36"/>
          <w:szCs w:val="36"/>
        </w:rPr>
      </w:pPr>
      <w:r w:rsidRPr="00AF22CE">
        <w:rPr>
          <w:rFonts w:asciiTheme="majorBidi" w:hAnsiTheme="majorBidi" w:cstheme="majorBidi"/>
          <w:b/>
          <w:bCs/>
          <w:color w:val="4F81BD" w:themeColor="accent1"/>
          <w:sz w:val="36"/>
          <w:szCs w:val="36"/>
        </w:rPr>
        <w:t>C</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0B7F74">
        <w:rPr>
          <w:rFonts w:asciiTheme="majorBidi" w:hAnsiTheme="majorBidi" w:cstheme="majorBidi"/>
          <w:b/>
          <w:bCs/>
          <w:sz w:val="24"/>
          <w:szCs w:val="24"/>
        </w:rPr>
        <w:t>Capitan Anne-Laure. 2012.</w:t>
      </w:r>
      <w:r w:rsidRPr="00F809A3">
        <w:rPr>
          <w:rFonts w:asciiTheme="majorBidi" w:hAnsiTheme="majorBidi" w:cstheme="majorBidi"/>
          <w:sz w:val="24"/>
          <w:szCs w:val="24"/>
        </w:rPr>
        <w:t xml:space="preserve"> Obésité infantile en France. P4. IUT Paris Descartes Département Carrières Sociales Formation initiale </w:t>
      </w:r>
      <w:r>
        <w:rPr>
          <w:rFonts w:asciiTheme="majorBidi" w:hAnsiTheme="majorBidi" w:cstheme="majorBidi"/>
          <w:sz w:val="24"/>
          <w:szCs w:val="24"/>
        </w:rPr>
        <w:t xml:space="preserve">Mémoire de DUT, p : 23. </w:t>
      </w:r>
    </w:p>
    <w:p w:rsidR="0030551A" w:rsidRPr="0092745E" w:rsidRDefault="0030551A" w:rsidP="00440972">
      <w:pPr>
        <w:spacing w:before="240" w:line="360" w:lineRule="auto"/>
        <w:jc w:val="both"/>
        <w:rPr>
          <w:rFonts w:asciiTheme="majorBidi" w:hAnsiTheme="majorBidi" w:cstheme="majorBidi"/>
          <w:b/>
          <w:bCs/>
          <w:sz w:val="24"/>
          <w:szCs w:val="24"/>
          <w:lang w:val="en-US"/>
        </w:rPr>
      </w:pPr>
      <w:r>
        <w:rPr>
          <w:rFonts w:ascii="Times New Roman" w:hAnsi="Times New Roman" w:cs="Times New Roman"/>
          <w:b/>
          <w:bCs/>
          <w:sz w:val="24"/>
          <w:szCs w:val="24"/>
        </w:rPr>
        <w:t>Cézard JP, Chouraqui JP, Girardet JP, Gottrand</w:t>
      </w:r>
      <w:r w:rsidRPr="001A4CF8">
        <w:rPr>
          <w:rFonts w:ascii="Times New Roman" w:hAnsi="Times New Roman" w:cs="Times New Roman"/>
          <w:b/>
          <w:bCs/>
          <w:sz w:val="24"/>
          <w:szCs w:val="24"/>
        </w:rPr>
        <w:t xml:space="preserve"> F,</w:t>
      </w:r>
      <w:r w:rsidRPr="001A4CF8">
        <w:rPr>
          <w:rFonts w:ascii="Times New Roman" w:hAnsi="Times New Roman" w:cs="Times New Roman"/>
          <w:sz w:val="24"/>
          <w:szCs w:val="24"/>
        </w:rPr>
        <w:t xml:space="preserve"> et le groupe francophone d’hépatologie, de gastroentérologie et nutrition pédiatriques.</w:t>
      </w:r>
      <w:r w:rsidRPr="001A4CF8">
        <w:rPr>
          <w:rFonts w:ascii="Times New Roman" w:hAnsi="Times New Roman" w:cs="Times New Roman"/>
          <w:b/>
          <w:bCs/>
          <w:sz w:val="24"/>
          <w:szCs w:val="24"/>
        </w:rPr>
        <w:t xml:space="preserve"> 2002.</w:t>
      </w:r>
      <w:r w:rsidRPr="001A4CF8">
        <w:rPr>
          <w:rFonts w:ascii="Times New Roman" w:hAnsi="Times New Roman" w:cs="Times New Roman"/>
          <w:sz w:val="24"/>
          <w:szCs w:val="24"/>
        </w:rPr>
        <w:t xml:space="preserve"> Traitement médicamenteux des diarrhées aigües infectieuses du nourrisson et de l’enfant. </w:t>
      </w:r>
      <w:r w:rsidRPr="00DA4770">
        <w:rPr>
          <w:rFonts w:ascii="Times New Roman" w:hAnsi="Times New Roman" w:cs="Times New Roman"/>
          <w:sz w:val="24"/>
          <w:szCs w:val="24"/>
          <w:lang w:val="en-US"/>
        </w:rPr>
        <w:t>Arch Pediatr ; 9, p : 620-8.</w:t>
      </w:r>
    </w:p>
    <w:p w:rsidR="00440972" w:rsidRPr="00043429" w:rsidRDefault="00440972" w:rsidP="00440972">
      <w:pPr>
        <w:pStyle w:val="Default"/>
        <w:spacing w:line="360" w:lineRule="auto"/>
        <w:jc w:val="both"/>
        <w:rPr>
          <w:rFonts w:ascii="Times New Roman" w:hAnsi="Times New Roman" w:cs="Times New Roman"/>
          <w:lang w:val="fr-FR"/>
        </w:rPr>
      </w:pPr>
      <w:r w:rsidRPr="00043429">
        <w:rPr>
          <w:rFonts w:ascii="Times New Roman" w:hAnsi="Times New Roman" w:cs="Times New Roman"/>
          <w:b/>
          <w:bCs/>
        </w:rPr>
        <w:lastRenderedPageBreak/>
        <w:t>Chan et al.2010.</w:t>
      </w:r>
      <w:r w:rsidRPr="00043429">
        <w:rPr>
          <w:rFonts w:ascii="Times New Roman" w:hAnsi="Times New Roman" w:cs="Times New Roman"/>
        </w:rPr>
        <w:t xml:space="preserve"> Fecal viral load and NV-associated gastroenteritis. </w:t>
      </w:r>
      <w:r w:rsidRPr="00043429">
        <w:rPr>
          <w:rFonts w:ascii="Times New Roman" w:hAnsi="Times New Roman" w:cs="Times New Roman"/>
          <w:lang w:val="fr-FR"/>
        </w:rPr>
        <w:t xml:space="preserve">Emerging Infect Dis ; 12: 278–80p. </w:t>
      </w:r>
    </w:p>
    <w:p w:rsidR="00440972" w:rsidRPr="001B562E" w:rsidRDefault="00440972" w:rsidP="00440972">
      <w:pPr>
        <w:spacing w:before="240"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Choumienne F, Courtin V, Grimal I, Radet C, Seguin G. 2004.</w:t>
      </w:r>
      <w:r w:rsidRPr="001B562E">
        <w:rPr>
          <w:rFonts w:ascii="Times New Roman" w:hAnsi="Times New Roman" w:cs="Times New Roman"/>
          <w:sz w:val="24"/>
          <w:szCs w:val="24"/>
        </w:rPr>
        <w:t xml:space="preserve"> Infections nosocomiales pédiatriques à rotavirus (hors épidémie néonatale). Hygiènes; 4: 319-24p.</w:t>
      </w:r>
    </w:p>
    <w:p w:rsidR="00440972" w:rsidRPr="001B562E"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Chouraqui P.2007.</w:t>
      </w:r>
      <w:r w:rsidRPr="001B562E">
        <w:rPr>
          <w:rFonts w:ascii="Times New Roman" w:hAnsi="Times New Roman" w:cs="Times New Roman"/>
          <w:sz w:val="24"/>
          <w:szCs w:val="24"/>
        </w:rPr>
        <w:t xml:space="preserve"> Alimentation au cours des diarrhées aigues du nourrisson et du jeune enfant. Archives de pédiatrie 14(3) ; 176-180p.</w:t>
      </w:r>
    </w:p>
    <w:p w:rsidR="00440972" w:rsidRPr="00F809A3"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481E08">
        <w:rPr>
          <w:rFonts w:asciiTheme="majorBidi" w:hAnsiTheme="majorBidi" w:cstheme="majorBidi"/>
          <w:b/>
          <w:bCs/>
          <w:sz w:val="24"/>
          <w:szCs w:val="24"/>
        </w:rPr>
        <w:t>COFER. 2011.</w:t>
      </w:r>
      <w:r w:rsidRPr="00F809A3">
        <w:rPr>
          <w:rFonts w:asciiTheme="majorBidi" w:hAnsiTheme="majorBidi" w:cstheme="majorBidi"/>
          <w:sz w:val="24"/>
          <w:szCs w:val="24"/>
        </w:rPr>
        <w:t xml:space="preserve"> Collège Français des Enseignants en Rhumatologie Université Médicale Virtuelle Franc</w:t>
      </w:r>
      <w:r>
        <w:rPr>
          <w:rFonts w:asciiTheme="majorBidi" w:hAnsiTheme="majorBidi" w:cstheme="majorBidi"/>
          <w:sz w:val="24"/>
          <w:szCs w:val="24"/>
        </w:rPr>
        <w:t>ophone 2010-2011 –hypercalcémie,</w:t>
      </w:r>
      <w:r w:rsidRPr="00F809A3">
        <w:rPr>
          <w:rFonts w:asciiTheme="majorBidi" w:hAnsiTheme="majorBidi" w:cstheme="majorBidi"/>
          <w:sz w:val="24"/>
          <w:szCs w:val="24"/>
        </w:rPr>
        <w:t xml:space="preserve"> p</w:t>
      </w:r>
      <w:r>
        <w:rPr>
          <w:rFonts w:asciiTheme="majorBidi" w:hAnsiTheme="majorBidi" w:cstheme="majorBidi"/>
          <w:sz w:val="24"/>
          <w:szCs w:val="24"/>
        </w:rPr>
        <w:t xml:space="preserve"> : </w:t>
      </w:r>
      <w:r w:rsidRPr="00F809A3">
        <w:rPr>
          <w:rFonts w:asciiTheme="majorBidi" w:hAnsiTheme="majorBidi" w:cstheme="majorBidi"/>
          <w:sz w:val="24"/>
          <w:szCs w:val="24"/>
        </w:rPr>
        <w:t>01</w:t>
      </w:r>
      <w:r>
        <w:rPr>
          <w:rFonts w:asciiTheme="majorBidi" w:hAnsiTheme="majorBidi" w:cstheme="majorBidi"/>
          <w:sz w:val="24"/>
          <w:szCs w:val="24"/>
        </w:rPr>
        <w:t>.</w:t>
      </w:r>
    </w:p>
    <w:p w:rsidR="00440972" w:rsidRDefault="00440972" w:rsidP="00440972">
      <w:pPr>
        <w:autoSpaceDE w:val="0"/>
        <w:autoSpaceDN w:val="0"/>
        <w:adjustRightInd w:val="0"/>
        <w:spacing w:before="240" w:after="0" w:line="360" w:lineRule="auto"/>
        <w:jc w:val="both"/>
        <w:rPr>
          <w:rFonts w:asciiTheme="majorBidi" w:hAnsiTheme="majorBidi" w:cstheme="majorBidi"/>
          <w:color w:val="000000"/>
          <w:sz w:val="24"/>
          <w:szCs w:val="24"/>
        </w:rPr>
      </w:pPr>
      <w:r w:rsidRPr="0071082C">
        <w:rPr>
          <w:rFonts w:asciiTheme="majorBidi" w:hAnsiTheme="majorBidi" w:cstheme="majorBidi"/>
          <w:b/>
          <w:bCs/>
          <w:color w:val="000000"/>
          <w:sz w:val="24"/>
          <w:szCs w:val="24"/>
        </w:rPr>
        <w:t>Cogill B. 2003.</w:t>
      </w:r>
      <w:r w:rsidRPr="00F809A3">
        <w:rPr>
          <w:rFonts w:asciiTheme="majorBidi" w:hAnsiTheme="majorBidi" w:cstheme="majorBidi"/>
          <w:color w:val="000000"/>
          <w:sz w:val="24"/>
          <w:szCs w:val="24"/>
        </w:rPr>
        <w:t xml:space="preserve"> Guide des indicateurs de mesures anthropométriques. Projet d'Assistance Technique pour l'Alimentation et la nutrition</w:t>
      </w:r>
      <w:r w:rsidRPr="00F809A3">
        <w:rPr>
          <w:rFonts w:asciiTheme="majorBidi" w:hAnsiTheme="majorBidi" w:cstheme="majorBidi"/>
          <w:color w:val="000000"/>
          <w:sz w:val="24"/>
          <w:szCs w:val="24"/>
          <w:rtl/>
        </w:rPr>
        <w:t>.</w:t>
      </w:r>
      <w:r w:rsidRPr="00F809A3">
        <w:rPr>
          <w:rFonts w:asciiTheme="majorBidi" w:hAnsiTheme="majorBidi" w:cstheme="majorBidi"/>
          <w:color w:val="000000"/>
          <w:sz w:val="24"/>
          <w:szCs w:val="24"/>
        </w:rPr>
        <w:t xml:space="preserve"> Académie pour le Développement de l'Education, Washington, DC.</w:t>
      </w:r>
    </w:p>
    <w:p w:rsidR="00440972" w:rsidRPr="00D56CA7" w:rsidRDefault="00440972" w:rsidP="00440972">
      <w:pPr>
        <w:autoSpaceDE w:val="0"/>
        <w:autoSpaceDN w:val="0"/>
        <w:adjustRightInd w:val="0"/>
        <w:spacing w:before="240" w:after="0" w:line="360" w:lineRule="auto"/>
        <w:jc w:val="both"/>
        <w:rPr>
          <w:rFonts w:asciiTheme="majorBidi" w:hAnsiTheme="majorBidi" w:cstheme="majorBidi"/>
          <w:color w:val="000000"/>
          <w:sz w:val="24"/>
          <w:szCs w:val="24"/>
        </w:rPr>
      </w:pPr>
      <w:r w:rsidRPr="00D56CA7">
        <w:rPr>
          <w:rFonts w:asciiTheme="majorBidi" w:hAnsiTheme="majorBidi" w:cstheme="majorBidi"/>
          <w:b/>
          <w:bCs/>
          <w:color w:val="000000"/>
          <w:sz w:val="24"/>
          <w:szCs w:val="24"/>
        </w:rPr>
        <w:t>Collégiale des Universitaires en Hépato-Gastro-Entérologie (CDU-HGE)</w:t>
      </w:r>
      <w:r>
        <w:rPr>
          <w:rFonts w:asciiTheme="majorBidi" w:hAnsiTheme="majorBidi" w:cstheme="majorBidi"/>
          <w:b/>
          <w:bCs/>
          <w:color w:val="000000"/>
          <w:sz w:val="24"/>
          <w:szCs w:val="24"/>
        </w:rPr>
        <w:t xml:space="preserve">. 2009. </w:t>
      </w:r>
      <w:r w:rsidRPr="00D56CA7">
        <w:rPr>
          <w:rFonts w:asciiTheme="majorBidi" w:hAnsiTheme="majorBidi" w:cstheme="majorBidi"/>
          <w:color w:val="000000"/>
          <w:sz w:val="24"/>
          <w:szCs w:val="24"/>
        </w:rPr>
        <w:t xml:space="preserve">Diarrhée chronique, p : 1-5. </w:t>
      </w:r>
    </w:p>
    <w:p w:rsidR="00440972" w:rsidRPr="001B562E" w:rsidRDefault="00440972" w:rsidP="00440972">
      <w:pPr>
        <w:spacing w:before="240"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Collins J.</w:t>
      </w:r>
      <w:r>
        <w:rPr>
          <w:rFonts w:ascii="Times New Roman" w:hAnsi="Times New Roman" w:cs="Times New Roman"/>
          <w:b/>
          <w:bCs/>
          <w:sz w:val="24"/>
          <w:szCs w:val="24"/>
        </w:rPr>
        <w:t xml:space="preserve"> </w:t>
      </w:r>
      <w:r w:rsidRPr="001B562E">
        <w:rPr>
          <w:rFonts w:ascii="Times New Roman" w:hAnsi="Times New Roman" w:cs="Times New Roman"/>
          <w:b/>
          <w:bCs/>
          <w:sz w:val="24"/>
          <w:szCs w:val="24"/>
        </w:rPr>
        <w:t>2006.</w:t>
      </w:r>
      <w:r w:rsidRPr="001B562E">
        <w:rPr>
          <w:rFonts w:ascii="Times New Roman" w:hAnsi="Times New Roman" w:cs="Times New Roman"/>
          <w:sz w:val="24"/>
          <w:szCs w:val="24"/>
        </w:rPr>
        <w:t xml:space="preserve"> La santé de votre enfant, le guide essentiel, de la naissance à 11 ans. Broquet, Québec, Canada.</w:t>
      </w:r>
    </w:p>
    <w:p w:rsidR="00440972" w:rsidRPr="00440972" w:rsidRDefault="00440972" w:rsidP="00440972">
      <w:pPr>
        <w:autoSpaceDE w:val="0"/>
        <w:autoSpaceDN w:val="0"/>
        <w:adjustRightInd w:val="0"/>
        <w:spacing w:before="240" w:after="0" w:line="360" w:lineRule="auto"/>
        <w:jc w:val="both"/>
        <w:rPr>
          <w:rFonts w:asciiTheme="majorBidi" w:hAnsiTheme="majorBidi" w:cstheme="majorBidi"/>
          <w:sz w:val="24"/>
          <w:szCs w:val="24"/>
          <w:lang w:val="en-US"/>
        </w:rPr>
      </w:pPr>
      <w:r w:rsidRPr="000B7F74">
        <w:rPr>
          <w:rFonts w:asciiTheme="majorBidi" w:hAnsiTheme="majorBidi" w:cstheme="majorBidi"/>
          <w:b/>
          <w:bCs/>
          <w:sz w:val="24"/>
          <w:szCs w:val="24"/>
        </w:rPr>
        <w:t>Comité de nutrition de la société canadienne de pédiatrie</w:t>
      </w:r>
      <w:r>
        <w:rPr>
          <w:rFonts w:asciiTheme="majorBidi" w:hAnsiTheme="majorBidi" w:cstheme="majorBidi"/>
          <w:b/>
          <w:bCs/>
          <w:sz w:val="24"/>
          <w:szCs w:val="24"/>
        </w:rPr>
        <w:t xml:space="preserve"> (CNSCP)</w:t>
      </w:r>
      <w:r w:rsidRPr="000B7F74">
        <w:rPr>
          <w:rFonts w:asciiTheme="majorBidi" w:hAnsiTheme="majorBidi" w:cstheme="majorBidi"/>
          <w:b/>
          <w:bCs/>
          <w:sz w:val="24"/>
          <w:szCs w:val="24"/>
        </w:rPr>
        <w:t>. 2004.</w:t>
      </w:r>
      <w:r w:rsidRPr="000B7F74">
        <w:rPr>
          <w:rFonts w:asciiTheme="majorBidi" w:hAnsiTheme="majorBidi" w:cstheme="majorBidi"/>
          <w:sz w:val="24"/>
          <w:szCs w:val="24"/>
        </w:rPr>
        <w:t xml:space="preserve"> L’utilisation des courbes de croissance pour évaluer la croissance des nourrissons et des enfants canadiens : un résu</w:t>
      </w:r>
      <w:r>
        <w:rPr>
          <w:rFonts w:asciiTheme="majorBidi" w:hAnsiTheme="majorBidi" w:cstheme="majorBidi"/>
          <w:sz w:val="24"/>
          <w:szCs w:val="24"/>
        </w:rPr>
        <w:t xml:space="preserve">mé. </w:t>
      </w:r>
      <w:r w:rsidRPr="00440972">
        <w:rPr>
          <w:rFonts w:asciiTheme="majorBidi" w:hAnsiTheme="majorBidi" w:cstheme="majorBidi"/>
          <w:sz w:val="24"/>
          <w:szCs w:val="24"/>
          <w:lang w:val="en-US"/>
        </w:rPr>
        <w:t>Paediatric Child Health;9, p : 181–4.</w:t>
      </w:r>
    </w:p>
    <w:p w:rsidR="00440972" w:rsidRPr="00F809A3" w:rsidRDefault="00440972" w:rsidP="00440972">
      <w:pPr>
        <w:spacing w:before="240" w:line="360" w:lineRule="auto"/>
        <w:jc w:val="both"/>
        <w:rPr>
          <w:rFonts w:asciiTheme="majorBidi" w:hAnsiTheme="majorBidi" w:cstheme="majorBidi"/>
          <w:sz w:val="24"/>
          <w:szCs w:val="24"/>
          <w:lang w:bidi="ar-DZ"/>
        </w:rPr>
      </w:pPr>
      <w:r w:rsidRPr="00440972">
        <w:rPr>
          <w:rFonts w:asciiTheme="majorBidi" w:hAnsiTheme="majorBidi" w:cstheme="majorBidi"/>
          <w:b/>
          <w:bCs/>
          <w:sz w:val="24"/>
          <w:szCs w:val="24"/>
          <w:lang w:val="en-US" w:bidi="ar-DZ"/>
        </w:rPr>
        <w:t>Coudon C, Giraudet P, Hennache B, et al. 2001.</w:t>
      </w:r>
      <w:r w:rsidRPr="00440972">
        <w:rPr>
          <w:rFonts w:asciiTheme="majorBidi" w:hAnsiTheme="majorBidi" w:cstheme="majorBidi"/>
          <w:sz w:val="24"/>
          <w:szCs w:val="24"/>
          <w:lang w:val="en-US" w:bidi="ar-DZ"/>
        </w:rPr>
        <w:t xml:space="preserve"> </w:t>
      </w:r>
      <w:r w:rsidRPr="00F809A3">
        <w:rPr>
          <w:rFonts w:asciiTheme="majorBidi" w:hAnsiTheme="majorBidi" w:cstheme="majorBidi"/>
          <w:sz w:val="24"/>
          <w:szCs w:val="24"/>
          <w:lang w:bidi="ar-DZ"/>
        </w:rPr>
        <w:t>Profils protéiques ciblés</w:t>
      </w:r>
      <w:r w:rsidRPr="00F809A3">
        <w:rPr>
          <w:rFonts w:asciiTheme="majorBidi" w:hAnsiTheme="majorBidi" w:cstheme="majorBidi"/>
          <w:sz w:val="24"/>
          <w:szCs w:val="24"/>
          <w:rtl/>
          <w:lang w:bidi="ar-DZ"/>
        </w:rPr>
        <w:t>.</w:t>
      </w:r>
      <w:r>
        <w:rPr>
          <w:rFonts w:asciiTheme="majorBidi" w:hAnsiTheme="majorBidi" w:cstheme="majorBidi"/>
          <w:sz w:val="24"/>
          <w:szCs w:val="24"/>
          <w:lang w:bidi="ar-DZ"/>
        </w:rPr>
        <w:t xml:space="preserve"> Spectra Biol</w:t>
      </w:r>
      <w:r w:rsidRPr="00F809A3">
        <w:rPr>
          <w:rFonts w:asciiTheme="majorBidi" w:hAnsiTheme="majorBidi" w:cstheme="majorBidi"/>
          <w:sz w:val="24"/>
          <w:szCs w:val="24"/>
          <w:lang w:bidi="ar-DZ"/>
        </w:rPr>
        <w:t>; 20 : 19-27.</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1B562E">
        <w:rPr>
          <w:rFonts w:asciiTheme="majorBidi" w:hAnsiTheme="majorBidi" w:cstheme="majorBidi"/>
          <w:b/>
          <w:bCs/>
          <w:sz w:val="24"/>
          <w:szCs w:val="24"/>
        </w:rPr>
        <w:t>Coulibaly A, Rey Ji, Davis CE, Soro NB, Diarra A, Houenou Y, Trolet C.1988.</w:t>
      </w:r>
      <w:r w:rsidRPr="001B562E">
        <w:rPr>
          <w:rFonts w:asciiTheme="majorBidi" w:hAnsiTheme="majorBidi" w:cstheme="majorBidi"/>
          <w:sz w:val="24"/>
          <w:szCs w:val="24"/>
        </w:rPr>
        <w:t xml:space="preserve"> Morbidité et mortalité hospitalières dues aux maladies diarrhéiques en Côte d’Ivoire. Publications Médicales Africaines ; 91, p : 23-9.</w:t>
      </w:r>
    </w:p>
    <w:p w:rsidR="00440972" w:rsidRPr="0030551A" w:rsidRDefault="00440972" w:rsidP="0030551A">
      <w:pPr>
        <w:autoSpaceDE w:val="0"/>
        <w:autoSpaceDN w:val="0"/>
        <w:adjustRightInd w:val="0"/>
        <w:spacing w:before="240" w:after="0" w:line="360" w:lineRule="auto"/>
        <w:jc w:val="both"/>
        <w:rPr>
          <w:rFonts w:asciiTheme="majorBidi" w:hAnsiTheme="majorBidi" w:cstheme="majorBidi"/>
          <w:sz w:val="24"/>
          <w:szCs w:val="24"/>
        </w:rPr>
      </w:pPr>
      <w:r w:rsidRPr="000B7F74">
        <w:rPr>
          <w:rFonts w:asciiTheme="majorBidi" w:hAnsiTheme="majorBidi" w:cstheme="majorBidi"/>
          <w:b/>
          <w:bCs/>
          <w:sz w:val="24"/>
          <w:szCs w:val="24"/>
        </w:rPr>
        <w:t>Cynober L, Aussel C. 2004.</w:t>
      </w:r>
      <w:r>
        <w:rPr>
          <w:rFonts w:asciiTheme="majorBidi" w:hAnsiTheme="majorBidi" w:cstheme="majorBidi"/>
          <w:sz w:val="24"/>
          <w:szCs w:val="24"/>
        </w:rPr>
        <w:t xml:space="preserve"> </w:t>
      </w:r>
      <w:r w:rsidRPr="00F809A3">
        <w:rPr>
          <w:rFonts w:asciiTheme="majorBidi" w:hAnsiTheme="majorBidi" w:cstheme="majorBidi"/>
          <w:sz w:val="24"/>
          <w:szCs w:val="24"/>
        </w:rPr>
        <w:t>Exploration biologique du statut nutritionnel. Nutr</w:t>
      </w:r>
      <w:r>
        <w:rPr>
          <w:rFonts w:asciiTheme="majorBidi" w:hAnsiTheme="majorBidi" w:cstheme="majorBidi"/>
          <w:sz w:val="24"/>
          <w:szCs w:val="24"/>
        </w:rPr>
        <w:t xml:space="preserve"> Clin Metab ; 18, p : </w:t>
      </w:r>
      <w:r w:rsidRPr="00F809A3">
        <w:rPr>
          <w:rFonts w:asciiTheme="majorBidi" w:hAnsiTheme="majorBidi" w:cstheme="majorBidi"/>
          <w:sz w:val="24"/>
          <w:szCs w:val="24"/>
        </w:rPr>
        <w:t>49–56.</w:t>
      </w:r>
    </w:p>
    <w:p w:rsidR="00440972" w:rsidRPr="00AF22CE" w:rsidRDefault="00440972" w:rsidP="00440972">
      <w:pPr>
        <w:autoSpaceDE w:val="0"/>
        <w:autoSpaceDN w:val="0"/>
        <w:adjustRightInd w:val="0"/>
        <w:spacing w:before="240" w:after="0" w:line="360" w:lineRule="auto"/>
        <w:jc w:val="center"/>
        <w:rPr>
          <w:rFonts w:asciiTheme="majorBidi" w:hAnsiTheme="majorBidi" w:cstheme="majorBidi"/>
          <w:b/>
          <w:bCs/>
          <w:color w:val="4F81BD" w:themeColor="accent1"/>
          <w:sz w:val="36"/>
          <w:szCs w:val="36"/>
        </w:rPr>
      </w:pPr>
      <w:r w:rsidRPr="00AF22CE">
        <w:rPr>
          <w:rFonts w:asciiTheme="majorBidi" w:hAnsiTheme="majorBidi" w:cstheme="majorBidi"/>
          <w:b/>
          <w:bCs/>
          <w:color w:val="4F81BD" w:themeColor="accent1"/>
          <w:sz w:val="36"/>
          <w:szCs w:val="36"/>
        </w:rPr>
        <w:t>D</w:t>
      </w:r>
    </w:p>
    <w:p w:rsidR="00440972" w:rsidRPr="00043429" w:rsidRDefault="00440972" w:rsidP="00440972">
      <w:pPr>
        <w:pStyle w:val="Default"/>
        <w:spacing w:line="360" w:lineRule="auto"/>
        <w:jc w:val="both"/>
        <w:rPr>
          <w:rFonts w:ascii="Times New Roman" w:hAnsi="Times New Roman" w:cs="Times New Roman"/>
          <w:lang w:val="fr-FR"/>
        </w:rPr>
      </w:pPr>
      <w:r w:rsidRPr="00043429">
        <w:rPr>
          <w:rFonts w:ascii="Times New Roman" w:hAnsi="Times New Roman" w:cs="Times New Roman"/>
          <w:b/>
          <w:bCs/>
          <w:lang w:val="fr-FR"/>
        </w:rPr>
        <w:t>Danjou L .2012</w:t>
      </w:r>
      <w:r w:rsidRPr="00043429">
        <w:rPr>
          <w:rFonts w:ascii="Times New Roman" w:hAnsi="Times New Roman" w:cs="Times New Roman"/>
          <w:lang w:val="fr-FR"/>
        </w:rPr>
        <w:t>. Thèse Pour le Doctorat en Medecine Diplôme d’Etat, Académie d’Orléans –Tours, Université François-Rabelais, Faculté de médecine de Tours, 90p.</w:t>
      </w:r>
    </w:p>
    <w:p w:rsidR="00440972" w:rsidRPr="005869D6" w:rsidRDefault="00440972" w:rsidP="00440972">
      <w:pPr>
        <w:spacing w:before="240" w:line="360" w:lineRule="auto"/>
        <w:jc w:val="both"/>
        <w:rPr>
          <w:rFonts w:asciiTheme="majorBidi" w:hAnsiTheme="majorBidi" w:cstheme="majorBidi"/>
          <w:sz w:val="24"/>
          <w:szCs w:val="24"/>
          <w:lang w:bidi="ar-DZ"/>
        </w:rPr>
      </w:pPr>
      <w:r w:rsidRPr="005869D6">
        <w:rPr>
          <w:rFonts w:asciiTheme="majorBidi" w:hAnsiTheme="majorBidi" w:cstheme="majorBidi"/>
          <w:b/>
          <w:bCs/>
          <w:sz w:val="24"/>
          <w:szCs w:val="24"/>
          <w:lang w:bidi="ar-DZ"/>
        </w:rPr>
        <w:lastRenderedPageBreak/>
        <w:t>De Bandt JP. 2004.</w:t>
      </w:r>
      <w:r>
        <w:rPr>
          <w:rFonts w:asciiTheme="majorBidi" w:hAnsiTheme="majorBidi" w:cstheme="majorBidi"/>
          <w:sz w:val="24"/>
          <w:szCs w:val="24"/>
          <w:lang w:bidi="ar-DZ"/>
        </w:rPr>
        <w:t xml:space="preserve"> Nutrition et obesite. Nutrition cliniue et metabolisme, 8: 147-155p. </w:t>
      </w:r>
    </w:p>
    <w:p w:rsidR="00440972" w:rsidRPr="00440972" w:rsidRDefault="00440972" w:rsidP="00440972">
      <w:pPr>
        <w:spacing w:before="240" w:line="360" w:lineRule="auto"/>
        <w:jc w:val="both"/>
        <w:rPr>
          <w:rFonts w:asciiTheme="majorBidi" w:hAnsiTheme="majorBidi" w:cstheme="majorBidi"/>
          <w:sz w:val="24"/>
          <w:szCs w:val="24"/>
          <w:lang w:val="en-US" w:bidi="ar-DZ"/>
        </w:rPr>
      </w:pPr>
      <w:r w:rsidRPr="003864F6">
        <w:rPr>
          <w:rFonts w:asciiTheme="majorBidi" w:hAnsiTheme="majorBidi" w:cstheme="majorBidi"/>
          <w:b/>
          <w:bCs/>
          <w:sz w:val="24"/>
          <w:szCs w:val="24"/>
          <w:lang w:bidi="ar-DZ"/>
        </w:rPr>
        <w:t xml:space="preserve">De Luca A,  Piloquet H, Mansill M, Simon D, Fischbach M, Caldari D, Dorigny B Deierlein AI, Siega-Riz AM, Adair LS et al. 2011. </w:t>
      </w:r>
      <w:r w:rsidRPr="00440972">
        <w:rPr>
          <w:rFonts w:asciiTheme="majorBidi" w:hAnsiTheme="majorBidi" w:cstheme="majorBidi"/>
          <w:sz w:val="24"/>
          <w:szCs w:val="24"/>
          <w:lang w:val="en-US" w:bidi="ar-DZ"/>
        </w:rPr>
        <w:t xml:space="preserve">Effects of pre-pregnancy body mass index and gestational weight gain on enfant anthropometric outcomes. J Pédiatre, 158(2):221-6p. </w:t>
      </w:r>
    </w:p>
    <w:p w:rsidR="00440972" w:rsidRPr="001B562E" w:rsidRDefault="00440972" w:rsidP="00440972">
      <w:pPr>
        <w:spacing w:before="240" w:line="360" w:lineRule="auto"/>
        <w:jc w:val="both"/>
        <w:rPr>
          <w:rFonts w:asciiTheme="majorBidi" w:hAnsiTheme="majorBidi" w:cstheme="majorBidi"/>
          <w:sz w:val="24"/>
          <w:szCs w:val="24"/>
        </w:rPr>
      </w:pPr>
      <w:r w:rsidRPr="00440972">
        <w:rPr>
          <w:rFonts w:asciiTheme="majorBidi" w:hAnsiTheme="majorBidi" w:cstheme="majorBidi"/>
          <w:b/>
          <w:bCs/>
          <w:sz w:val="24"/>
          <w:szCs w:val="24"/>
          <w:lang w:val="en-US"/>
        </w:rPr>
        <w:t>Dennchy PM. 2000.</w:t>
      </w:r>
      <w:r w:rsidRPr="00440972">
        <w:rPr>
          <w:rFonts w:asciiTheme="majorBidi" w:hAnsiTheme="majorBidi" w:cstheme="majorBidi"/>
          <w:sz w:val="24"/>
          <w:szCs w:val="24"/>
          <w:lang w:val="en-US"/>
        </w:rPr>
        <w:t xml:space="preserve"> Transmission of rotavirus and other enteric pathogens in the home. </w:t>
      </w:r>
      <w:r w:rsidRPr="001B562E">
        <w:rPr>
          <w:rFonts w:asciiTheme="majorBidi" w:hAnsiTheme="majorBidi" w:cstheme="majorBidi"/>
          <w:sz w:val="24"/>
          <w:szCs w:val="24"/>
        </w:rPr>
        <w:t>Pediar infect Dis J; 19(10): 5103-5p.</w:t>
      </w:r>
    </w:p>
    <w:p w:rsidR="00440972" w:rsidRPr="001B562E" w:rsidRDefault="00440972" w:rsidP="00440972">
      <w:pPr>
        <w:spacing w:before="240" w:line="360" w:lineRule="auto"/>
        <w:jc w:val="both"/>
        <w:rPr>
          <w:rFonts w:asciiTheme="majorBidi" w:eastAsia="Calibri" w:hAnsiTheme="majorBidi" w:cstheme="majorBidi"/>
          <w:sz w:val="24"/>
          <w:szCs w:val="24"/>
        </w:rPr>
      </w:pPr>
      <w:r w:rsidRPr="001B562E">
        <w:rPr>
          <w:rFonts w:asciiTheme="majorBidi" w:eastAsia="Calibri" w:hAnsiTheme="majorBidi" w:cstheme="majorBidi"/>
          <w:b/>
          <w:bCs/>
          <w:sz w:val="24"/>
          <w:szCs w:val="24"/>
        </w:rPr>
        <w:t>Departement Technique Ation contre la faim- France. 2007</w:t>
      </w:r>
      <w:r w:rsidRPr="001B562E">
        <w:rPr>
          <w:rFonts w:asciiTheme="majorBidi" w:eastAsia="Calibri" w:hAnsiTheme="majorBidi" w:cstheme="majorBidi"/>
          <w:sz w:val="24"/>
          <w:szCs w:val="24"/>
        </w:rPr>
        <w:t>. Dynamiques des interactions: Malnutritions, Eau Assainissement Hygiène, Infections, P :</w:t>
      </w:r>
      <w:r>
        <w:rPr>
          <w:rFonts w:asciiTheme="majorBidi" w:eastAsia="Calibri" w:hAnsiTheme="majorBidi" w:cstheme="majorBidi"/>
          <w:sz w:val="24"/>
          <w:szCs w:val="24"/>
        </w:rPr>
        <w:t xml:space="preserve"> </w:t>
      </w:r>
      <w:r w:rsidRPr="001B562E">
        <w:rPr>
          <w:rFonts w:asciiTheme="majorBidi" w:eastAsia="Calibri" w:hAnsiTheme="majorBidi" w:cstheme="majorBidi"/>
          <w:sz w:val="24"/>
          <w:szCs w:val="24"/>
        </w:rPr>
        <w:t>3-40.</w:t>
      </w:r>
    </w:p>
    <w:p w:rsidR="00440972" w:rsidRPr="00F809A3" w:rsidRDefault="00440972" w:rsidP="00440972">
      <w:pPr>
        <w:spacing w:line="360" w:lineRule="auto"/>
        <w:jc w:val="both"/>
        <w:rPr>
          <w:rFonts w:asciiTheme="majorBidi" w:hAnsiTheme="majorBidi" w:cstheme="majorBidi"/>
          <w:sz w:val="24"/>
          <w:szCs w:val="24"/>
          <w:lang w:bidi="ar-DZ"/>
        </w:rPr>
      </w:pPr>
      <w:r w:rsidRPr="002A5639">
        <w:rPr>
          <w:rFonts w:asciiTheme="majorBidi" w:hAnsiTheme="majorBidi" w:cstheme="majorBidi"/>
          <w:b/>
          <w:bCs/>
          <w:sz w:val="24"/>
          <w:szCs w:val="24"/>
          <w:lang w:bidi="ar-DZ"/>
        </w:rPr>
        <w:t>Derycke B, Blonde-Cynober F., Ballanger E. 2005.</w:t>
      </w:r>
      <w:r w:rsidRPr="00F809A3">
        <w:rPr>
          <w:rFonts w:asciiTheme="majorBidi" w:hAnsiTheme="majorBidi" w:cstheme="majorBidi"/>
          <w:sz w:val="24"/>
          <w:szCs w:val="24"/>
          <w:lang w:bidi="ar-DZ"/>
        </w:rPr>
        <w:t xml:space="preserve"> Evaluation des pratiques d’évaluation de l’état nutritionnel des patients en soins de suite et de réadaptation et amélioration de la prise en charge. Revue de Gériatrie, 2003, Suppl. B, 28, 5, 24-25</w:t>
      </w:r>
    </w:p>
    <w:p w:rsidR="00440972" w:rsidRDefault="00440972" w:rsidP="00440972">
      <w:pPr>
        <w:spacing w:before="240" w:line="360" w:lineRule="auto"/>
        <w:jc w:val="both"/>
        <w:rPr>
          <w:rFonts w:asciiTheme="majorBidi" w:hAnsiTheme="majorBidi" w:cstheme="majorBidi"/>
          <w:sz w:val="24"/>
          <w:szCs w:val="24"/>
        </w:rPr>
      </w:pPr>
      <w:r w:rsidRPr="001B562E">
        <w:rPr>
          <w:rFonts w:asciiTheme="majorBidi" w:hAnsiTheme="majorBidi" w:cstheme="majorBidi"/>
          <w:b/>
          <w:bCs/>
          <w:sz w:val="24"/>
          <w:szCs w:val="24"/>
        </w:rPr>
        <w:t>Desreumaux Pierre. 2017.</w:t>
      </w:r>
      <w:r w:rsidRPr="001B562E">
        <w:rPr>
          <w:rFonts w:asciiTheme="majorBidi" w:hAnsiTheme="majorBidi" w:cstheme="majorBidi"/>
          <w:sz w:val="24"/>
          <w:szCs w:val="24"/>
        </w:rPr>
        <w:t xml:space="preserve"> Maladies inflammatoires chroniques de l’intestin, p :</w:t>
      </w:r>
      <w:r>
        <w:rPr>
          <w:rFonts w:asciiTheme="majorBidi" w:hAnsiTheme="majorBidi" w:cstheme="majorBidi"/>
          <w:sz w:val="24"/>
          <w:szCs w:val="24"/>
        </w:rPr>
        <w:t xml:space="preserve"> </w:t>
      </w:r>
      <w:r w:rsidRPr="001B562E">
        <w:rPr>
          <w:rFonts w:asciiTheme="majorBidi" w:hAnsiTheme="majorBidi" w:cstheme="majorBidi"/>
          <w:sz w:val="24"/>
          <w:szCs w:val="24"/>
        </w:rPr>
        <w:t>3.</w:t>
      </w:r>
    </w:p>
    <w:p w:rsidR="0030551A" w:rsidRPr="0030551A" w:rsidRDefault="0030551A" w:rsidP="0030551A">
      <w:pPr>
        <w:spacing w:line="360" w:lineRule="auto"/>
        <w:rPr>
          <w:rFonts w:ascii="Times New Roman" w:hAnsi="Times New Roman" w:cs="Times New Roman"/>
          <w:sz w:val="24"/>
          <w:szCs w:val="24"/>
        </w:rPr>
      </w:pPr>
      <w:r w:rsidRPr="00535786">
        <w:rPr>
          <w:rFonts w:ascii="Times New Roman" w:hAnsi="Times New Roman" w:cs="Times New Roman"/>
          <w:b/>
          <w:bCs/>
          <w:sz w:val="24"/>
          <w:szCs w:val="24"/>
        </w:rPr>
        <w:t>Dewit Olivier. 2016.</w:t>
      </w:r>
      <w:r w:rsidRPr="00535786">
        <w:rPr>
          <w:rFonts w:ascii="Times New Roman" w:hAnsi="Times New Roman" w:cs="Times New Roman"/>
          <w:sz w:val="24"/>
          <w:szCs w:val="24"/>
        </w:rPr>
        <w:t xml:space="preserve"> Les causes de la gastro</w:t>
      </w:r>
      <w:r>
        <w:rPr>
          <w:rFonts w:ascii="Times New Roman" w:hAnsi="Times New Roman" w:cs="Times New Roman"/>
          <w:sz w:val="24"/>
          <w:szCs w:val="24"/>
        </w:rPr>
        <w:t>entérite,</w:t>
      </w:r>
      <w:r w:rsidRPr="00535786">
        <w:rPr>
          <w:rFonts w:ascii="Times New Roman" w:hAnsi="Times New Roman" w:cs="Times New Roman"/>
          <w:sz w:val="24"/>
          <w:szCs w:val="24"/>
        </w:rPr>
        <w:t xml:space="preserve"> MediPedia ,gastro-entérologue aux Cliniques universitaires Saint-Luc (Bruxelles).</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440972">
        <w:rPr>
          <w:rFonts w:asciiTheme="majorBidi" w:hAnsiTheme="majorBidi" w:cstheme="majorBidi"/>
          <w:b/>
          <w:bCs/>
          <w:sz w:val="24"/>
          <w:szCs w:val="24"/>
          <w:lang w:val="en-US"/>
        </w:rPr>
        <w:t>Diagne I, Camara B, Diouf S, Ba M, Ndiaye O, Cisse MF, Sow Hd, Sall Mg, Sarr N, Fall M, Kuakuvi.1993.</w:t>
      </w:r>
      <w:r w:rsidRPr="00440972">
        <w:rPr>
          <w:rFonts w:asciiTheme="majorBidi" w:hAnsiTheme="majorBidi" w:cstheme="majorBidi"/>
          <w:sz w:val="24"/>
          <w:szCs w:val="24"/>
          <w:lang w:val="en-US"/>
        </w:rPr>
        <w:t xml:space="preserve"> </w:t>
      </w:r>
      <w:r w:rsidRPr="001B562E">
        <w:rPr>
          <w:rFonts w:asciiTheme="majorBidi" w:hAnsiTheme="majorBidi" w:cstheme="majorBidi"/>
          <w:sz w:val="24"/>
          <w:szCs w:val="24"/>
        </w:rPr>
        <w:t>Diarrhées infantiles en pratique hospitalière : l’expérience de la pédiatrie du CHU de Dakar. Méd. d’Afr Nre  ; 40, p : 349-53.</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584F92">
        <w:rPr>
          <w:rFonts w:asciiTheme="majorBidi" w:hAnsiTheme="majorBidi" w:cstheme="majorBidi"/>
          <w:b/>
          <w:bCs/>
          <w:sz w:val="24"/>
          <w:szCs w:val="24"/>
        </w:rPr>
        <w:t xml:space="preserve">Diouf S, Sarr M, Sy H, Abdalahi OC, Fall M. 1990. </w:t>
      </w:r>
      <w:r w:rsidRPr="001B562E">
        <w:rPr>
          <w:rFonts w:asciiTheme="majorBidi" w:hAnsiTheme="majorBidi" w:cstheme="majorBidi"/>
          <w:sz w:val="24"/>
          <w:szCs w:val="24"/>
        </w:rPr>
        <w:t>Malnutrition et diarrhée chez l’enfant au CHU de Dakar. Aspects cliniques, épidémiologiques et biologiques. Méd Afr Nre, 37, p :29-32</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b/>
          <w:bCs/>
          <w:sz w:val="24"/>
          <w:szCs w:val="24"/>
        </w:rPr>
      </w:pPr>
      <w:r w:rsidRPr="001B562E">
        <w:rPr>
          <w:rFonts w:asciiTheme="majorBidi" w:hAnsiTheme="majorBidi" w:cstheme="majorBidi"/>
          <w:b/>
          <w:bCs/>
          <w:sz w:val="24"/>
          <w:szCs w:val="24"/>
        </w:rPr>
        <w:t xml:space="preserve">Direction Nationale de la Santé (DNS). 2001.  </w:t>
      </w:r>
      <w:r w:rsidRPr="001B562E">
        <w:rPr>
          <w:rFonts w:asciiTheme="majorBidi" w:hAnsiTheme="majorBidi" w:cstheme="majorBidi"/>
          <w:sz w:val="24"/>
          <w:szCs w:val="24"/>
        </w:rPr>
        <w:t>Module de formation des formateurs en nutrition</w:t>
      </w:r>
      <w:r w:rsidRPr="001B562E">
        <w:rPr>
          <w:rFonts w:asciiTheme="majorBidi" w:hAnsiTheme="majorBidi" w:cstheme="majorBidi"/>
          <w:b/>
          <w:bCs/>
          <w:sz w:val="24"/>
          <w:szCs w:val="24"/>
        </w:rPr>
        <w:t xml:space="preserve"> </w:t>
      </w:r>
      <w:r w:rsidRPr="001B562E">
        <w:rPr>
          <w:rFonts w:asciiTheme="majorBidi" w:hAnsiTheme="majorBidi" w:cstheme="majorBidi"/>
          <w:sz w:val="24"/>
          <w:szCs w:val="24"/>
        </w:rPr>
        <w:t>Bamako.</w:t>
      </w:r>
    </w:p>
    <w:p w:rsidR="00440972" w:rsidRDefault="00440972" w:rsidP="00440972">
      <w:pPr>
        <w:pStyle w:val="Pa1"/>
        <w:spacing w:line="360" w:lineRule="auto"/>
        <w:jc w:val="both"/>
        <w:rPr>
          <w:rStyle w:val="A0"/>
          <w:rFonts w:asciiTheme="majorBidi" w:hAnsiTheme="majorBidi" w:cstheme="majorBidi"/>
          <w:lang w:val="en-US"/>
        </w:rPr>
      </w:pPr>
      <w:r w:rsidRPr="00C72101">
        <w:rPr>
          <w:rStyle w:val="A0"/>
          <w:rFonts w:asciiTheme="majorBidi" w:hAnsiTheme="majorBidi" w:cstheme="majorBidi"/>
          <w:b/>
          <w:bCs/>
          <w:lang w:val="en-US"/>
        </w:rPr>
        <w:t>Drucker J, Thompson R, Fortier B.1981.</w:t>
      </w:r>
      <w:r w:rsidRPr="00C72101">
        <w:rPr>
          <w:rStyle w:val="A0"/>
          <w:rFonts w:asciiTheme="majorBidi" w:hAnsiTheme="majorBidi" w:cstheme="majorBidi"/>
          <w:lang w:val="en-US"/>
        </w:rPr>
        <w:t xml:space="preserve"> </w:t>
      </w:r>
      <w:r w:rsidRPr="008943A1">
        <w:rPr>
          <w:rStyle w:val="A0"/>
          <w:rFonts w:asciiTheme="majorBidi" w:hAnsiTheme="majorBidi" w:cstheme="majorBidi"/>
        </w:rPr>
        <w:t>Gastro-entérite infantile à Rotavirus : Etude épidémiologique, clinique et microbiologique en milieu h</w:t>
      </w:r>
      <w:r>
        <w:rPr>
          <w:rStyle w:val="A0"/>
          <w:rFonts w:asciiTheme="majorBidi" w:hAnsiTheme="majorBidi" w:cstheme="majorBidi"/>
        </w:rPr>
        <w:t xml:space="preserve">ospitalier. </w:t>
      </w:r>
      <w:r w:rsidRPr="00C72101">
        <w:rPr>
          <w:rStyle w:val="A0"/>
          <w:rFonts w:asciiTheme="majorBidi" w:hAnsiTheme="majorBidi" w:cstheme="majorBidi"/>
          <w:lang w:val="en-US"/>
        </w:rPr>
        <w:t>Med Mal Infect; 11:413-20p.</w:t>
      </w:r>
    </w:p>
    <w:p w:rsidR="00440972" w:rsidRPr="00440972" w:rsidRDefault="00440972" w:rsidP="00440972">
      <w:pPr>
        <w:pStyle w:val="Default"/>
      </w:pPr>
    </w:p>
    <w:p w:rsidR="00440972" w:rsidRPr="00AF22CE" w:rsidRDefault="00440972" w:rsidP="00440972">
      <w:pPr>
        <w:pStyle w:val="Default"/>
        <w:jc w:val="center"/>
        <w:rPr>
          <w:rFonts w:ascii="Times New Roman" w:hAnsi="Times New Roman" w:cs="Times New Roman"/>
          <w:color w:val="4F81BD" w:themeColor="accent1"/>
          <w:sz w:val="36"/>
          <w:szCs w:val="36"/>
        </w:rPr>
      </w:pPr>
      <w:r w:rsidRPr="00AF22CE">
        <w:rPr>
          <w:rFonts w:ascii="Times New Roman" w:hAnsi="Times New Roman" w:cs="Times New Roman"/>
          <w:color w:val="4F81BD" w:themeColor="accent1"/>
          <w:sz w:val="36"/>
          <w:szCs w:val="36"/>
        </w:rPr>
        <w:t>E</w:t>
      </w:r>
    </w:p>
    <w:p w:rsidR="00440972" w:rsidRPr="001B562E" w:rsidRDefault="00440972" w:rsidP="00440972">
      <w:pPr>
        <w:spacing w:before="240" w:line="360" w:lineRule="auto"/>
        <w:jc w:val="both"/>
        <w:rPr>
          <w:rFonts w:ascii="Times New Roman" w:hAnsi="Times New Roman" w:cs="Times New Roman"/>
          <w:sz w:val="24"/>
          <w:szCs w:val="24"/>
        </w:rPr>
      </w:pPr>
      <w:r w:rsidRPr="00B95ABA">
        <w:rPr>
          <w:rFonts w:ascii="Times New Roman" w:hAnsi="Times New Roman" w:cs="Times New Roman"/>
          <w:b/>
          <w:bCs/>
          <w:sz w:val="24"/>
          <w:szCs w:val="24"/>
        </w:rPr>
        <w:t>Elliott EJ</w:t>
      </w:r>
      <w:r w:rsidR="00B95ABA" w:rsidRPr="00B95ABA">
        <w:rPr>
          <w:rFonts w:ascii="Times New Roman" w:hAnsi="Times New Roman" w:cs="Times New Roman"/>
          <w:b/>
          <w:bCs/>
          <w:sz w:val="24"/>
          <w:szCs w:val="24"/>
        </w:rPr>
        <w:t xml:space="preserve"> </w:t>
      </w:r>
      <w:r w:rsidR="00B95ABA">
        <w:rPr>
          <w:rFonts w:ascii="Times New Roman" w:hAnsi="Times New Roman" w:cs="Times New Roman"/>
          <w:b/>
          <w:bCs/>
          <w:sz w:val="24"/>
          <w:szCs w:val="24"/>
        </w:rPr>
        <w:t>et al</w:t>
      </w:r>
      <w:r w:rsidRPr="00B95ABA">
        <w:rPr>
          <w:rFonts w:ascii="Times New Roman" w:hAnsi="Times New Roman" w:cs="Times New Roman"/>
          <w:b/>
          <w:bCs/>
          <w:sz w:val="24"/>
          <w:szCs w:val="24"/>
        </w:rPr>
        <w:t>. 2007.</w:t>
      </w:r>
      <w:r w:rsidRPr="00B95ABA">
        <w:rPr>
          <w:rFonts w:ascii="Times New Roman" w:hAnsi="Times New Roman" w:cs="Times New Roman"/>
          <w:sz w:val="24"/>
          <w:szCs w:val="24"/>
        </w:rPr>
        <w:t xml:space="preserve"> Acute gastroenteritis in children. </w:t>
      </w:r>
      <w:r w:rsidRPr="001B562E">
        <w:rPr>
          <w:rFonts w:ascii="Times New Roman" w:hAnsi="Times New Roman" w:cs="Times New Roman"/>
          <w:sz w:val="24"/>
          <w:szCs w:val="24"/>
        </w:rPr>
        <w:t>BMJ; 334(7583):35–40 p.</w:t>
      </w:r>
    </w:p>
    <w:p w:rsidR="00440972" w:rsidRPr="001B562E" w:rsidRDefault="00440972" w:rsidP="00440972">
      <w:pPr>
        <w:spacing w:before="240"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Elqazoui M.2014</w:t>
      </w:r>
      <w:r w:rsidRPr="001B562E">
        <w:rPr>
          <w:rFonts w:ascii="Times New Roman" w:hAnsi="Times New Roman" w:cs="Times New Roman"/>
          <w:sz w:val="24"/>
          <w:szCs w:val="24"/>
        </w:rPr>
        <w:t>. Etude épidémiologique et moléculaire des Norovirus dans les gastroentérites virales chez les enfants de moins de cinq ans au Maroc, Thèse de Doctorat , Université Mohamed V, Faculté des sciences, Virologie- Biologie moléculaire, Ribat, Maroc, 168p.</w:t>
      </w:r>
    </w:p>
    <w:p w:rsidR="00440972" w:rsidRDefault="00440972" w:rsidP="00440972">
      <w:pPr>
        <w:spacing w:line="360" w:lineRule="auto"/>
        <w:jc w:val="both"/>
        <w:rPr>
          <w:rFonts w:asciiTheme="majorBidi" w:hAnsiTheme="majorBidi" w:cstheme="majorBidi"/>
          <w:sz w:val="24"/>
          <w:szCs w:val="24"/>
          <w:lang w:bidi="ar-DZ"/>
        </w:rPr>
      </w:pPr>
      <w:r w:rsidRPr="005869D6">
        <w:rPr>
          <w:rFonts w:asciiTheme="majorBidi" w:hAnsiTheme="majorBidi" w:cstheme="majorBidi"/>
          <w:b/>
          <w:bCs/>
          <w:sz w:val="24"/>
          <w:szCs w:val="24"/>
          <w:lang w:bidi="ar-DZ"/>
        </w:rPr>
        <w:lastRenderedPageBreak/>
        <w:t>Esterle L. 2010</w:t>
      </w:r>
      <w:r>
        <w:rPr>
          <w:rFonts w:asciiTheme="majorBidi" w:hAnsiTheme="majorBidi" w:cstheme="majorBidi"/>
          <w:sz w:val="24"/>
          <w:szCs w:val="24"/>
          <w:lang w:bidi="ar-DZ"/>
        </w:rPr>
        <w:t>.</w:t>
      </w:r>
      <w:r w:rsidRPr="008A64BA">
        <w:rPr>
          <w:rFonts w:asciiTheme="majorBidi" w:hAnsiTheme="majorBidi" w:cstheme="majorBidi"/>
          <w:sz w:val="24"/>
          <w:szCs w:val="24"/>
          <w:lang w:bidi="ar-DZ"/>
        </w:rPr>
        <w:t xml:space="preserve"> Calcium et sante osseuse chez l'enfant etb l'adolescent, journal de pediatrie et de puericulture, 23:65-69p. </w:t>
      </w:r>
    </w:p>
    <w:p w:rsidR="00440972" w:rsidRPr="00440972" w:rsidRDefault="00440972" w:rsidP="00440972">
      <w:pPr>
        <w:autoSpaceDE w:val="0"/>
        <w:autoSpaceDN w:val="0"/>
        <w:adjustRightInd w:val="0"/>
        <w:spacing w:before="240" w:after="0" w:line="360" w:lineRule="auto"/>
        <w:jc w:val="both"/>
        <w:rPr>
          <w:rFonts w:asciiTheme="majorBidi" w:hAnsiTheme="majorBidi" w:cstheme="majorBidi"/>
          <w:sz w:val="24"/>
          <w:szCs w:val="24"/>
          <w:lang w:val="en-US"/>
        </w:rPr>
      </w:pPr>
      <w:r w:rsidRPr="00440972">
        <w:rPr>
          <w:rFonts w:asciiTheme="majorBidi" w:hAnsiTheme="majorBidi" w:cstheme="majorBidi"/>
          <w:b/>
          <w:bCs/>
          <w:sz w:val="24"/>
          <w:szCs w:val="24"/>
          <w:lang w:val="en-US"/>
        </w:rPr>
        <w:t xml:space="preserve">Ewbank D and Gribbles J. 1993. </w:t>
      </w:r>
      <w:r w:rsidRPr="00440972">
        <w:rPr>
          <w:rFonts w:asciiTheme="majorBidi" w:hAnsiTheme="majorBidi" w:cstheme="majorBidi"/>
          <w:sz w:val="24"/>
          <w:szCs w:val="24"/>
          <w:lang w:val="en-US"/>
        </w:rPr>
        <w:t>The effect of sub Sahari Africa-National-Researchcouncil.</w:t>
      </w:r>
    </w:p>
    <w:p w:rsidR="00440972" w:rsidRPr="00440972" w:rsidRDefault="00440972" w:rsidP="00440972">
      <w:pPr>
        <w:autoSpaceDE w:val="0"/>
        <w:autoSpaceDN w:val="0"/>
        <w:adjustRightInd w:val="0"/>
        <w:spacing w:before="240" w:after="0" w:line="360" w:lineRule="auto"/>
        <w:jc w:val="center"/>
        <w:rPr>
          <w:rFonts w:asciiTheme="majorBidi" w:hAnsiTheme="majorBidi" w:cstheme="majorBidi"/>
          <w:b/>
          <w:bCs/>
          <w:color w:val="4F81BD" w:themeColor="accent1"/>
          <w:sz w:val="36"/>
          <w:szCs w:val="36"/>
          <w:lang w:val="en-US"/>
        </w:rPr>
      </w:pPr>
      <w:r w:rsidRPr="00440972">
        <w:rPr>
          <w:rFonts w:asciiTheme="majorBidi" w:hAnsiTheme="majorBidi" w:cstheme="majorBidi"/>
          <w:b/>
          <w:bCs/>
          <w:color w:val="4F81BD" w:themeColor="accent1"/>
          <w:sz w:val="36"/>
          <w:szCs w:val="36"/>
          <w:lang w:val="en-US"/>
        </w:rPr>
        <w:t>F</w:t>
      </w:r>
    </w:p>
    <w:p w:rsidR="00440972" w:rsidRPr="00F809A3"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440972">
        <w:rPr>
          <w:rFonts w:asciiTheme="majorBidi" w:hAnsiTheme="majorBidi" w:cstheme="majorBidi"/>
          <w:b/>
          <w:bCs/>
          <w:sz w:val="24"/>
          <w:szCs w:val="24"/>
          <w:lang w:val="en-US"/>
        </w:rPr>
        <w:t xml:space="preserve">Fankem Nganyou Alvine Manuela. </w:t>
      </w:r>
      <w:r w:rsidRPr="0071082C">
        <w:rPr>
          <w:rFonts w:asciiTheme="majorBidi" w:hAnsiTheme="majorBidi" w:cstheme="majorBidi"/>
          <w:b/>
          <w:bCs/>
          <w:sz w:val="24"/>
          <w:szCs w:val="24"/>
        </w:rPr>
        <w:t>2013.</w:t>
      </w:r>
      <w:r>
        <w:rPr>
          <w:rFonts w:asciiTheme="majorBidi" w:hAnsiTheme="majorBidi" w:cstheme="majorBidi"/>
          <w:sz w:val="24"/>
          <w:szCs w:val="24"/>
        </w:rPr>
        <w:t xml:space="preserve"> Facteurs de risque de mortalité au cours de la malnutrition aigue sévère chez les enfants âgés de 0 à 56 mois hospitalisés a l’Humet, pour l’obtention de Doctorat en Médecine N8540. Université d’Antananarivo, </w:t>
      </w:r>
      <w:r w:rsidRPr="00F809A3">
        <w:rPr>
          <w:rFonts w:asciiTheme="majorBidi" w:hAnsiTheme="majorBidi" w:cstheme="majorBidi"/>
          <w:sz w:val="24"/>
          <w:szCs w:val="24"/>
        </w:rPr>
        <w:t>p</w:t>
      </w:r>
      <w:r>
        <w:rPr>
          <w:rFonts w:asciiTheme="majorBidi" w:hAnsiTheme="majorBidi" w:cstheme="majorBidi"/>
          <w:sz w:val="24"/>
          <w:szCs w:val="24"/>
        </w:rPr>
        <w:t> :</w:t>
      </w:r>
      <w:r w:rsidRPr="00F809A3">
        <w:rPr>
          <w:rFonts w:asciiTheme="majorBidi" w:hAnsiTheme="majorBidi" w:cstheme="majorBidi"/>
          <w:sz w:val="24"/>
          <w:szCs w:val="24"/>
        </w:rPr>
        <w:t xml:space="preserve"> 5-6</w:t>
      </w:r>
      <w:r>
        <w:rPr>
          <w:rFonts w:asciiTheme="majorBidi" w:hAnsiTheme="majorBidi" w:cstheme="majorBidi"/>
          <w:sz w:val="24"/>
          <w:szCs w:val="24"/>
        </w:rPr>
        <w:t>.</w:t>
      </w:r>
      <w:r w:rsidRPr="00F809A3">
        <w:rPr>
          <w:rFonts w:asciiTheme="majorBidi" w:hAnsiTheme="majorBidi" w:cstheme="majorBidi"/>
          <w:sz w:val="24"/>
          <w:szCs w:val="24"/>
        </w:rPr>
        <w:t xml:space="preserve"> </w:t>
      </w:r>
    </w:p>
    <w:p w:rsidR="00440972" w:rsidRPr="00F809A3"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0B7F74">
        <w:rPr>
          <w:rFonts w:asciiTheme="majorBidi" w:hAnsiTheme="majorBidi" w:cstheme="majorBidi"/>
          <w:b/>
          <w:bCs/>
          <w:sz w:val="24"/>
          <w:szCs w:val="24"/>
        </w:rPr>
        <w:t>FAO.</w:t>
      </w:r>
      <w:r>
        <w:rPr>
          <w:rFonts w:asciiTheme="majorBidi" w:hAnsiTheme="majorBidi" w:cstheme="majorBidi"/>
          <w:b/>
          <w:bCs/>
          <w:sz w:val="24"/>
          <w:szCs w:val="24"/>
        </w:rPr>
        <w:t xml:space="preserve"> </w:t>
      </w:r>
      <w:r w:rsidRPr="000B7F74">
        <w:rPr>
          <w:rFonts w:asciiTheme="majorBidi" w:hAnsiTheme="majorBidi" w:cstheme="majorBidi"/>
          <w:b/>
          <w:bCs/>
          <w:sz w:val="24"/>
          <w:szCs w:val="24"/>
        </w:rPr>
        <w:t>2001.</w:t>
      </w:r>
      <w:r>
        <w:rPr>
          <w:rFonts w:asciiTheme="majorBidi" w:hAnsiTheme="majorBidi" w:cstheme="majorBidi"/>
          <w:sz w:val="24"/>
          <w:szCs w:val="24"/>
        </w:rPr>
        <w:t xml:space="preserve"> </w:t>
      </w:r>
      <w:r w:rsidRPr="00F809A3">
        <w:rPr>
          <w:rFonts w:asciiTheme="majorBidi" w:hAnsiTheme="majorBidi" w:cstheme="majorBidi"/>
          <w:sz w:val="24"/>
          <w:szCs w:val="24"/>
        </w:rPr>
        <w:t xml:space="preserve">Etat de l’insécurité alimentaire dans le monde Rapport n’00100 Rome : Lavoisier édition, </w:t>
      </w:r>
      <w:r>
        <w:rPr>
          <w:rFonts w:asciiTheme="majorBidi" w:hAnsiTheme="majorBidi" w:cstheme="majorBidi"/>
          <w:sz w:val="24"/>
          <w:szCs w:val="24"/>
        </w:rPr>
        <w:t>ISBN 92-5-204628-3, 58p.</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1B562E">
        <w:rPr>
          <w:rFonts w:asciiTheme="majorBidi" w:hAnsiTheme="majorBidi" w:cstheme="majorBidi"/>
          <w:b/>
          <w:bCs/>
          <w:sz w:val="24"/>
          <w:szCs w:val="24"/>
        </w:rPr>
        <w:t>FAO. 2001.</w:t>
      </w:r>
      <w:r w:rsidRPr="001B562E">
        <w:rPr>
          <w:rFonts w:asciiTheme="majorBidi" w:hAnsiTheme="majorBidi" w:cstheme="majorBidi"/>
          <w:sz w:val="24"/>
          <w:szCs w:val="24"/>
        </w:rPr>
        <w:t xml:space="preserve"> Etat de l’insecurité alimentaire dans le monde. Rappot n’00100 Rome : Lavoisier édition, ISBN 92-5-204628-3, p : 58.</w:t>
      </w:r>
    </w:p>
    <w:p w:rsidR="00440972" w:rsidRPr="001B562E" w:rsidRDefault="00440972" w:rsidP="00440972">
      <w:pPr>
        <w:spacing w:before="240" w:line="360" w:lineRule="auto"/>
        <w:jc w:val="both"/>
        <w:rPr>
          <w:rFonts w:asciiTheme="majorBidi" w:hAnsiTheme="majorBidi" w:cstheme="majorBidi"/>
          <w:sz w:val="24"/>
          <w:szCs w:val="24"/>
          <w:lang w:bidi="ar-DZ"/>
        </w:rPr>
      </w:pPr>
      <w:r w:rsidRPr="00740608">
        <w:rPr>
          <w:rFonts w:asciiTheme="majorBidi" w:hAnsiTheme="majorBidi" w:cstheme="majorBidi"/>
          <w:b/>
          <w:bCs/>
          <w:sz w:val="24"/>
          <w:szCs w:val="24"/>
          <w:lang w:bidi="ar-DZ"/>
        </w:rPr>
        <w:t>FAO</w:t>
      </w:r>
      <w:r>
        <w:rPr>
          <w:rFonts w:asciiTheme="majorBidi" w:hAnsiTheme="majorBidi" w:cstheme="majorBidi"/>
          <w:b/>
          <w:bCs/>
          <w:sz w:val="24"/>
          <w:szCs w:val="24"/>
          <w:lang w:bidi="ar-DZ"/>
        </w:rPr>
        <w:t>. 2004.</w:t>
      </w:r>
      <w:r w:rsidRPr="00740608">
        <w:rPr>
          <w:rFonts w:asciiTheme="majorBidi" w:hAnsiTheme="majorBidi" w:cstheme="majorBidi"/>
          <w:sz w:val="24"/>
          <w:szCs w:val="24"/>
        </w:rPr>
        <w:t xml:space="preserve"> </w:t>
      </w:r>
      <w:r w:rsidRPr="00740608">
        <w:rPr>
          <w:rFonts w:asciiTheme="majorBidi" w:hAnsiTheme="majorBidi" w:cstheme="majorBidi"/>
          <w:sz w:val="24"/>
          <w:szCs w:val="24"/>
          <w:lang w:bidi="ar-DZ"/>
        </w:rPr>
        <w:t xml:space="preserve">Nutrition humaine en Afrique tropicale. Manuel pour le personnel de santé. </w:t>
      </w:r>
      <w:r w:rsidRPr="001B562E">
        <w:rPr>
          <w:rFonts w:asciiTheme="majorBidi" w:hAnsiTheme="majorBidi" w:cstheme="majorBidi"/>
          <w:sz w:val="24"/>
          <w:szCs w:val="24"/>
          <w:lang w:bidi="ar-DZ"/>
        </w:rPr>
        <w:t>ISBN 92-5-200412-2</w:t>
      </w:r>
    </w:p>
    <w:p w:rsidR="00440972" w:rsidRPr="003864F6" w:rsidRDefault="00440972" w:rsidP="00440972">
      <w:pPr>
        <w:spacing w:before="240" w:line="360" w:lineRule="auto"/>
        <w:jc w:val="both"/>
        <w:rPr>
          <w:rFonts w:asciiTheme="majorBidi" w:hAnsiTheme="majorBidi" w:cstheme="majorBidi"/>
          <w:sz w:val="24"/>
          <w:szCs w:val="24"/>
          <w:lang w:bidi="ar-DZ"/>
        </w:rPr>
      </w:pPr>
      <w:r w:rsidRPr="00F809A3">
        <w:rPr>
          <w:rFonts w:asciiTheme="majorBidi" w:hAnsiTheme="majorBidi" w:cstheme="majorBidi"/>
          <w:b/>
          <w:bCs/>
          <w:sz w:val="24"/>
          <w:szCs w:val="24"/>
          <w:lang w:bidi="ar-DZ"/>
        </w:rPr>
        <w:t xml:space="preserve">FAO. 2007. </w:t>
      </w:r>
      <w:r w:rsidRPr="003864F6">
        <w:rPr>
          <w:rFonts w:asciiTheme="majorBidi" w:hAnsiTheme="majorBidi" w:cstheme="majorBidi"/>
          <w:sz w:val="24"/>
          <w:szCs w:val="24"/>
          <w:lang w:bidi="ar-DZ"/>
        </w:rPr>
        <w:t>Evaluat</w:t>
      </w:r>
      <w:r>
        <w:rPr>
          <w:rFonts w:asciiTheme="majorBidi" w:hAnsiTheme="majorBidi" w:cstheme="majorBidi"/>
          <w:sz w:val="24"/>
          <w:szCs w:val="24"/>
          <w:lang w:bidi="ar-DZ"/>
        </w:rPr>
        <w:t>ion de l'état nutritionnel. p3.</w:t>
      </w:r>
      <w:r w:rsidRPr="003864F6">
        <w:rPr>
          <w:rFonts w:asciiTheme="majorBidi" w:hAnsiTheme="majorBidi" w:cstheme="majorBidi"/>
          <w:sz w:val="24"/>
          <w:szCs w:val="24"/>
          <w:lang w:bidi="ar-DZ"/>
        </w:rPr>
        <w:t xml:space="preserve"> </w:t>
      </w:r>
    </w:p>
    <w:p w:rsidR="00440972" w:rsidRPr="00F809A3" w:rsidRDefault="00440972" w:rsidP="00440972">
      <w:pPr>
        <w:spacing w:before="240" w:line="360" w:lineRule="auto"/>
        <w:jc w:val="both"/>
        <w:rPr>
          <w:rFonts w:asciiTheme="majorBidi" w:hAnsiTheme="majorBidi" w:cstheme="majorBidi"/>
          <w:sz w:val="24"/>
          <w:szCs w:val="24"/>
          <w:lang w:bidi="ar-DZ"/>
        </w:rPr>
      </w:pPr>
      <w:r w:rsidRPr="002A5639">
        <w:rPr>
          <w:rFonts w:asciiTheme="majorBidi" w:hAnsiTheme="majorBidi" w:cstheme="majorBidi"/>
          <w:b/>
          <w:bCs/>
          <w:sz w:val="24"/>
          <w:szCs w:val="24"/>
          <w:lang w:bidi="ar-DZ"/>
        </w:rPr>
        <w:t>Férard G, Ingenbleek Y.2003.</w:t>
      </w:r>
      <w:r w:rsidRPr="00F809A3">
        <w:rPr>
          <w:rFonts w:asciiTheme="majorBidi" w:hAnsiTheme="majorBidi" w:cstheme="majorBidi"/>
          <w:sz w:val="24"/>
          <w:szCs w:val="24"/>
          <w:lang w:bidi="ar-DZ"/>
        </w:rPr>
        <w:t xml:space="preserve"> Place actuelle de la transthyrétine en biologie</w:t>
      </w:r>
      <w:r>
        <w:rPr>
          <w:rFonts w:asciiTheme="majorBidi" w:hAnsiTheme="majorBidi" w:cstheme="majorBidi"/>
          <w:sz w:val="24"/>
          <w:szCs w:val="24"/>
          <w:lang w:bidi="ar-DZ"/>
        </w:rPr>
        <w:t xml:space="preserve"> </w:t>
      </w:r>
      <w:r w:rsidRPr="00F809A3">
        <w:rPr>
          <w:rFonts w:asciiTheme="majorBidi" w:hAnsiTheme="majorBidi" w:cstheme="majorBidi"/>
          <w:sz w:val="24"/>
          <w:szCs w:val="24"/>
          <w:lang w:bidi="ar-DZ"/>
        </w:rPr>
        <w:t>clin</w:t>
      </w:r>
      <w:r>
        <w:rPr>
          <w:rFonts w:asciiTheme="majorBidi" w:hAnsiTheme="majorBidi" w:cstheme="majorBidi"/>
          <w:sz w:val="24"/>
          <w:szCs w:val="24"/>
          <w:lang w:bidi="ar-DZ"/>
        </w:rPr>
        <w:t xml:space="preserve">ique. Ann Biol Clin; 61, p : </w:t>
      </w:r>
      <w:r w:rsidRPr="00F809A3">
        <w:rPr>
          <w:rFonts w:asciiTheme="majorBidi" w:hAnsiTheme="majorBidi" w:cstheme="majorBidi"/>
          <w:sz w:val="24"/>
          <w:szCs w:val="24"/>
          <w:lang w:bidi="ar-DZ"/>
        </w:rPr>
        <w:t>358-62.</w:t>
      </w:r>
    </w:p>
    <w:p w:rsidR="00440972" w:rsidRPr="00440972" w:rsidRDefault="00440972" w:rsidP="00440972">
      <w:pPr>
        <w:spacing w:before="240" w:line="360" w:lineRule="auto"/>
        <w:jc w:val="both"/>
        <w:rPr>
          <w:rFonts w:asciiTheme="majorBidi" w:hAnsiTheme="majorBidi" w:cstheme="majorBidi"/>
          <w:sz w:val="24"/>
          <w:szCs w:val="24"/>
          <w:lang w:val="en-US" w:bidi="ar-DZ"/>
        </w:rPr>
      </w:pPr>
      <w:r w:rsidRPr="002A5639">
        <w:rPr>
          <w:rFonts w:asciiTheme="majorBidi" w:hAnsiTheme="majorBidi" w:cstheme="majorBidi"/>
          <w:b/>
          <w:bCs/>
          <w:sz w:val="24"/>
          <w:szCs w:val="24"/>
          <w:lang w:bidi="ar-DZ"/>
        </w:rPr>
        <w:t>Ferry M. 1990.</w:t>
      </w:r>
      <w:r>
        <w:rPr>
          <w:rFonts w:asciiTheme="majorBidi" w:hAnsiTheme="majorBidi" w:cstheme="majorBidi"/>
          <w:sz w:val="24"/>
          <w:szCs w:val="24"/>
          <w:lang w:bidi="ar-DZ"/>
        </w:rPr>
        <w:t xml:space="preserve"> </w:t>
      </w:r>
      <w:r w:rsidRPr="00F809A3">
        <w:rPr>
          <w:rFonts w:asciiTheme="majorBidi" w:hAnsiTheme="majorBidi" w:cstheme="majorBidi"/>
          <w:sz w:val="24"/>
          <w:szCs w:val="24"/>
          <w:lang w:bidi="ar-DZ"/>
        </w:rPr>
        <w:t xml:space="preserve">La dénutrition du sujet âgé. </w:t>
      </w:r>
      <w:r w:rsidRPr="00440972">
        <w:rPr>
          <w:rFonts w:asciiTheme="majorBidi" w:hAnsiTheme="majorBidi" w:cstheme="majorBidi"/>
          <w:sz w:val="24"/>
          <w:szCs w:val="24"/>
          <w:lang w:val="en-US" w:bidi="ar-DZ"/>
        </w:rPr>
        <w:t xml:space="preserve">Ann Biol Clin 1990 ; 48, p : 303-8. </w:t>
      </w:r>
    </w:p>
    <w:p w:rsidR="00440972" w:rsidRDefault="00440972" w:rsidP="00440972">
      <w:pPr>
        <w:autoSpaceDE w:val="0"/>
        <w:autoSpaceDN w:val="0"/>
        <w:adjustRightInd w:val="0"/>
        <w:spacing w:before="240" w:line="360" w:lineRule="auto"/>
        <w:jc w:val="both"/>
        <w:rPr>
          <w:rFonts w:asciiTheme="majorBidi" w:hAnsiTheme="majorBidi" w:cstheme="majorBidi"/>
          <w:sz w:val="24"/>
          <w:szCs w:val="24"/>
        </w:rPr>
      </w:pPr>
      <w:r w:rsidRPr="00440972">
        <w:rPr>
          <w:rFonts w:asciiTheme="majorBidi" w:hAnsiTheme="majorBidi" w:cstheme="majorBidi"/>
          <w:b/>
          <w:bCs/>
          <w:sz w:val="24"/>
          <w:szCs w:val="24"/>
          <w:lang w:val="en-US"/>
        </w:rPr>
        <w:t>Fischer Pet Ghanassia E. 2004.</w:t>
      </w:r>
      <w:r w:rsidRPr="00440972">
        <w:rPr>
          <w:rFonts w:asciiTheme="majorBidi" w:hAnsiTheme="majorBidi" w:cstheme="majorBidi"/>
          <w:sz w:val="24"/>
          <w:szCs w:val="24"/>
          <w:lang w:val="en-US"/>
        </w:rPr>
        <w:t xml:space="preserve"> </w:t>
      </w:r>
      <w:r w:rsidRPr="001B562E">
        <w:rPr>
          <w:rFonts w:asciiTheme="majorBidi" w:hAnsiTheme="majorBidi" w:cstheme="majorBidi"/>
          <w:sz w:val="24"/>
          <w:szCs w:val="24"/>
        </w:rPr>
        <w:t>Nutrition: internet medcine. Paris.Vernazobre-Grego.102P</w:t>
      </w:r>
    </w:p>
    <w:p w:rsidR="0030551A" w:rsidRPr="0030551A" w:rsidRDefault="0030551A" w:rsidP="0030551A">
      <w:pPr>
        <w:autoSpaceDE w:val="0"/>
        <w:autoSpaceDN w:val="0"/>
        <w:adjustRightInd w:val="0"/>
        <w:spacing w:before="240" w:line="360" w:lineRule="auto"/>
        <w:jc w:val="both"/>
        <w:rPr>
          <w:rFonts w:asciiTheme="majorBidi" w:hAnsiTheme="majorBidi" w:cstheme="majorBidi"/>
          <w:sz w:val="24"/>
          <w:szCs w:val="24"/>
          <w:lang w:val="en-US"/>
        </w:rPr>
      </w:pPr>
      <w:r w:rsidRPr="008B390F">
        <w:rPr>
          <w:rFonts w:ascii="Times New Roman" w:hAnsi="Times New Roman" w:cs="Times New Roman"/>
          <w:b/>
          <w:bCs/>
          <w:sz w:val="24"/>
          <w:szCs w:val="24"/>
          <w:lang w:val="en-US"/>
        </w:rPr>
        <w:t>Fleury MD</w:t>
      </w:r>
      <w:r w:rsidRPr="008B390F">
        <w:rPr>
          <w:rFonts w:ascii="Times New Roman" w:hAnsi="Times New Roman" w:cs="Times New Roman"/>
          <w:sz w:val="24"/>
          <w:szCs w:val="24"/>
          <w:lang w:val="en-US"/>
        </w:rPr>
        <w:t xml:space="preserve">, </w:t>
      </w:r>
      <w:r w:rsidRPr="00AB3D9A">
        <w:rPr>
          <w:rFonts w:ascii="Times New Roman" w:hAnsi="Times New Roman" w:cs="Times New Roman"/>
          <w:b/>
          <w:bCs/>
          <w:sz w:val="24"/>
          <w:szCs w:val="24"/>
          <w:lang w:val="en-US"/>
        </w:rPr>
        <w:t>Stratton J, Tinga C, Charron DF, Aramini J</w:t>
      </w:r>
      <w:r w:rsidRPr="008B390F">
        <w:rPr>
          <w:rFonts w:ascii="Times New Roman" w:hAnsi="Times New Roman" w:cs="Times New Roman"/>
          <w:sz w:val="24"/>
          <w:szCs w:val="24"/>
          <w:lang w:val="en-US"/>
        </w:rPr>
        <w:t>.</w:t>
      </w:r>
      <w:r w:rsidRPr="006C315E">
        <w:rPr>
          <w:rFonts w:ascii="Times New Roman" w:hAnsi="Times New Roman" w:cs="Times New Roman"/>
          <w:b/>
          <w:bCs/>
          <w:sz w:val="24"/>
          <w:szCs w:val="24"/>
          <w:lang w:val="en-US"/>
        </w:rPr>
        <w:t xml:space="preserve"> 2008.</w:t>
      </w:r>
      <w:r w:rsidRPr="008B390F">
        <w:rPr>
          <w:rFonts w:ascii="Times New Roman" w:hAnsi="Times New Roman" w:cs="Times New Roman"/>
          <w:sz w:val="24"/>
          <w:szCs w:val="24"/>
          <w:lang w:val="en-US"/>
        </w:rPr>
        <w:t xml:space="preserve"> A descriptive analysis of hospitalization due to acute gastrointestinal illness in Canada, 1995-2004. </w:t>
      </w:r>
      <w:r w:rsidRPr="006C315E">
        <w:rPr>
          <w:rFonts w:ascii="Times New Roman" w:hAnsi="Times New Roman" w:cs="Times New Roman"/>
          <w:sz w:val="24"/>
          <w:szCs w:val="24"/>
          <w:lang w:val="en-US"/>
        </w:rPr>
        <w:t>Can J Public Health ; 99, p : 489-93.</w:t>
      </w:r>
    </w:p>
    <w:p w:rsidR="00440972" w:rsidRPr="00440972" w:rsidRDefault="00440972" w:rsidP="00440972">
      <w:pPr>
        <w:spacing w:line="360" w:lineRule="auto"/>
        <w:jc w:val="both"/>
        <w:rPr>
          <w:rFonts w:ascii="Times New Roman" w:hAnsi="Times New Roman" w:cs="Times New Roman"/>
          <w:sz w:val="24"/>
          <w:szCs w:val="24"/>
          <w:lang w:val="en-US"/>
        </w:rPr>
      </w:pPr>
      <w:r w:rsidRPr="0092745E">
        <w:rPr>
          <w:rFonts w:ascii="Times New Roman" w:hAnsi="Times New Roman" w:cs="Times New Roman"/>
          <w:b/>
          <w:bCs/>
          <w:sz w:val="24"/>
          <w:szCs w:val="24"/>
          <w:lang w:val="en-US"/>
        </w:rPr>
        <w:t>Fourquet F, Desenclos J-C, Maurage C, Barons S.2003.</w:t>
      </w:r>
      <w:r w:rsidRPr="0092745E">
        <w:rPr>
          <w:rFonts w:ascii="Times New Roman" w:hAnsi="Times New Roman" w:cs="Times New Roman"/>
          <w:sz w:val="24"/>
          <w:szCs w:val="24"/>
          <w:lang w:val="en-US"/>
        </w:rPr>
        <w:t xml:space="preserve"> </w:t>
      </w:r>
      <w:r w:rsidRPr="001B562E">
        <w:rPr>
          <w:rFonts w:ascii="Times New Roman" w:hAnsi="Times New Roman" w:cs="Times New Roman"/>
          <w:sz w:val="24"/>
          <w:szCs w:val="24"/>
        </w:rPr>
        <w:t xml:space="preserve">Le poids médico-économique des gastro-entérites aiguës de l’enfant : l’éclairage du Programme de Médicalisation des Systèmes d’Information(PMSI). </w:t>
      </w:r>
      <w:r w:rsidRPr="00440972">
        <w:rPr>
          <w:rFonts w:ascii="Times New Roman" w:hAnsi="Times New Roman" w:cs="Times New Roman"/>
          <w:sz w:val="24"/>
          <w:szCs w:val="24"/>
          <w:lang w:val="en-US"/>
        </w:rPr>
        <w:t>Arch Pediatr: 10(10); 861-8p.</w:t>
      </w:r>
    </w:p>
    <w:p w:rsidR="00440972" w:rsidRDefault="00440972" w:rsidP="000E1469">
      <w:pPr>
        <w:spacing w:line="360" w:lineRule="auto"/>
        <w:jc w:val="both"/>
        <w:rPr>
          <w:rFonts w:ascii="Times New Roman" w:hAnsi="Times New Roman" w:cs="Times New Roman"/>
          <w:sz w:val="24"/>
          <w:szCs w:val="24"/>
          <w:lang w:val="en-US"/>
        </w:rPr>
      </w:pPr>
      <w:r w:rsidRPr="00440972">
        <w:rPr>
          <w:rFonts w:ascii="Times New Roman" w:hAnsi="Times New Roman" w:cs="Times New Roman"/>
          <w:b/>
          <w:bCs/>
          <w:sz w:val="24"/>
          <w:szCs w:val="24"/>
          <w:lang w:val="en-US"/>
        </w:rPr>
        <w:t>Freedman SB, Adler M, Seshadri R, Powell EC. 2006.</w:t>
      </w:r>
      <w:r w:rsidRPr="00440972">
        <w:rPr>
          <w:rFonts w:ascii="Times New Roman" w:hAnsi="Times New Roman" w:cs="Times New Roman"/>
          <w:sz w:val="24"/>
          <w:szCs w:val="24"/>
          <w:lang w:val="en-US"/>
        </w:rPr>
        <w:t xml:space="preserve"> Oral Ondansetron for gastroenteritis in a pediatric emergency department. N Engl J Med ; 354(16):1698–705 p.</w:t>
      </w:r>
    </w:p>
    <w:p w:rsidR="000E1469" w:rsidRPr="000E1469" w:rsidRDefault="000E1469" w:rsidP="000E1469">
      <w:pPr>
        <w:spacing w:line="360" w:lineRule="auto"/>
        <w:jc w:val="both"/>
        <w:rPr>
          <w:rFonts w:ascii="Times New Roman" w:hAnsi="Times New Roman" w:cs="Times New Roman"/>
          <w:sz w:val="24"/>
          <w:szCs w:val="24"/>
          <w:lang w:val="en-US"/>
        </w:rPr>
      </w:pPr>
    </w:p>
    <w:p w:rsidR="00440972" w:rsidRPr="00440972" w:rsidRDefault="00440972" w:rsidP="00440972">
      <w:pPr>
        <w:spacing w:line="360" w:lineRule="auto"/>
        <w:jc w:val="center"/>
        <w:rPr>
          <w:rFonts w:ascii="Times New Roman" w:hAnsi="Times New Roman" w:cs="Times New Roman"/>
          <w:b/>
          <w:bCs/>
          <w:color w:val="4F81BD" w:themeColor="accent1"/>
          <w:sz w:val="36"/>
          <w:szCs w:val="36"/>
          <w:lang w:val="en-US"/>
        </w:rPr>
      </w:pPr>
      <w:r w:rsidRPr="00440972">
        <w:rPr>
          <w:rFonts w:ascii="Times New Roman" w:hAnsi="Times New Roman" w:cs="Times New Roman"/>
          <w:b/>
          <w:bCs/>
          <w:color w:val="4F81BD" w:themeColor="accent1"/>
          <w:sz w:val="36"/>
          <w:szCs w:val="36"/>
          <w:lang w:val="en-US"/>
        </w:rPr>
        <w:lastRenderedPageBreak/>
        <w:t>G</w:t>
      </w:r>
    </w:p>
    <w:p w:rsidR="00440972" w:rsidRPr="00F70BFB" w:rsidRDefault="00440972" w:rsidP="00440972">
      <w:pPr>
        <w:spacing w:line="360" w:lineRule="auto"/>
        <w:jc w:val="both"/>
        <w:rPr>
          <w:rFonts w:ascii="Times New Roman" w:hAnsi="Times New Roman" w:cs="Times New Roman"/>
          <w:sz w:val="24"/>
          <w:szCs w:val="24"/>
        </w:rPr>
      </w:pPr>
      <w:r w:rsidRPr="00440972">
        <w:rPr>
          <w:rFonts w:ascii="Times New Roman" w:hAnsi="Times New Roman" w:cs="Times New Roman"/>
          <w:b/>
          <w:bCs/>
          <w:sz w:val="24"/>
          <w:szCs w:val="24"/>
          <w:lang w:val="en-US"/>
        </w:rPr>
        <w:t>Gallay A, et al. 2003.</w:t>
      </w:r>
      <w:r w:rsidRPr="00440972">
        <w:rPr>
          <w:rFonts w:ascii="Times New Roman" w:hAnsi="Times New Roman" w:cs="Times New Roman"/>
          <w:sz w:val="24"/>
          <w:szCs w:val="24"/>
          <w:lang w:val="en-US"/>
        </w:rPr>
        <w:t xml:space="preserve"> </w:t>
      </w:r>
      <w:r w:rsidRPr="001B562E">
        <w:rPr>
          <w:rFonts w:ascii="Times New Roman" w:hAnsi="Times New Roman" w:cs="Times New Roman"/>
          <w:sz w:val="24"/>
          <w:szCs w:val="24"/>
        </w:rPr>
        <w:t xml:space="preserve">Epidémiologie des diarrhées virales. </w:t>
      </w:r>
      <w:r w:rsidRPr="00F70BFB">
        <w:rPr>
          <w:rFonts w:ascii="Times New Roman" w:hAnsi="Times New Roman" w:cs="Times New Roman"/>
          <w:sz w:val="24"/>
          <w:szCs w:val="24"/>
        </w:rPr>
        <w:t>Encycl Med chie (Elsevier SAS, Paris), Gastro-entérologie, 9-001-B-60, 7p.</w:t>
      </w:r>
    </w:p>
    <w:p w:rsidR="00440972" w:rsidRPr="00440972" w:rsidRDefault="00440972" w:rsidP="00440972">
      <w:pPr>
        <w:spacing w:line="360" w:lineRule="auto"/>
        <w:jc w:val="both"/>
        <w:rPr>
          <w:rFonts w:asciiTheme="majorBidi" w:hAnsiTheme="majorBidi" w:cstheme="majorBidi"/>
          <w:sz w:val="24"/>
          <w:szCs w:val="24"/>
          <w:lang w:val="en-US" w:bidi="ar-DZ"/>
        </w:rPr>
      </w:pPr>
      <w:r w:rsidRPr="00440972">
        <w:rPr>
          <w:rFonts w:asciiTheme="majorBidi" w:hAnsiTheme="majorBidi" w:cstheme="majorBidi"/>
          <w:b/>
          <w:bCs/>
          <w:sz w:val="24"/>
          <w:szCs w:val="24"/>
          <w:lang w:val="en-US" w:bidi="ar-DZ"/>
        </w:rPr>
        <w:t>Gartner, Lawrence</w:t>
      </w:r>
      <w:r w:rsidRPr="005869D6">
        <w:rPr>
          <w:rFonts w:asciiTheme="majorBidi" w:hAnsiTheme="majorBidi" w:cstheme="majorBidi"/>
          <w:b/>
          <w:bCs/>
          <w:sz w:val="24"/>
          <w:szCs w:val="24"/>
          <w:rtl/>
          <w:lang w:bidi="ar-DZ"/>
        </w:rPr>
        <w:t xml:space="preserve"> </w:t>
      </w:r>
      <w:r w:rsidRPr="00440972">
        <w:rPr>
          <w:rFonts w:asciiTheme="majorBidi" w:hAnsiTheme="majorBidi" w:cstheme="majorBidi"/>
          <w:b/>
          <w:bCs/>
          <w:sz w:val="24"/>
          <w:szCs w:val="24"/>
          <w:lang w:val="en-US" w:bidi="ar-DZ"/>
        </w:rPr>
        <w:t xml:space="preserve">M. Frank </w:t>
      </w:r>
      <w:r w:rsidRPr="005869D6">
        <w:rPr>
          <w:rFonts w:asciiTheme="majorBidi" w:hAnsiTheme="majorBidi" w:cstheme="majorBidi"/>
          <w:b/>
          <w:bCs/>
          <w:sz w:val="24"/>
          <w:szCs w:val="24"/>
          <w:rtl/>
          <w:lang w:bidi="ar-DZ"/>
        </w:rPr>
        <w:t xml:space="preserve"> </w:t>
      </w:r>
      <w:r w:rsidRPr="00440972">
        <w:rPr>
          <w:rFonts w:asciiTheme="majorBidi" w:hAnsiTheme="majorBidi" w:cstheme="majorBidi"/>
          <w:b/>
          <w:bCs/>
          <w:sz w:val="24"/>
          <w:szCs w:val="24"/>
          <w:lang w:val="en-US" w:bidi="ar-DZ"/>
        </w:rPr>
        <w:t>R. 2003.</w:t>
      </w:r>
      <w:r w:rsidRPr="00440972">
        <w:rPr>
          <w:rFonts w:asciiTheme="majorBidi" w:hAnsiTheme="majorBidi" w:cstheme="majorBidi"/>
          <w:sz w:val="24"/>
          <w:szCs w:val="24"/>
          <w:lang w:val="en-US" w:bidi="ar-DZ"/>
        </w:rPr>
        <w:t xml:space="preserve"> Greer. Section</w:t>
      </w:r>
      <w:r w:rsidRPr="008A64BA">
        <w:rPr>
          <w:rFonts w:asciiTheme="majorBidi" w:hAnsiTheme="majorBidi" w:cstheme="majorBidi"/>
          <w:sz w:val="24"/>
          <w:szCs w:val="24"/>
          <w:rtl/>
          <w:lang w:bidi="ar-DZ"/>
        </w:rPr>
        <w:t xml:space="preserve"> </w:t>
      </w:r>
      <w:r w:rsidRPr="00440972">
        <w:rPr>
          <w:rFonts w:asciiTheme="majorBidi" w:hAnsiTheme="majorBidi" w:cstheme="majorBidi"/>
          <w:sz w:val="24"/>
          <w:szCs w:val="24"/>
          <w:lang w:val="en-US" w:bidi="ar-DZ"/>
        </w:rPr>
        <w:t>on</w:t>
      </w:r>
      <w:r w:rsidRPr="008A64BA">
        <w:rPr>
          <w:rFonts w:asciiTheme="majorBidi" w:hAnsiTheme="majorBidi" w:cstheme="majorBidi"/>
          <w:sz w:val="24"/>
          <w:szCs w:val="24"/>
          <w:rtl/>
          <w:lang w:bidi="ar-DZ"/>
        </w:rPr>
        <w:tab/>
      </w:r>
      <w:r w:rsidRPr="00440972">
        <w:rPr>
          <w:rFonts w:asciiTheme="majorBidi" w:hAnsiTheme="majorBidi" w:cstheme="majorBidi"/>
          <w:sz w:val="24"/>
          <w:szCs w:val="24"/>
          <w:lang w:val="en-US" w:bidi="ar-DZ"/>
        </w:rPr>
        <w:t>Breastfeeding</w:t>
      </w:r>
      <w:r w:rsidRPr="008A64BA">
        <w:rPr>
          <w:rFonts w:asciiTheme="majorBidi" w:hAnsiTheme="majorBidi" w:cstheme="majorBidi"/>
          <w:sz w:val="24"/>
          <w:szCs w:val="24"/>
          <w:rtl/>
          <w:lang w:bidi="ar-DZ"/>
        </w:rPr>
        <w:tab/>
      </w:r>
      <w:r w:rsidRPr="00440972">
        <w:rPr>
          <w:rFonts w:asciiTheme="majorBidi" w:hAnsiTheme="majorBidi" w:cstheme="majorBidi"/>
          <w:sz w:val="24"/>
          <w:szCs w:val="24"/>
          <w:lang w:val="en-US" w:bidi="ar-DZ"/>
        </w:rPr>
        <w:t>,and Committee</w:t>
      </w:r>
      <w:r w:rsidRPr="008A64BA">
        <w:rPr>
          <w:rFonts w:asciiTheme="majorBidi" w:hAnsiTheme="majorBidi" w:cstheme="majorBidi"/>
          <w:sz w:val="24"/>
          <w:szCs w:val="24"/>
          <w:rtl/>
          <w:lang w:bidi="ar-DZ"/>
        </w:rPr>
        <w:t xml:space="preserve"> </w:t>
      </w:r>
      <w:r w:rsidRPr="00440972">
        <w:rPr>
          <w:rFonts w:asciiTheme="majorBidi" w:hAnsiTheme="majorBidi" w:cstheme="majorBidi"/>
          <w:sz w:val="24"/>
          <w:szCs w:val="24"/>
          <w:lang w:val="en-US" w:bidi="ar-DZ"/>
        </w:rPr>
        <w:t>on Nutrition. “Prevention of Rickets and</w:t>
      </w:r>
      <w:r w:rsidRPr="008A64BA">
        <w:rPr>
          <w:rFonts w:asciiTheme="majorBidi" w:hAnsiTheme="majorBidi" w:cstheme="majorBidi"/>
          <w:sz w:val="24"/>
          <w:szCs w:val="24"/>
          <w:rtl/>
          <w:lang w:bidi="ar-DZ"/>
        </w:rPr>
        <w:tab/>
        <w:t xml:space="preserve"> </w:t>
      </w:r>
      <w:r w:rsidRPr="00440972">
        <w:rPr>
          <w:rFonts w:asciiTheme="majorBidi" w:hAnsiTheme="majorBidi" w:cstheme="majorBidi"/>
          <w:sz w:val="24"/>
          <w:szCs w:val="24"/>
          <w:lang w:val="en-US" w:bidi="ar-DZ"/>
        </w:rPr>
        <w:t>Vitamin</w:t>
      </w:r>
      <w:r w:rsidRPr="008A64BA">
        <w:rPr>
          <w:rFonts w:asciiTheme="majorBidi" w:hAnsiTheme="majorBidi" w:cstheme="majorBidi"/>
          <w:sz w:val="24"/>
          <w:szCs w:val="24"/>
          <w:rtl/>
          <w:lang w:bidi="ar-DZ"/>
        </w:rPr>
        <w:t xml:space="preserve"> </w:t>
      </w:r>
      <w:r w:rsidRPr="00440972">
        <w:rPr>
          <w:rFonts w:asciiTheme="majorBidi" w:hAnsiTheme="majorBidi" w:cstheme="majorBidi"/>
          <w:sz w:val="24"/>
          <w:szCs w:val="24"/>
          <w:lang w:val="en-US" w:bidi="ar-DZ"/>
        </w:rPr>
        <w:t>D</w:t>
      </w:r>
      <w:r w:rsidRPr="008A64BA">
        <w:rPr>
          <w:rFonts w:asciiTheme="majorBidi" w:hAnsiTheme="majorBidi" w:cstheme="majorBidi"/>
          <w:sz w:val="24"/>
          <w:szCs w:val="24"/>
          <w:rtl/>
          <w:lang w:bidi="ar-DZ"/>
        </w:rPr>
        <w:t xml:space="preserve"> </w:t>
      </w:r>
      <w:r w:rsidRPr="00440972">
        <w:rPr>
          <w:rFonts w:asciiTheme="majorBidi" w:hAnsiTheme="majorBidi" w:cstheme="majorBidi"/>
          <w:sz w:val="24"/>
          <w:szCs w:val="24"/>
          <w:lang w:val="en-US" w:bidi="ar-DZ"/>
        </w:rPr>
        <w:t>Deficiency: New Guidelines for Vitamin</w:t>
      </w:r>
      <w:r w:rsidRPr="008A64BA">
        <w:rPr>
          <w:rFonts w:asciiTheme="majorBidi" w:hAnsiTheme="majorBidi" w:cstheme="majorBidi"/>
          <w:sz w:val="24"/>
          <w:szCs w:val="24"/>
          <w:rtl/>
          <w:lang w:bidi="ar-DZ"/>
        </w:rPr>
        <w:t xml:space="preserve"> </w:t>
      </w:r>
      <w:r w:rsidRPr="00440972">
        <w:rPr>
          <w:rFonts w:asciiTheme="majorBidi" w:hAnsiTheme="majorBidi" w:cstheme="majorBidi"/>
          <w:sz w:val="24"/>
          <w:szCs w:val="24"/>
          <w:lang w:val="en-US" w:bidi="ar-DZ"/>
        </w:rPr>
        <w:t>D</w:t>
      </w:r>
      <w:r w:rsidRPr="008A64BA">
        <w:rPr>
          <w:rFonts w:asciiTheme="majorBidi" w:hAnsiTheme="majorBidi" w:cstheme="majorBidi"/>
          <w:sz w:val="24"/>
          <w:szCs w:val="24"/>
          <w:rtl/>
          <w:lang w:bidi="ar-DZ"/>
        </w:rPr>
        <w:t xml:space="preserve"> </w:t>
      </w:r>
      <w:r w:rsidRPr="00440972">
        <w:rPr>
          <w:rFonts w:asciiTheme="majorBidi" w:hAnsiTheme="majorBidi" w:cstheme="majorBidi"/>
          <w:sz w:val="24"/>
          <w:szCs w:val="24"/>
          <w:lang w:val="en-US" w:bidi="ar-DZ"/>
        </w:rPr>
        <w:t>Intake</w:t>
      </w:r>
      <w:r w:rsidRPr="008A64BA">
        <w:rPr>
          <w:rFonts w:asciiTheme="majorBidi" w:hAnsiTheme="majorBidi" w:cstheme="majorBidi"/>
          <w:sz w:val="24"/>
          <w:szCs w:val="24"/>
          <w:rtl/>
          <w:lang w:bidi="ar-DZ"/>
        </w:rPr>
        <w:tab/>
      </w:r>
      <w:r w:rsidRPr="00440972">
        <w:rPr>
          <w:rFonts w:asciiTheme="majorBidi" w:hAnsiTheme="majorBidi" w:cstheme="majorBidi"/>
          <w:sz w:val="24"/>
          <w:szCs w:val="24"/>
          <w:lang w:val="en-US" w:bidi="ar-DZ"/>
        </w:rPr>
        <w:t>, p: 908–10.</w:t>
      </w:r>
    </w:p>
    <w:p w:rsidR="00440972" w:rsidRPr="001B562E"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Gauthier D.2002</w:t>
      </w:r>
      <w:r w:rsidRPr="001B562E">
        <w:rPr>
          <w:rFonts w:ascii="Times New Roman" w:hAnsi="Times New Roman" w:cs="Times New Roman"/>
          <w:sz w:val="24"/>
          <w:szCs w:val="24"/>
        </w:rPr>
        <w:t>. L’allaitement maternel, Edition de l’Hopital Sainte-Justine, Québec, Canada.</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440972">
        <w:rPr>
          <w:rFonts w:asciiTheme="majorBidi" w:hAnsiTheme="majorBidi" w:cstheme="majorBidi"/>
          <w:b/>
          <w:bCs/>
          <w:sz w:val="24"/>
          <w:szCs w:val="24"/>
          <w:lang w:val="en-US"/>
        </w:rPr>
        <w:t xml:space="preserve">Gorelick MH et al. 1997. </w:t>
      </w:r>
      <w:r w:rsidRPr="00440972">
        <w:rPr>
          <w:rFonts w:asciiTheme="majorBidi" w:hAnsiTheme="majorBidi" w:cstheme="majorBidi"/>
          <w:sz w:val="24"/>
          <w:szCs w:val="24"/>
          <w:lang w:val="en-US"/>
        </w:rPr>
        <w:t xml:space="preserve">Validity and reliability of clinical signs in the diagnosis of dehydration in children. </w:t>
      </w:r>
      <w:r w:rsidRPr="001B562E">
        <w:rPr>
          <w:rFonts w:asciiTheme="majorBidi" w:hAnsiTheme="majorBidi" w:cstheme="majorBidi"/>
          <w:sz w:val="24"/>
          <w:szCs w:val="24"/>
        </w:rPr>
        <w:t>Pediatrics, p :</w:t>
      </w:r>
      <w:r>
        <w:rPr>
          <w:rFonts w:asciiTheme="majorBidi" w:hAnsiTheme="majorBidi" w:cstheme="majorBidi"/>
          <w:sz w:val="24"/>
          <w:szCs w:val="24"/>
        </w:rPr>
        <w:t xml:space="preserve"> </w:t>
      </w:r>
      <w:r w:rsidRPr="001B562E">
        <w:rPr>
          <w:rFonts w:asciiTheme="majorBidi" w:hAnsiTheme="majorBidi" w:cstheme="majorBidi"/>
          <w:sz w:val="24"/>
          <w:szCs w:val="24"/>
        </w:rPr>
        <w:t>99.</w:t>
      </w:r>
    </w:p>
    <w:p w:rsidR="00440972" w:rsidRDefault="00440972" w:rsidP="00440972">
      <w:pPr>
        <w:pStyle w:val="Pa1"/>
        <w:spacing w:before="240" w:line="360" w:lineRule="auto"/>
        <w:jc w:val="both"/>
        <w:rPr>
          <w:rStyle w:val="A0"/>
          <w:rFonts w:asciiTheme="majorBidi" w:hAnsiTheme="majorBidi" w:cstheme="majorBidi"/>
        </w:rPr>
      </w:pPr>
      <w:r w:rsidRPr="008943A1">
        <w:rPr>
          <w:rStyle w:val="A0"/>
          <w:rFonts w:asciiTheme="majorBidi" w:hAnsiTheme="majorBidi" w:cstheme="majorBidi"/>
          <w:b/>
          <w:bCs/>
        </w:rPr>
        <w:t>Gouyon JB et Pothier P</w:t>
      </w:r>
      <w:r w:rsidRPr="008943A1">
        <w:rPr>
          <w:rStyle w:val="A0"/>
          <w:rFonts w:asciiTheme="majorBidi" w:hAnsiTheme="majorBidi" w:cstheme="majorBidi"/>
        </w:rPr>
        <w:t>.</w:t>
      </w:r>
      <w:r w:rsidRPr="008943A1">
        <w:rPr>
          <w:rStyle w:val="A0"/>
          <w:rFonts w:asciiTheme="majorBidi" w:hAnsiTheme="majorBidi" w:cstheme="majorBidi"/>
          <w:b/>
          <w:bCs/>
        </w:rPr>
        <w:t>1991.</w:t>
      </w:r>
      <w:r w:rsidRPr="008943A1">
        <w:rPr>
          <w:rStyle w:val="A0"/>
          <w:rFonts w:asciiTheme="majorBidi" w:hAnsiTheme="majorBidi" w:cstheme="majorBidi"/>
        </w:rPr>
        <w:t xml:space="preserve"> Diarrhées néonatales à rotavirus : résultats d’une enquête conduite dans des unités de né</w:t>
      </w:r>
      <w:r>
        <w:rPr>
          <w:rStyle w:val="A0"/>
          <w:rFonts w:asciiTheme="majorBidi" w:hAnsiTheme="majorBidi" w:cstheme="majorBidi"/>
        </w:rPr>
        <w:t xml:space="preserve">onatologie. Med Mal Infect </w:t>
      </w:r>
      <w:r w:rsidRPr="008943A1">
        <w:rPr>
          <w:rStyle w:val="A0"/>
          <w:rFonts w:asciiTheme="majorBidi" w:hAnsiTheme="majorBidi" w:cstheme="majorBidi"/>
        </w:rPr>
        <w:t>;</w:t>
      </w:r>
      <w:r>
        <w:rPr>
          <w:rStyle w:val="A0"/>
          <w:rFonts w:asciiTheme="majorBidi" w:hAnsiTheme="majorBidi" w:cstheme="majorBidi"/>
        </w:rPr>
        <w:t xml:space="preserve"> </w:t>
      </w:r>
      <w:r w:rsidRPr="008943A1">
        <w:rPr>
          <w:rStyle w:val="A0"/>
          <w:rFonts w:asciiTheme="majorBidi" w:hAnsiTheme="majorBidi" w:cstheme="majorBidi"/>
        </w:rPr>
        <w:t>21(4):585-8</w:t>
      </w:r>
      <w:r>
        <w:rPr>
          <w:rStyle w:val="A0"/>
          <w:rFonts w:asciiTheme="majorBidi" w:hAnsiTheme="majorBidi" w:cstheme="majorBidi"/>
        </w:rPr>
        <w:t>p.</w:t>
      </w:r>
    </w:p>
    <w:p w:rsidR="00440972" w:rsidRPr="001B562E" w:rsidRDefault="00CF137B" w:rsidP="00440972">
      <w:pPr>
        <w:shd w:val="clear" w:color="auto" w:fill="FFFFFF"/>
        <w:spacing w:before="240" w:line="360" w:lineRule="auto"/>
        <w:jc w:val="both"/>
        <w:rPr>
          <w:rFonts w:asciiTheme="majorBidi" w:hAnsiTheme="majorBidi" w:cstheme="majorBidi"/>
          <w:color w:val="000000"/>
          <w:sz w:val="24"/>
          <w:szCs w:val="24"/>
        </w:rPr>
      </w:pPr>
      <w:hyperlink r:id="rId41" w:history="1">
        <w:r w:rsidR="00440972" w:rsidRPr="0030551A">
          <w:rPr>
            <w:rStyle w:val="Lienhypertexte"/>
            <w:rFonts w:asciiTheme="majorBidi" w:hAnsiTheme="majorBidi" w:cstheme="majorBidi"/>
            <w:b/>
            <w:bCs/>
            <w:color w:val="000000" w:themeColor="text1"/>
            <w:sz w:val="24"/>
            <w:szCs w:val="24"/>
            <w:u w:val="none"/>
          </w:rPr>
          <w:t>Graves NS</w:t>
        </w:r>
        <w:r w:rsidR="00440972" w:rsidRPr="0030551A">
          <w:rPr>
            <w:rStyle w:val="apple-converted-space"/>
            <w:rFonts w:asciiTheme="majorBidi" w:hAnsiTheme="majorBidi" w:cstheme="majorBidi"/>
            <w:b/>
            <w:bCs/>
            <w:color w:val="000000" w:themeColor="text1"/>
            <w:sz w:val="24"/>
            <w:szCs w:val="24"/>
          </w:rPr>
          <w:t> </w:t>
        </w:r>
      </w:hyperlink>
      <w:r w:rsidR="00440972" w:rsidRPr="0030551A">
        <w:rPr>
          <w:rFonts w:asciiTheme="majorBidi" w:hAnsiTheme="majorBidi" w:cstheme="majorBidi"/>
          <w:b/>
          <w:bCs/>
          <w:color w:val="000000" w:themeColor="text1"/>
          <w:sz w:val="24"/>
          <w:szCs w:val="24"/>
        </w:rPr>
        <w:t>.</w:t>
      </w:r>
      <w:r w:rsidR="00440972" w:rsidRPr="00983F8F">
        <w:rPr>
          <w:rFonts w:asciiTheme="majorBidi" w:hAnsiTheme="majorBidi" w:cstheme="majorBidi"/>
          <w:b/>
          <w:bCs/>
          <w:sz w:val="24"/>
          <w:szCs w:val="24"/>
        </w:rPr>
        <w:t>2013</w:t>
      </w:r>
      <w:r w:rsidR="00440972" w:rsidRPr="001B562E">
        <w:rPr>
          <w:rFonts w:asciiTheme="majorBidi" w:hAnsiTheme="majorBidi" w:cstheme="majorBidi"/>
          <w:b/>
          <w:bCs/>
          <w:sz w:val="24"/>
          <w:szCs w:val="24"/>
        </w:rPr>
        <w:t xml:space="preserve">. </w:t>
      </w:r>
      <w:r w:rsidR="00440972" w:rsidRPr="001B562E">
        <w:rPr>
          <w:rFonts w:asciiTheme="majorBidi" w:hAnsiTheme="majorBidi" w:cstheme="majorBidi"/>
          <w:sz w:val="24"/>
          <w:szCs w:val="24"/>
        </w:rPr>
        <w:t xml:space="preserve">Gastroentérite aigue, </w:t>
      </w:r>
      <w:r w:rsidR="00440972" w:rsidRPr="001B562E">
        <w:rPr>
          <w:rFonts w:asciiTheme="majorBidi" w:hAnsiTheme="majorBidi" w:cstheme="majorBidi"/>
          <w:color w:val="000000"/>
          <w:sz w:val="24"/>
          <w:szCs w:val="24"/>
        </w:rPr>
        <w:t>40 (3): 727-41p.</w:t>
      </w:r>
    </w:p>
    <w:p w:rsidR="00440972" w:rsidRDefault="00440972" w:rsidP="00440972">
      <w:pPr>
        <w:spacing w:before="240" w:line="360" w:lineRule="auto"/>
        <w:jc w:val="both"/>
        <w:rPr>
          <w:rFonts w:ascii="Times New Roman" w:hAnsi="Times New Roman" w:cs="Times New Roman"/>
          <w:b/>
          <w:bCs/>
          <w:sz w:val="24"/>
          <w:szCs w:val="24"/>
        </w:rPr>
      </w:pPr>
      <w:r w:rsidRPr="001B562E">
        <w:rPr>
          <w:rFonts w:ascii="Times New Roman" w:hAnsi="Times New Roman" w:cs="Times New Roman"/>
          <w:b/>
          <w:bCs/>
          <w:sz w:val="24"/>
          <w:szCs w:val="24"/>
        </w:rPr>
        <w:t xml:space="preserve">Guessous I. 2007.  </w:t>
      </w:r>
      <w:r w:rsidRPr="001B562E">
        <w:rPr>
          <w:rFonts w:ascii="Times New Roman" w:hAnsi="Times New Roman" w:cs="Times New Roman"/>
          <w:sz w:val="24"/>
          <w:szCs w:val="24"/>
        </w:rPr>
        <w:t xml:space="preserve">Inégalités sociales et de santé, Unité d’Epidémiologie Populationnelle, Service de médecine de premier recours, HUG, Genève, 35p. </w:t>
      </w:r>
      <w:r w:rsidRPr="001B562E">
        <w:rPr>
          <w:rFonts w:ascii="Times New Roman" w:hAnsi="Times New Roman" w:cs="Times New Roman"/>
          <w:b/>
          <w:bCs/>
          <w:sz w:val="24"/>
          <w:szCs w:val="24"/>
        </w:rPr>
        <w:t xml:space="preserve"> </w:t>
      </w:r>
    </w:p>
    <w:p w:rsidR="00440972" w:rsidRPr="00AF22CE" w:rsidRDefault="00440972" w:rsidP="00440972">
      <w:pPr>
        <w:spacing w:before="240" w:line="360" w:lineRule="auto"/>
        <w:jc w:val="center"/>
        <w:rPr>
          <w:rFonts w:ascii="Times New Roman" w:hAnsi="Times New Roman" w:cs="Times New Roman"/>
          <w:b/>
          <w:bCs/>
          <w:color w:val="4F81BD" w:themeColor="accent1"/>
          <w:sz w:val="36"/>
          <w:szCs w:val="36"/>
        </w:rPr>
      </w:pPr>
      <w:r>
        <w:rPr>
          <w:rFonts w:ascii="Times New Roman" w:hAnsi="Times New Roman" w:cs="Times New Roman"/>
          <w:b/>
          <w:bCs/>
          <w:color w:val="4F81BD" w:themeColor="accent1"/>
          <w:sz w:val="36"/>
          <w:szCs w:val="36"/>
        </w:rPr>
        <w:t>H</w:t>
      </w:r>
    </w:p>
    <w:p w:rsidR="00440972" w:rsidRPr="001B562E"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Haffaf  et al. 2013</w:t>
      </w:r>
      <w:r w:rsidRPr="001B562E">
        <w:rPr>
          <w:rFonts w:ascii="Times New Roman" w:hAnsi="Times New Roman" w:cs="Times New Roman"/>
          <w:sz w:val="24"/>
          <w:szCs w:val="24"/>
        </w:rPr>
        <w:t>. Gastro-entérite aigue du nourrisson, mémoire de fin d’étude pour l’obtention du diplôme de docteur en médecine, Faculté de Médecine EHS mère- enfants Tlemcen Service de Pédiatrie, Algérie, 52p.</w:t>
      </w:r>
    </w:p>
    <w:p w:rsidR="00440972" w:rsidRPr="00C72101" w:rsidRDefault="00440972" w:rsidP="00440972">
      <w:pPr>
        <w:pStyle w:val="author"/>
        <w:shd w:val="clear" w:color="auto" w:fill="FFFFFF"/>
        <w:spacing w:before="0" w:beforeAutospacing="0" w:line="360" w:lineRule="auto"/>
        <w:jc w:val="both"/>
        <w:rPr>
          <w:rFonts w:asciiTheme="majorBidi" w:hAnsiTheme="majorBidi" w:cstheme="majorBidi"/>
        </w:rPr>
      </w:pPr>
      <w:r w:rsidRPr="00C72101">
        <w:rPr>
          <w:rFonts w:asciiTheme="majorBidi" w:hAnsiTheme="majorBidi" w:cstheme="majorBidi"/>
          <w:b/>
          <w:bCs/>
          <w:lang w:val="en-US"/>
        </w:rPr>
        <w:t>Hahn S, Kim Y, Garner P. 2001</w:t>
      </w:r>
      <w:r w:rsidRPr="00C72101">
        <w:rPr>
          <w:rFonts w:asciiTheme="majorBidi" w:hAnsiTheme="majorBidi" w:cstheme="majorBidi"/>
          <w:lang w:val="en-US"/>
        </w:rPr>
        <w:t xml:space="preserve">. Reduced osmolarity oral rehydration solution for treating dehydration due to diarrhoea in children: Systematic review. </w:t>
      </w:r>
      <w:r w:rsidRPr="00A86948">
        <w:rPr>
          <w:rFonts w:asciiTheme="majorBidi" w:hAnsiTheme="majorBidi" w:cstheme="majorBidi"/>
        </w:rPr>
        <w:t>BMJ ; 323:81-5p.</w:t>
      </w:r>
    </w:p>
    <w:p w:rsidR="00440972" w:rsidRPr="001B562E" w:rsidRDefault="00440972" w:rsidP="00440972">
      <w:pPr>
        <w:spacing w:line="360" w:lineRule="auto"/>
        <w:jc w:val="both"/>
        <w:rPr>
          <w:rFonts w:asciiTheme="majorBidi" w:hAnsiTheme="majorBidi" w:cstheme="majorBidi"/>
          <w:sz w:val="24"/>
          <w:szCs w:val="24"/>
        </w:rPr>
      </w:pPr>
      <w:r w:rsidRPr="001B562E">
        <w:rPr>
          <w:rFonts w:asciiTheme="majorBidi" w:hAnsiTheme="majorBidi" w:cstheme="majorBidi"/>
          <w:b/>
          <w:bCs/>
          <w:sz w:val="24"/>
          <w:szCs w:val="24"/>
        </w:rPr>
        <w:t>Hankard R, Colomb V, Piloquet H, et al.2012</w:t>
      </w:r>
      <w:r w:rsidRPr="001B562E">
        <w:rPr>
          <w:rFonts w:asciiTheme="majorBidi" w:hAnsiTheme="majorBidi" w:cstheme="majorBidi"/>
          <w:sz w:val="24"/>
          <w:szCs w:val="24"/>
        </w:rPr>
        <w:t xml:space="preserve">.  </w:t>
      </w:r>
      <w:r w:rsidRPr="00440972">
        <w:rPr>
          <w:rFonts w:asciiTheme="majorBidi" w:hAnsiTheme="majorBidi" w:cstheme="majorBidi"/>
          <w:sz w:val="24"/>
          <w:szCs w:val="24"/>
          <w:lang w:val="en-US"/>
        </w:rPr>
        <w:t xml:space="preserve">Malnutrition screening in clinical practice. </w:t>
      </w:r>
      <w:r w:rsidRPr="001B562E">
        <w:rPr>
          <w:rFonts w:asciiTheme="majorBidi" w:hAnsiTheme="majorBidi" w:cstheme="majorBidi"/>
          <w:sz w:val="24"/>
          <w:szCs w:val="24"/>
        </w:rPr>
        <w:t>ArchPediatr; 19:1110-7p.</w:t>
      </w:r>
    </w:p>
    <w:p w:rsidR="00440972" w:rsidRPr="001B562E"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Harouna S.1998</w:t>
      </w:r>
      <w:r w:rsidRPr="001B562E">
        <w:rPr>
          <w:rFonts w:ascii="Times New Roman" w:hAnsi="Times New Roman" w:cs="Times New Roman"/>
          <w:sz w:val="24"/>
          <w:szCs w:val="24"/>
        </w:rPr>
        <w:t>. Incidence du comportement des mères en matière de soins préventifs sur la mortalité des enfants au NIGER, les cahiers de l’IFORD, n°22, 123p.</w:t>
      </w:r>
    </w:p>
    <w:p w:rsidR="00440972" w:rsidRPr="00F809A3" w:rsidRDefault="00440972" w:rsidP="00440972">
      <w:pPr>
        <w:autoSpaceDE w:val="0"/>
        <w:autoSpaceDN w:val="0"/>
        <w:adjustRightInd w:val="0"/>
        <w:spacing w:after="0" w:line="360" w:lineRule="auto"/>
        <w:jc w:val="both"/>
        <w:rPr>
          <w:rFonts w:asciiTheme="majorBidi" w:hAnsiTheme="majorBidi" w:cstheme="majorBidi"/>
          <w:sz w:val="24"/>
          <w:szCs w:val="24"/>
        </w:rPr>
      </w:pPr>
      <w:r w:rsidRPr="00440972">
        <w:rPr>
          <w:rFonts w:asciiTheme="majorBidi" w:hAnsiTheme="majorBidi" w:cstheme="majorBidi"/>
          <w:b/>
          <w:bCs/>
          <w:sz w:val="24"/>
          <w:szCs w:val="24"/>
          <w:lang w:val="en-US"/>
        </w:rPr>
        <w:t xml:space="preserve">Hartman Corina ET Shamir Raanan. </w:t>
      </w:r>
      <w:r w:rsidRPr="000B7F74">
        <w:rPr>
          <w:rFonts w:asciiTheme="majorBidi" w:hAnsiTheme="majorBidi" w:cstheme="majorBidi"/>
          <w:b/>
          <w:bCs/>
          <w:sz w:val="24"/>
          <w:szCs w:val="24"/>
        </w:rPr>
        <w:t>2009.</w:t>
      </w:r>
      <w:r>
        <w:rPr>
          <w:rFonts w:asciiTheme="majorBidi" w:hAnsiTheme="majorBidi" w:cstheme="majorBidi"/>
          <w:sz w:val="24"/>
          <w:szCs w:val="24"/>
        </w:rPr>
        <w:t xml:space="preserve"> </w:t>
      </w:r>
      <w:r w:rsidRPr="00F809A3">
        <w:rPr>
          <w:rFonts w:asciiTheme="majorBidi" w:hAnsiTheme="majorBidi" w:cstheme="majorBidi"/>
          <w:sz w:val="24"/>
          <w:szCs w:val="24"/>
        </w:rPr>
        <w:t>Institut de Gastro-entérologie, Nutrition et Maladies hépatiques, Centre médical d’enfants Schneider,</w:t>
      </w:r>
      <w:r>
        <w:rPr>
          <w:rFonts w:asciiTheme="majorBidi" w:hAnsiTheme="majorBidi" w:cstheme="majorBidi"/>
          <w:sz w:val="24"/>
          <w:szCs w:val="24"/>
        </w:rPr>
        <w:t xml:space="preserve"> </w:t>
      </w:r>
      <w:r w:rsidRPr="00F809A3">
        <w:rPr>
          <w:rFonts w:asciiTheme="majorBidi" w:hAnsiTheme="majorBidi" w:cstheme="majorBidi"/>
          <w:sz w:val="24"/>
          <w:szCs w:val="24"/>
        </w:rPr>
        <w:t>Faculté Sackler de Médecine, U</w:t>
      </w:r>
      <w:r>
        <w:rPr>
          <w:rFonts w:asciiTheme="majorBidi" w:hAnsiTheme="majorBidi" w:cstheme="majorBidi"/>
          <w:sz w:val="24"/>
          <w:szCs w:val="24"/>
        </w:rPr>
        <w:t>niversité de Tel-Aviv, Tel-Aviv, Israël Ann Nestlé [Fr] ; 67, p :</w:t>
      </w:r>
      <w:r w:rsidRPr="00F809A3">
        <w:rPr>
          <w:rFonts w:asciiTheme="majorBidi" w:hAnsiTheme="majorBidi" w:cstheme="majorBidi"/>
          <w:sz w:val="24"/>
          <w:szCs w:val="24"/>
        </w:rPr>
        <w:t xml:space="preserve"> 55–64</w:t>
      </w:r>
      <w:r>
        <w:rPr>
          <w:rFonts w:asciiTheme="majorBidi" w:hAnsiTheme="majorBidi" w:cstheme="majorBidi"/>
          <w:sz w:val="24"/>
          <w:szCs w:val="24"/>
        </w:rPr>
        <w:t>.</w:t>
      </w:r>
    </w:p>
    <w:p w:rsidR="00440972" w:rsidRPr="008A64BA" w:rsidRDefault="00440972" w:rsidP="00440972">
      <w:pPr>
        <w:spacing w:before="240" w:line="360" w:lineRule="auto"/>
        <w:jc w:val="both"/>
        <w:rPr>
          <w:rFonts w:asciiTheme="majorBidi" w:hAnsiTheme="majorBidi" w:cstheme="majorBidi"/>
          <w:sz w:val="24"/>
          <w:szCs w:val="24"/>
          <w:lang w:bidi="ar-DZ"/>
        </w:rPr>
      </w:pPr>
      <w:r w:rsidRPr="008A64BA">
        <w:rPr>
          <w:rFonts w:asciiTheme="majorBidi" w:hAnsiTheme="majorBidi" w:cstheme="majorBidi"/>
          <w:b/>
          <w:bCs/>
          <w:sz w:val="24"/>
          <w:szCs w:val="24"/>
          <w:lang w:bidi="ar-DZ"/>
        </w:rPr>
        <w:lastRenderedPageBreak/>
        <w:t>HAS. 2013.</w:t>
      </w:r>
      <w:r>
        <w:rPr>
          <w:rFonts w:asciiTheme="majorBidi" w:hAnsiTheme="majorBidi" w:cstheme="majorBidi"/>
          <w:sz w:val="24"/>
          <w:szCs w:val="24"/>
          <w:lang w:bidi="ar-DZ"/>
        </w:rPr>
        <w:t xml:space="preserve"> </w:t>
      </w:r>
      <w:r w:rsidRPr="008A64BA">
        <w:rPr>
          <w:rFonts w:asciiTheme="majorBidi" w:hAnsiTheme="majorBidi" w:cstheme="majorBidi"/>
          <w:sz w:val="24"/>
          <w:szCs w:val="24"/>
          <w:lang w:bidi="ar-DZ"/>
        </w:rPr>
        <w:t>Prévenir le rachitisme par la vitamine D : supplémentation chez certains enfants. Revue Prescrire 2013</w:t>
      </w:r>
      <w:r w:rsidRPr="008A64BA">
        <w:rPr>
          <w:rFonts w:asciiTheme="majorBidi" w:hAnsiTheme="majorBidi" w:cstheme="majorBidi"/>
          <w:sz w:val="24"/>
          <w:szCs w:val="24"/>
          <w:rtl/>
          <w:lang w:bidi="ar-DZ"/>
        </w:rPr>
        <w:t xml:space="preserve"> /</w:t>
      </w:r>
      <w:r w:rsidRPr="008A64BA">
        <w:rPr>
          <w:rFonts w:asciiTheme="majorBidi" w:hAnsiTheme="majorBidi" w:cstheme="majorBidi"/>
          <w:sz w:val="24"/>
          <w:szCs w:val="24"/>
          <w:lang w:bidi="ar-DZ"/>
        </w:rPr>
        <w:t xml:space="preserve"> Tome 33 n° 362, pp 916-925</w:t>
      </w:r>
      <w:r>
        <w:rPr>
          <w:rFonts w:asciiTheme="majorBidi" w:hAnsiTheme="majorBidi" w:cstheme="majorBidi"/>
          <w:sz w:val="24"/>
          <w:szCs w:val="24"/>
          <w:lang w:bidi="ar-DZ"/>
        </w:rPr>
        <w:t>.</w:t>
      </w:r>
    </w:p>
    <w:p w:rsidR="00440972" w:rsidRPr="0071082C"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481E08">
        <w:rPr>
          <w:rFonts w:asciiTheme="majorBidi" w:hAnsiTheme="majorBidi" w:cstheme="majorBidi"/>
          <w:b/>
          <w:bCs/>
          <w:sz w:val="24"/>
          <w:szCs w:val="24"/>
        </w:rPr>
        <w:t>Haute autorité de sante</w:t>
      </w:r>
      <w:r>
        <w:rPr>
          <w:rFonts w:asciiTheme="majorBidi" w:hAnsiTheme="majorBidi" w:cstheme="majorBidi"/>
          <w:b/>
          <w:bCs/>
          <w:sz w:val="24"/>
          <w:szCs w:val="24"/>
        </w:rPr>
        <w:t xml:space="preserve"> (HAS)</w:t>
      </w:r>
      <w:r w:rsidRPr="00481E08">
        <w:rPr>
          <w:rFonts w:asciiTheme="majorBidi" w:hAnsiTheme="majorBidi" w:cstheme="majorBidi"/>
          <w:b/>
          <w:bCs/>
          <w:sz w:val="24"/>
          <w:szCs w:val="24"/>
        </w:rPr>
        <w:t>. 2011.</w:t>
      </w:r>
      <w:r w:rsidRPr="00F809A3">
        <w:rPr>
          <w:rFonts w:asciiTheme="majorBidi" w:hAnsiTheme="majorBidi" w:cstheme="majorBidi"/>
          <w:sz w:val="24"/>
          <w:szCs w:val="24"/>
        </w:rPr>
        <w:t xml:space="preserve"> Rapport d'évaluation: choix des examens du métabolisme du fer en cas de suspicion de carence en fer,</w:t>
      </w:r>
      <w:r>
        <w:rPr>
          <w:rFonts w:asciiTheme="majorBidi" w:hAnsiTheme="majorBidi" w:cstheme="majorBidi"/>
          <w:sz w:val="24"/>
          <w:szCs w:val="24"/>
        </w:rPr>
        <w:t xml:space="preserve"> </w:t>
      </w:r>
      <w:r w:rsidRPr="00F809A3">
        <w:rPr>
          <w:rFonts w:asciiTheme="majorBidi" w:hAnsiTheme="majorBidi" w:cstheme="majorBidi"/>
          <w:sz w:val="24"/>
          <w:szCs w:val="24"/>
        </w:rPr>
        <w:t>p 9-13</w:t>
      </w:r>
      <w:r>
        <w:rPr>
          <w:rFonts w:asciiTheme="majorBidi" w:hAnsiTheme="majorBidi" w:cstheme="majorBidi"/>
          <w:sz w:val="24"/>
          <w:szCs w:val="24"/>
        </w:rPr>
        <w:t>.</w:t>
      </w:r>
      <w:r w:rsidRPr="00F809A3">
        <w:rPr>
          <w:rFonts w:asciiTheme="majorBidi" w:hAnsiTheme="majorBidi" w:cstheme="majorBidi"/>
          <w:sz w:val="24"/>
          <w:szCs w:val="24"/>
        </w:rPr>
        <w:t xml:space="preserve"> </w:t>
      </w:r>
    </w:p>
    <w:p w:rsidR="00440972" w:rsidRPr="002A5639" w:rsidRDefault="00440972" w:rsidP="00440972">
      <w:pPr>
        <w:spacing w:before="240" w:line="360" w:lineRule="auto"/>
        <w:jc w:val="both"/>
        <w:rPr>
          <w:rFonts w:asciiTheme="majorBidi" w:hAnsiTheme="majorBidi" w:cstheme="majorBidi"/>
          <w:sz w:val="24"/>
          <w:szCs w:val="24"/>
          <w:lang w:bidi="ar-DZ"/>
        </w:rPr>
      </w:pPr>
      <w:r w:rsidRPr="00440972">
        <w:rPr>
          <w:rFonts w:asciiTheme="majorBidi" w:hAnsiTheme="majorBidi" w:cstheme="majorBidi"/>
          <w:b/>
          <w:bCs/>
          <w:sz w:val="24"/>
          <w:szCs w:val="24"/>
          <w:lang w:val="en-US" w:bidi="ar-DZ"/>
        </w:rPr>
        <w:t xml:space="preserve">Heinrich PC, Castell JV, Andus T. 1990. </w:t>
      </w:r>
      <w:r w:rsidRPr="00440972">
        <w:rPr>
          <w:rFonts w:asciiTheme="majorBidi" w:hAnsiTheme="majorBidi" w:cstheme="majorBidi"/>
          <w:sz w:val="24"/>
          <w:szCs w:val="24"/>
          <w:lang w:val="en-US" w:bidi="ar-DZ"/>
        </w:rPr>
        <w:t xml:space="preserve">Interleukin-6 and the acute phase response. </w:t>
      </w:r>
      <w:r w:rsidRPr="002A5639">
        <w:rPr>
          <w:rFonts w:asciiTheme="majorBidi" w:hAnsiTheme="majorBidi" w:cstheme="majorBidi"/>
          <w:sz w:val="24"/>
          <w:szCs w:val="24"/>
          <w:lang w:bidi="ar-DZ"/>
        </w:rPr>
        <w:t>Biochem J 1990</w:t>
      </w:r>
      <w:r>
        <w:rPr>
          <w:rFonts w:asciiTheme="majorBidi" w:hAnsiTheme="majorBidi" w:cstheme="majorBidi"/>
          <w:sz w:val="24"/>
          <w:szCs w:val="24"/>
          <w:lang w:bidi="ar-DZ"/>
        </w:rPr>
        <w:t xml:space="preserve"> ; 265, p : </w:t>
      </w:r>
      <w:r w:rsidRPr="002A5639">
        <w:rPr>
          <w:rFonts w:asciiTheme="majorBidi" w:hAnsiTheme="majorBidi" w:cstheme="majorBidi"/>
          <w:sz w:val="24"/>
          <w:szCs w:val="24"/>
          <w:lang w:bidi="ar-DZ"/>
        </w:rPr>
        <w:t>621-36</w:t>
      </w:r>
      <w:r>
        <w:rPr>
          <w:rFonts w:asciiTheme="majorBidi" w:hAnsiTheme="majorBidi" w:cstheme="majorBidi"/>
          <w:sz w:val="24"/>
          <w:szCs w:val="24"/>
          <w:lang w:bidi="ar-DZ"/>
        </w:rPr>
        <w:t>.</w:t>
      </w:r>
    </w:p>
    <w:p w:rsidR="00440972" w:rsidRPr="00440972" w:rsidRDefault="00440972" w:rsidP="00440972">
      <w:pPr>
        <w:autoSpaceDE w:val="0"/>
        <w:autoSpaceDN w:val="0"/>
        <w:adjustRightInd w:val="0"/>
        <w:spacing w:before="240" w:after="0" w:line="360" w:lineRule="auto"/>
        <w:jc w:val="both"/>
        <w:rPr>
          <w:rFonts w:asciiTheme="majorBidi" w:hAnsiTheme="majorBidi" w:cstheme="majorBidi"/>
          <w:sz w:val="24"/>
          <w:szCs w:val="24"/>
          <w:lang w:val="en-US"/>
        </w:rPr>
      </w:pPr>
      <w:r>
        <w:rPr>
          <w:rFonts w:asciiTheme="majorBidi" w:hAnsiTheme="majorBidi" w:cstheme="majorBidi"/>
          <w:b/>
          <w:bCs/>
          <w:sz w:val="24"/>
          <w:szCs w:val="24"/>
        </w:rPr>
        <w:t xml:space="preserve">Hercberg S. 2000. </w:t>
      </w:r>
      <w:r>
        <w:rPr>
          <w:rFonts w:asciiTheme="majorBidi" w:hAnsiTheme="majorBidi" w:cstheme="majorBidi"/>
          <w:sz w:val="24"/>
          <w:szCs w:val="24"/>
        </w:rPr>
        <w:t xml:space="preserve">La carence en fer chez les adolescents. In Nutrition et alimentation de l’adolescent, La lettre de l’Institut Danone, Objectif Nutrition, Hors série, juin. </w:t>
      </w:r>
      <w:r w:rsidRPr="00440972">
        <w:rPr>
          <w:rFonts w:asciiTheme="majorBidi" w:hAnsiTheme="majorBidi" w:cstheme="majorBidi"/>
          <w:sz w:val="24"/>
          <w:szCs w:val="24"/>
          <w:lang w:val="en-US"/>
        </w:rPr>
        <w:t>105 p.</w:t>
      </w:r>
    </w:p>
    <w:p w:rsidR="00440972" w:rsidRPr="00440972" w:rsidRDefault="00440972" w:rsidP="00440972">
      <w:pPr>
        <w:spacing w:before="240" w:line="360" w:lineRule="auto"/>
        <w:jc w:val="both"/>
        <w:rPr>
          <w:rFonts w:asciiTheme="majorBidi" w:hAnsiTheme="majorBidi" w:cstheme="majorBidi"/>
          <w:sz w:val="24"/>
          <w:szCs w:val="24"/>
          <w:lang w:val="en-US" w:bidi="ar-DZ"/>
        </w:rPr>
      </w:pPr>
      <w:r w:rsidRPr="00440972">
        <w:rPr>
          <w:rFonts w:asciiTheme="majorBidi" w:hAnsiTheme="majorBidi" w:cstheme="majorBidi"/>
          <w:b/>
          <w:bCs/>
          <w:sz w:val="24"/>
          <w:szCs w:val="24"/>
          <w:lang w:val="en-US" w:bidi="ar-DZ"/>
        </w:rPr>
        <w:t>Holick M. F. 2008.</w:t>
      </w:r>
      <w:r w:rsidRPr="00440972">
        <w:rPr>
          <w:rFonts w:asciiTheme="majorBidi" w:hAnsiTheme="majorBidi" w:cstheme="majorBidi"/>
          <w:sz w:val="24"/>
          <w:szCs w:val="24"/>
          <w:lang w:val="en-US" w:bidi="ar-DZ"/>
        </w:rPr>
        <w:t xml:space="preserve"> The vitamin D deficiency pandemic and consequences for nonskeletal health: Mechanisms of action.</w:t>
      </w:r>
    </w:p>
    <w:p w:rsidR="00440972" w:rsidRPr="00440972" w:rsidRDefault="00440972" w:rsidP="00440972">
      <w:pPr>
        <w:autoSpaceDE w:val="0"/>
        <w:autoSpaceDN w:val="0"/>
        <w:adjustRightInd w:val="0"/>
        <w:spacing w:after="0" w:line="360" w:lineRule="auto"/>
        <w:jc w:val="both"/>
        <w:rPr>
          <w:rFonts w:ascii="TimesNewRomanPSMT" w:hAnsi="TimesNewRomanPSMT" w:cs="TimesNewRomanPSMT"/>
          <w:color w:val="000000"/>
          <w:sz w:val="24"/>
          <w:szCs w:val="24"/>
          <w:lang w:val="en-US"/>
        </w:rPr>
      </w:pPr>
      <w:r w:rsidRPr="00440972">
        <w:rPr>
          <w:rFonts w:ascii="TimesNewRomanPSMT" w:hAnsi="TimesNewRomanPSMT" w:cs="TimesNewRomanPSMT"/>
          <w:b/>
          <w:bCs/>
          <w:color w:val="000000"/>
          <w:sz w:val="24"/>
          <w:szCs w:val="24"/>
          <w:lang w:val="en-US"/>
        </w:rPr>
        <w:t>Huang JS.2002.</w:t>
      </w:r>
      <w:r w:rsidRPr="00440972">
        <w:rPr>
          <w:rFonts w:ascii="TimesNewRomanPSMT" w:hAnsi="TimesNewRomanPSMT" w:cs="TimesNewRomanPSMT"/>
          <w:color w:val="000000"/>
          <w:sz w:val="24"/>
          <w:szCs w:val="24"/>
          <w:lang w:val="en-US"/>
        </w:rPr>
        <w:t xml:space="preserve"> Efficacy of probiotic use in acute diarrhea in children a meta-analysis; 47 (11): 2625-34 p.</w:t>
      </w:r>
    </w:p>
    <w:p w:rsidR="00440972" w:rsidRPr="001B562E" w:rsidRDefault="00440972" w:rsidP="00440972">
      <w:pPr>
        <w:spacing w:before="240"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Huet F et al. 2008</w:t>
      </w:r>
      <w:r w:rsidRPr="001B562E">
        <w:rPr>
          <w:rFonts w:ascii="Times New Roman" w:hAnsi="Times New Roman" w:cs="Times New Roman"/>
          <w:sz w:val="24"/>
          <w:szCs w:val="24"/>
        </w:rPr>
        <w:t>. Etude épidémiologique prospective de la gastro-entérite à rotavirus en Europe (étude REVEAL). Résultats de la zone d’étude française. Arch Pediatr ; 15(4):362-74p.</w:t>
      </w:r>
    </w:p>
    <w:p w:rsidR="00440972" w:rsidRDefault="00440972" w:rsidP="00440972">
      <w:pPr>
        <w:pStyle w:val="author"/>
        <w:shd w:val="clear" w:color="auto" w:fill="FFFFFF"/>
        <w:spacing w:before="240" w:beforeAutospacing="0" w:line="360" w:lineRule="auto"/>
        <w:jc w:val="both"/>
        <w:rPr>
          <w:rFonts w:asciiTheme="majorBidi" w:hAnsiTheme="majorBidi" w:cstheme="majorBidi"/>
        </w:rPr>
      </w:pPr>
      <w:r w:rsidRPr="00434FDE">
        <w:rPr>
          <w:rFonts w:asciiTheme="majorBidi" w:hAnsiTheme="majorBidi" w:cstheme="majorBidi"/>
          <w:b/>
          <w:bCs/>
        </w:rPr>
        <w:t>Huskins WC .2000</w:t>
      </w:r>
      <w:r w:rsidRPr="00434FDE">
        <w:rPr>
          <w:rFonts w:asciiTheme="majorBidi" w:hAnsiTheme="majorBidi" w:cstheme="majorBidi"/>
        </w:rPr>
        <w:t xml:space="preserve">. </w:t>
      </w:r>
      <w:r w:rsidRPr="00C72101">
        <w:rPr>
          <w:rFonts w:asciiTheme="majorBidi" w:hAnsiTheme="majorBidi" w:cstheme="majorBidi"/>
          <w:lang w:val="en-US"/>
        </w:rPr>
        <w:t xml:space="preserve">Transmission and control of infections in out-of-home child care. </w:t>
      </w:r>
      <w:r w:rsidRPr="001B562E">
        <w:rPr>
          <w:rFonts w:asciiTheme="majorBidi" w:hAnsiTheme="majorBidi" w:cstheme="majorBidi"/>
        </w:rPr>
        <w:t>Pediatr Infect Dis J., 19 (10): S106-110 p.</w:t>
      </w:r>
    </w:p>
    <w:p w:rsidR="00440972" w:rsidRPr="00AF22CE" w:rsidRDefault="00440972" w:rsidP="00440972">
      <w:pPr>
        <w:pStyle w:val="author"/>
        <w:shd w:val="clear" w:color="auto" w:fill="FFFFFF"/>
        <w:spacing w:before="240" w:beforeAutospacing="0" w:line="360" w:lineRule="auto"/>
        <w:jc w:val="center"/>
        <w:rPr>
          <w:rFonts w:asciiTheme="majorBidi" w:hAnsiTheme="majorBidi" w:cstheme="majorBidi"/>
          <w:b/>
          <w:bCs/>
          <w:color w:val="4F81BD" w:themeColor="accent1"/>
          <w:sz w:val="36"/>
          <w:szCs w:val="36"/>
        </w:rPr>
      </w:pPr>
      <w:r>
        <w:rPr>
          <w:rFonts w:asciiTheme="majorBidi" w:hAnsiTheme="majorBidi" w:cstheme="majorBidi"/>
          <w:b/>
          <w:bCs/>
          <w:color w:val="4F81BD" w:themeColor="accent1"/>
          <w:sz w:val="36"/>
          <w:szCs w:val="36"/>
        </w:rPr>
        <w:t>I</w:t>
      </w:r>
    </w:p>
    <w:p w:rsidR="00440972" w:rsidRPr="008A64BA" w:rsidRDefault="00440972" w:rsidP="00440972">
      <w:pPr>
        <w:spacing w:before="240" w:line="360" w:lineRule="auto"/>
        <w:jc w:val="both"/>
        <w:rPr>
          <w:rFonts w:asciiTheme="majorBidi" w:hAnsiTheme="majorBidi" w:cstheme="majorBidi"/>
          <w:rtl/>
          <w:lang w:bidi="ar-DZ"/>
        </w:rPr>
      </w:pPr>
      <w:r w:rsidRPr="00845D72">
        <w:rPr>
          <w:rFonts w:asciiTheme="majorBidi" w:hAnsiTheme="majorBidi" w:cstheme="majorBidi"/>
          <w:b/>
          <w:bCs/>
          <w:sz w:val="24"/>
          <w:szCs w:val="24"/>
        </w:rPr>
        <w:t xml:space="preserve">INSTAT et UNICEF.1995. </w:t>
      </w:r>
      <w:r w:rsidRPr="008A64BA">
        <w:rPr>
          <w:rFonts w:asciiTheme="majorBidi" w:hAnsiTheme="majorBidi" w:cstheme="majorBidi"/>
          <w:sz w:val="24"/>
          <w:szCs w:val="24"/>
        </w:rPr>
        <w:t>Enquête par grappes à indicateurs multiples. UNICEF</w:t>
      </w:r>
      <w:r>
        <w:rPr>
          <w:rFonts w:asciiTheme="majorBidi" w:hAnsiTheme="majorBidi" w:cstheme="majorBidi"/>
          <w:sz w:val="24"/>
          <w:szCs w:val="24"/>
        </w:rPr>
        <w:t>.</w:t>
      </w:r>
    </w:p>
    <w:p w:rsidR="00440972" w:rsidRPr="008A64BA" w:rsidRDefault="00440972" w:rsidP="00440972">
      <w:pPr>
        <w:autoSpaceDE w:val="0"/>
        <w:autoSpaceDN w:val="0"/>
        <w:adjustRightInd w:val="0"/>
        <w:spacing w:after="0" w:line="360" w:lineRule="auto"/>
        <w:jc w:val="both"/>
        <w:rPr>
          <w:rFonts w:asciiTheme="majorBidi" w:hAnsiTheme="majorBidi" w:cstheme="majorBidi"/>
          <w:sz w:val="24"/>
          <w:szCs w:val="24"/>
        </w:rPr>
      </w:pPr>
      <w:r w:rsidRPr="00845D72">
        <w:rPr>
          <w:rFonts w:asciiTheme="majorBidi" w:hAnsiTheme="majorBidi" w:cstheme="majorBidi"/>
          <w:b/>
          <w:bCs/>
          <w:sz w:val="24"/>
          <w:szCs w:val="24"/>
        </w:rPr>
        <w:t xml:space="preserve">Institut National de la Statistique et de la Recherche Economique (INSRE). 1996. </w:t>
      </w:r>
      <w:r w:rsidRPr="00845D72">
        <w:rPr>
          <w:rFonts w:asciiTheme="majorBidi" w:hAnsiTheme="majorBidi" w:cstheme="majorBidi"/>
          <w:sz w:val="24"/>
          <w:szCs w:val="24"/>
        </w:rPr>
        <w:t>Enquête</w:t>
      </w:r>
      <w:r>
        <w:rPr>
          <w:rFonts w:asciiTheme="majorBidi" w:hAnsiTheme="majorBidi" w:cstheme="majorBidi"/>
          <w:sz w:val="24"/>
          <w:szCs w:val="24"/>
        </w:rPr>
        <w:t xml:space="preserve"> </w:t>
      </w:r>
      <w:r w:rsidRPr="008A64BA">
        <w:rPr>
          <w:rFonts w:asciiTheme="majorBidi" w:hAnsiTheme="majorBidi" w:cstheme="majorBidi"/>
          <w:sz w:val="24"/>
          <w:szCs w:val="24"/>
        </w:rPr>
        <w:t xml:space="preserve">Démographique à Antananarivo- Madagascar.INSRE, </w:t>
      </w:r>
      <w:r>
        <w:rPr>
          <w:rFonts w:asciiTheme="majorBidi" w:hAnsiTheme="majorBidi" w:cstheme="majorBidi"/>
          <w:sz w:val="24"/>
          <w:szCs w:val="24"/>
        </w:rPr>
        <w:t>p</w:t>
      </w:r>
      <w:r w:rsidRPr="008A64BA">
        <w:rPr>
          <w:rFonts w:asciiTheme="majorBidi" w:hAnsiTheme="majorBidi" w:cstheme="majorBidi"/>
          <w:sz w:val="24"/>
          <w:szCs w:val="24"/>
        </w:rPr>
        <w:t xml:space="preserve"> : 57-59</w:t>
      </w:r>
      <w:r>
        <w:rPr>
          <w:rFonts w:asciiTheme="majorBidi" w:hAnsiTheme="majorBidi" w:cstheme="majorBidi"/>
          <w:sz w:val="24"/>
          <w:szCs w:val="24"/>
        </w:rPr>
        <w:t>.</w:t>
      </w:r>
    </w:p>
    <w:p w:rsidR="00440972" w:rsidRDefault="00440972" w:rsidP="00440972">
      <w:pPr>
        <w:spacing w:before="240" w:line="360" w:lineRule="auto"/>
        <w:jc w:val="both"/>
        <w:rPr>
          <w:rFonts w:asciiTheme="majorBidi" w:hAnsiTheme="majorBidi" w:cstheme="majorBidi"/>
          <w:sz w:val="24"/>
          <w:szCs w:val="24"/>
        </w:rPr>
      </w:pPr>
      <w:r w:rsidRPr="00845D72">
        <w:rPr>
          <w:rFonts w:asciiTheme="majorBidi" w:hAnsiTheme="majorBidi" w:cstheme="majorBidi"/>
          <w:b/>
          <w:bCs/>
          <w:sz w:val="24"/>
          <w:szCs w:val="24"/>
          <w:lang w:bidi="ar-DZ"/>
        </w:rPr>
        <w:t>Isabelle Picoche Gothié. 2005.</w:t>
      </w:r>
      <w:r w:rsidRPr="008A64BA">
        <w:rPr>
          <w:rFonts w:asciiTheme="majorBidi" w:hAnsiTheme="majorBidi" w:cstheme="majorBidi"/>
          <w:sz w:val="24"/>
          <w:szCs w:val="24"/>
          <w:lang w:bidi="ar-DZ"/>
        </w:rPr>
        <w:t xml:space="preserve"> Obésité de l’enfant (267b), Corpus Médical – Faculté de Médecine de Grenoble</w:t>
      </w:r>
      <w:r>
        <w:rPr>
          <w:rFonts w:asciiTheme="majorBidi" w:hAnsiTheme="majorBidi" w:cstheme="majorBidi"/>
          <w:sz w:val="24"/>
          <w:szCs w:val="24"/>
          <w:lang w:bidi="ar-DZ"/>
        </w:rPr>
        <w:t xml:space="preserve">, p : </w:t>
      </w:r>
      <w:r w:rsidRPr="008A64BA">
        <w:rPr>
          <w:rFonts w:asciiTheme="majorBidi" w:hAnsiTheme="majorBidi" w:cstheme="majorBidi"/>
          <w:sz w:val="24"/>
          <w:szCs w:val="24"/>
          <w:lang w:bidi="ar-DZ"/>
        </w:rPr>
        <w:t>4</w:t>
      </w:r>
      <w:r>
        <w:rPr>
          <w:rFonts w:asciiTheme="majorBidi" w:hAnsiTheme="majorBidi" w:cstheme="majorBidi"/>
          <w:sz w:val="24"/>
          <w:szCs w:val="24"/>
          <w:lang w:bidi="ar-DZ"/>
        </w:rPr>
        <w:t xml:space="preserve">. </w:t>
      </w:r>
      <w:r w:rsidRPr="008A64BA">
        <w:rPr>
          <w:rFonts w:asciiTheme="majorBidi" w:hAnsiTheme="majorBidi" w:cstheme="majorBidi"/>
          <w:sz w:val="24"/>
          <w:szCs w:val="24"/>
        </w:rPr>
        <w:t xml:space="preserve">Conseil Général de l’Essonne. « Obésité : que nous dit l’épidémiologie ? ». </w:t>
      </w:r>
      <w:r w:rsidRPr="00706BC9">
        <w:rPr>
          <w:rFonts w:asciiTheme="majorBidi" w:hAnsiTheme="majorBidi" w:cstheme="majorBidi"/>
          <w:i/>
          <w:iCs/>
          <w:sz w:val="24"/>
          <w:szCs w:val="24"/>
        </w:rPr>
        <w:t>Bulletin Santé</w:t>
      </w:r>
      <w:r w:rsidRPr="00706BC9">
        <w:rPr>
          <w:rFonts w:asciiTheme="majorBidi" w:hAnsiTheme="majorBidi" w:cstheme="majorBidi"/>
          <w:sz w:val="24"/>
          <w:szCs w:val="24"/>
        </w:rPr>
        <w:t>, nov. 2011, n°37, p. 28.</w:t>
      </w:r>
    </w:p>
    <w:p w:rsidR="00440972" w:rsidRPr="00440972" w:rsidRDefault="00440972" w:rsidP="00440972">
      <w:pPr>
        <w:spacing w:before="240" w:line="360" w:lineRule="auto"/>
        <w:jc w:val="center"/>
        <w:rPr>
          <w:rFonts w:asciiTheme="majorBidi" w:hAnsiTheme="majorBidi" w:cstheme="majorBidi"/>
          <w:color w:val="4F81BD" w:themeColor="accent1"/>
          <w:sz w:val="36"/>
          <w:szCs w:val="36"/>
          <w:lang w:val="en-US" w:bidi="ar-DZ"/>
        </w:rPr>
      </w:pPr>
      <w:r w:rsidRPr="00440972">
        <w:rPr>
          <w:rFonts w:asciiTheme="majorBidi" w:hAnsiTheme="majorBidi" w:cstheme="majorBidi"/>
          <w:color w:val="4F81BD" w:themeColor="accent1"/>
          <w:sz w:val="36"/>
          <w:szCs w:val="36"/>
          <w:lang w:val="en-US" w:bidi="ar-DZ"/>
        </w:rPr>
        <w:t>J</w:t>
      </w:r>
    </w:p>
    <w:p w:rsidR="00440972" w:rsidRPr="00440972" w:rsidRDefault="00440972" w:rsidP="00440972">
      <w:pPr>
        <w:spacing w:line="360" w:lineRule="auto"/>
        <w:jc w:val="both"/>
        <w:rPr>
          <w:rFonts w:ascii="Times New Roman" w:hAnsi="Times New Roman" w:cs="Times New Roman"/>
          <w:sz w:val="24"/>
          <w:szCs w:val="24"/>
          <w:lang w:val="en-US"/>
        </w:rPr>
      </w:pPr>
      <w:r w:rsidRPr="00440972">
        <w:rPr>
          <w:rFonts w:ascii="Times New Roman" w:hAnsi="Times New Roman" w:cs="Times New Roman"/>
          <w:b/>
          <w:bCs/>
          <w:sz w:val="24"/>
          <w:szCs w:val="24"/>
          <w:lang w:val="en-US"/>
        </w:rPr>
        <w:t>James W.2014.</w:t>
      </w:r>
      <w:r w:rsidRPr="00440972">
        <w:rPr>
          <w:rFonts w:ascii="Times New Roman" w:hAnsi="Times New Roman" w:cs="Times New Roman"/>
          <w:sz w:val="24"/>
          <w:szCs w:val="24"/>
          <w:lang w:val="en-US"/>
        </w:rPr>
        <w:t xml:space="preserve"> Gastroenteritis chez les enfants, Southern Illinois University School of Medicine.</w:t>
      </w:r>
    </w:p>
    <w:p w:rsidR="00440972" w:rsidRPr="008A64BA" w:rsidRDefault="00440972" w:rsidP="00440972">
      <w:pPr>
        <w:autoSpaceDE w:val="0"/>
        <w:autoSpaceDN w:val="0"/>
        <w:adjustRightInd w:val="0"/>
        <w:spacing w:after="0" w:line="360" w:lineRule="auto"/>
        <w:jc w:val="both"/>
        <w:rPr>
          <w:rFonts w:asciiTheme="majorBidi" w:hAnsiTheme="majorBidi" w:cstheme="majorBidi"/>
          <w:sz w:val="24"/>
          <w:szCs w:val="24"/>
        </w:rPr>
      </w:pPr>
      <w:r w:rsidRPr="00C264BB">
        <w:rPr>
          <w:rFonts w:asciiTheme="majorBidi" w:hAnsiTheme="majorBidi" w:cstheme="majorBidi"/>
          <w:b/>
          <w:bCs/>
          <w:sz w:val="24"/>
          <w:szCs w:val="24"/>
        </w:rPr>
        <w:lastRenderedPageBreak/>
        <w:t>Jean B, Luann M, Ellen P.1996.</w:t>
      </w:r>
      <w:r w:rsidRPr="008A64BA">
        <w:rPr>
          <w:rFonts w:asciiTheme="majorBidi" w:hAnsiTheme="majorBidi" w:cstheme="majorBidi"/>
          <w:sz w:val="24"/>
          <w:szCs w:val="24"/>
        </w:rPr>
        <w:t xml:space="preserve"> Le moment d’agir, nutrition de la femme et ses</w:t>
      </w:r>
      <w:r>
        <w:rPr>
          <w:rFonts w:asciiTheme="majorBidi" w:hAnsiTheme="majorBidi" w:cstheme="majorBidi"/>
          <w:sz w:val="24"/>
          <w:szCs w:val="24"/>
        </w:rPr>
        <w:t xml:space="preserve"> </w:t>
      </w:r>
      <w:r w:rsidRPr="008A64BA">
        <w:rPr>
          <w:rFonts w:asciiTheme="majorBidi" w:hAnsiTheme="majorBidi" w:cstheme="majorBidi"/>
          <w:sz w:val="24"/>
          <w:szCs w:val="24"/>
        </w:rPr>
        <w:t xml:space="preserve">conséquences pour la survie de l’enfant et de la santé reproductive en Afrique. </w:t>
      </w:r>
    </w:p>
    <w:p w:rsidR="00440972" w:rsidRDefault="00440972" w:rsidP="00440972">
      <w:pPr>
        <w:autoSpaceDE w:val="0"/>
        <w:autoSpaceDN w:val="0"/>
        <w:adjustRightInd w:val="0"/>
        <w:spacing w:before="240" w:after="0" w:line="360" w:lineRule="auto"/>
        <w:rPr>
          <w:rFonts w:asciiTheme="majorBidi" w:hAnsiTheme="majorBidi" w:cstheme="majorBidi"/>
          <w:sz w:val="24"/>
          <w:szCs w:val="24"/>
        </w:rPr>
      </w:pPr>
      <w:r w:rsidRPr="00845D72">
        <w:rPr>
          <w:rFonts w:asciiTheme="majorBidi" w:hAnsiTheme="majorBidi" w:cstheme="majorBidi"/>
          <w:b/>
          <w:bCs/>
          <w:sz w:val="24"/>
          <w:szCs w:val="24"/>
        </w:rPr>
        <w:t>Jean B, Luann M, Ellen P.1996.</w:t>
      </w:r>
      <w:r w:rsidRPr="008A64BA">
        <w:rPr>
          <w:rFonts w:asciiTheme="majorBidi" w:hAnsiTheme="majorBidi" w:cstheme="majorBidi"/>
          <w:sz w:val="24"/>
          <w:szCs w:val="24"/>
        </w:rPr>
        <w:t xml:space="preserve"> Le moment d’agir, nutrition de la femme et ses</w:t>
      </w:r>
      <w:r>
        <w:rPr>
          <w:rFonts w:asciiTheme="majorBidi" w:hAnsiTheme="majorBidi" w:cstheme="majorBidi"/>
          <w:sz w:val="24"/>
          <w:szCs w:val="24"/>
        </w:rPr>
        <w:t xml:space="preserve"> </w:t>
      </w:r>
      <w:r w:rsidRPr="008A64BA">
        <w:rPr>
          <w:rFonts w:asciiTheme="majorBidi" w:hAnsiTheme="majorBidi" w:cstheme="majorBidi"/>
          <w:sz w:val="24"/>
          <w:szCs w:val="24"/>
        </w:rPr>
        <w:t>conséquences pour la survie de l’enfant et de la santé reproductive en Afrique. Projet</w:t>
      </w:r>
      <w:r>
        <w:rPr>
          <w:rFonts w:asciiTheme="majorBidi" w:hAnsiTheme="majorBidi" w:cstheme="majorBidi"/>
          <w:sz w:val="24"/>
          <w:szCs w:val="24"/>
        </w:rPr>
        <w:t xml:space="preserve"> </w:t>
      </w:r>
      <w:r w:rsidRPr="008A64BA">
        <w:rPr>
          <w:rFonts w:asciiTheme="majorBidi" w:hAnsiTheme="majorBidi" w:cstheme="majorBidi"/>
          <w:sz w:val="24"/>
          <w:szCs w:val="24"/>
        </w:rPr>
        <w:t>SARA</w:t>
      </w:r>
      <w:r>
        <w:rPr>
          <w:rFonts w:asciiTheme="majorBidi" w:hAnsiTheme="majorBidi" w:cstheme="majorBidi"/>
          <w:sz w:val="24"/>
          <w:szCs w:val="24"/>
        </w:rPr>
        <w:t>.</w:t>
      </w:r>
    </w:p>
    <w:p w:rsidR="00440972" w:rsidRPr="00AF22CE" w:rsidRDefault="00440972" w:rsidP="00440972">
      <w:pPr>
        <w:autoSpaceDE w:val="0"/>
        <w:autoSpaceDN w:val="0"/>
        <w:adjustRightInd w:val="0"/>
        <w:spacing w:before="240" w:after="0" w:line="360" w:lineRule="auto"/>
        <w:jc w:val="center"/>
        <w:rPr>
          <w:rFonts w:asciiTheme="majorBidi" w:hAnsiTheme="majorBidi" w:cstheme="majorBidi"/>
          <w:b/>
          <w:bCs/>
          <w:color w:val="4F81BD" w:themeColor="accent1"/>
          <w:sz w:val="36"/>
          <w:szCs w:val="36"/>
        </w:rPr>
      </w:pPr>
      <w:r w:rsidRPr="00AF22CE">
        <w:rPr>
          <w:rFonts w:asciiTheme="majorBidi" w:hAnsiTheme="majorBidi" w:cstheme="majorBidi"/>
          <w:b/>
          <w:bCs/>
          <w:color w:val="4F81BD" w:themeColor="accent1"/>
          <w:sz w:val="36"/>
          <w:szCs w:val="36"/>
        </w:rPr>
        <w:t>K</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1B562E">
        <w:rPr>
          <w:rFonts w:asciiTheme="majorBidi" w:hAnsiTheme="majorBidi" w:cstheme="majorBidi"/>
          <w:b/>
          <w:bCs/>
          <w:sz w:val="24"/>
          <w:szCs w:val="24"/>
        </w:rPr>
        <w:t>Kangah  D, Kouame KJ, Houenou Y, Timite M, Dosso M, Assi Adou J. 1981.</w:t>
      </w:r>
      <w:r w:rsidRPr="001B562E">
        <w:rPr>
          <w:rFonts w:asciiTheme="majorBidi" w:hAnsiTheme="majorBidi" w:cstheme="majorBidi"/>
          <w:sz w:val="24"/>
          <w:szCs w:val="24"/>
        </w:rPr>
        <w:t xml:space="preserve">  Les diarrhées aiguës infantiles en Côte d’Ivoire. Méd. Afr Nre ; 28, p : 725-6.</w:t>
      </w:r>
    </w:p>
    <w:p w:rsidR="00440972"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3864F6">
        <w:rPr>
          <w:rFonts w:asciiTheme="majorBidi" w:hAnsiTheme="majorBidi" w:cstheme="majorBidi"/>
          <w:b/>
          <w:bCs/>
          <w:sz w:val="24"/>
          <w:szCs w:val="24"/>
        </w:rPr>
        <w:t>Kante Lassana. 2013.</w:t>
      </w:r>
      <w:r w:rsidRPr="003864F6">
        <w:rPr>
          <w:rFonts w:asciiTheme="majorBidi" w:hAnsiTheme="majorBidi" w:cstheme="majorBidi"/>
          <w:sz w:val="24"/>
          <w:szCs w:val="24"/>
        </w:rPr>
        <w:t xml:space="preserve"> </w:t>
      </w:r>
      <w:r>
        <w:rPr>
          <w:rFonts w:asciiTheme="majorBidi" w:hAnsiTheme="majorBidi" w:cstheme="majorBidi"/>
          <w:sz w:val="24"/>
          <w:szCs w:val="24"/>
        </w:rPr>
        <w:t xml:space="preserve">Evaluation de l’état nutritionnel des enfants de 2 à 59 mois hospitalisés dans le service de pédiatrie du CHU Gabriel Toure a propos de 116, </w:t>
      </w:r>
      <w:r w:rsidRPr="003864F6">
        <w:rPr>
          <w:rFonts w:asciiTheme="majorBidi" w:hAnsiTheme="majorBidi" w:cstheme="majorBidi"/>
          <w:sz w:val="24"/>
          <w:szCs w:val="24"/>
        </w:rPr>
        <w:t xml:space="preserve"> p: 26, 36 -37</w:t>
      </w:r>
      <w:r>
        <w:rPr>
          <w:rFonts w:asciiTheme="majorBidi" w:hAnsiTheme="majorBidi" w:cstheme="majorBidi"/>
          <w:sz w:val="24"/>
          <w:szCs w:val="24"/>
        </w:rPr>
        <w:t>.</w:t>
      </w:r>
      <w:r w:rsidRPr="003864F6">
        <w:rPr>
          <w:rFonts w:asciiTheme="majorBidi" w:hAnsiTheme="majorBidi" w:cstheme="majorBidi"/>
          <w:sz w:val="24"/>
          <w:szCs w:val="24"/>
        </w:rPr>
        <w:t xml:space="preserve">  </w:t>
      </w:r>
    </w:p>
    <w:p w:rsidR="0030551A" w:rsidRPr="0030551A" w:rsidRDefault="0030551A" w:rsidP="0030551A">
      <w:r w:rsidRPr="005864DD">
        <w:rPr>
          <w:rFonts w:ascii="Times New Roman" w:hAnsi="Times New Roman" w:cs="Times New Roman"/>
          <w:b/>
          <w:bCs/>
          <w:sz w:val="24"/>
          <w:szCs w:val="24"/>
          <w:lang w:val="en-US"/>
        </w:rPr>
        <w:t>Karsten C</w:t>
      </w:r>
      <w:r w:rsidRPr="006C315E">
        <w:rPr>
          <w:rFonts w:ascii="Times New Roman" w:hAnsi="Times New Roman" w:cs="Times New Roman"/>
          <w:sz w:val="24"/>
          <w:szCs w:val="24"/>
          <w:lang w:val="en-US"/>
        </w:rPr>
        <w:t xml:space="preserve"> </w:t>
      </w:r>
      <w:r w:rsidRPr="006C315E">
        <w:rPr>
          <w:rFonts w:ascii="Times New Roman" w:hAnsi="Times New Roman" w:cs="Times New Roman"/>
          <w:b/>
          <w:bCs/>
          <w:sz w:val="24"/>
          <w:szCs w:val="24"/>
          <w:lang w:val="en-US"/>
        </w:rPr>
        <w:t>et al. 2009</w:t>
      </w:r>
      <w:r w:rsidRPr="006C315E">
        <w:rPr>
          <w:rFonts w:ascii="Times New Roman" w:hAnsi="Times New Roman" w:cs="Times New Roman"/>
          <w:sz w:val="24"/>
          <w:szCs w:val="24"/>
          <w:lang w:val="en-US"/>
        </w:rPr>
        <w:t xml:space="preserve">. </w:t>
      </w:r>
      <w:r w:rsidRPr="005864DD">
        <w:rPr>
          <w:rFonts w:ascii="Times New Roman" w:hAnsi="Times New Roman" w:cs="Times New Roman"/>
          <w:sz w:val="24"/>
          <w:szCs w:val="24"/>
          <w:lang w:val="en-US"/>
        </w:rPr>
        <w:t>Incidence and risk factors</w:t>
      </w:r>
      <w:r w:rsidRPr="006C315E">
        <w:rPr>
          <w:rFonts w:ascii="Times New Roman" w:hAnsi="Times New Roman" w:cs="Times New Roman"/>
          <w:sz w:val="24"/>
          <w:szCs w:val="24"/>
          <w:lang w:val="en-US"/>
        </w:rPr>
        <w:t xml:space="preserve"> </w:t>
      </w:r>
      <w:r w:rsidRPr="005864DD">
        <w:rPr>
          <w:rFonts w:ascii="Times New Roman" w:hAnsi="Times New Roman" w:cs="Times New Roman"/>
          <w:sz w:val="24"/>
          <w:szCs w:val="24"/>
          <w:lang w:val="en-US"/>
        </w:rPr>
        <w:t>for community-acquired acute gastroenteritis in north-west Germany in</w:t>
      </w:r>
      <w:r>
        <w:rPr>
          <w:rFonts w:ascii="Times New Roman" w:hAnsi="Times New Roman" w:cs="Times New Roman"/>
          <w:sz w:val="24"/>
          <w:szCs w:val="24"/>
          <w:lang w:val="en-US"/>
        </w:rPr>
        <w:t xml:space="preserve"> 2004</w:t>
      </w:r>
      <w:r w:rsidRPr="005864DD">
        <w:rPr>
          <w:rFonts w:ascii="Times New Roman" w:hAnsi="Times New Roman" w:cs="Times New Roman"/>
          <w:sz w:val="24"/>
          <w:szCs w:val="24"/>
          <w:lang w:val="en-US"/>
        </w:rPr>
        <w:t>.</w:t>
      </w:r>
      <w:r w:rsidRPr="00350D22">
        <w:rPr>
          <w:rFonts w:ascii="Times New Roman" w:hAnsi="Times New Roman" w:cs="Times New Roman"/>
          <w:sz w:val="24"/>
          <w:szCs w:val="24"/>
          <w:lang w:val="en-US"/>
        </w:rPr>
        <w:t xml:space="preserve"> </w:t>
      </w:r>
      <w:r w:rsidRPr="00350D22">
        <w:rPr>
          <w:rFonts w:ascii="Times New Roman" w:hAnsi="Times New Roman" w:cs="Times New Roman"/>
          <w:sz w:val="24"/>
          <w:szCs w:val="24"/>
        </w:rPr>
        <w:t xml:space="preserve">Eur J Clin Microbiol Infect Dis, 28 </w:t>
      </w:r>
      <w:r>
        <w:rPr>
          <w:rFonts w:ascii="Times New Roman" w:hAnsi="Times New Roman" w:cs="Times New Roman"/>
          <w:sz w:val="24"/>
          <w:szCs w:val="24"/>
        </w:rPr>
        <w:t xml:space="preserve">(8), p : </w:t>
      </w:r>
      <w:r w:rsidRPr="00350D22">
        <w:rPr>
          <w:rFonts w:ascii="Times New Roman" w:hAnsi="Times New Roman" w:cs="Times New Roman"/>
          <w:sz w:val="24"/>
          <w:szCs w:val="24"/>
        </w:rPr>
        <w:t>935 – 943.</w:t>
      </w:r>
    </w:p>
    <w:p w:rsidR="00440972"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4D53E4">
        <w:rPr>
          <w:rFonts w:asciiTheme="majorBidi" w:hAnsiTheme="majorBidi" w:cstheme="majorBidi"/>
          <w:b/>
          <w:bCs/>
          <w:sz w:val="24"/>
          <w:szCs w:val="24"/>
        </w:rPr>
        <w:t>Koum et al. 2014</w:t>
      </w:r>
      <w:r>
        <w:rPr>
          <w:rFonts w:asciiTheme="majorBidi" w:hAnsiTheme="majorBidi" w:cstheme="majorBidi"/>
          <w:b/>
          <w:bCs/>
          <w:color w:val="000000" w:themeColor="text1"/>
          <w:sz w:val="24"/>
          <w:szCs w:val="24"/>
        </w:rPr>
        <w:t xml:space="preserve">. </w:t>
      </w:r>
      <w:r>
        <w:rPr>
          <w:rFonts w:asciiTheme="majorBidi" w:hAnsiTheme="majorBidi" w:cstheme="majorBidi"/>
          <w:color w:val="000000" w:themeColor="text1"/>
          <w:sz w:val="24"/>
          <w:szCs w:val="24"/>
        </w:rPr>
        <w:t>Evaluation de l’état nutritionnel des enfants hospitalisés au Cameroun.</w:t>
      </w:r>
      <w:r w:rsidRPr="004D53E4">
        <w:rPr>
          <w:rFonts w:asciiTheme="majorBidi" w:hAnsiTheme="majorBidi" w:cstheme="majorBidi"/>
          <w:color w:val="000000" w:themeColor="text1"/>
          <w:sz w:val="24"/>
          <w:szCs w:val="24"/>
        </w:rPr>
        <w:t xml:space="preserve">  </w:t>
      </w:r>
    </w:p>
    <w:p w:rsidR="00440972" w:rsidRPr="00BA3CA9" w:rsidRDefault="00440972" w:rsidP="00440972">
      <w:pPr>
        <w:autoSpaceDE w:val="0"/>
        <w:autoSpaceDN w:val="0"/>
        <w:adjustRightInd w:val="0"/>
        <w:spacing w:before="240" w:after="0" w:line="360" w:lineRule="auto"/>
        <w:jc w:val="center"/>
        <w:rPr>
          <w:rFonts w:asciiTheme="majorBidi" w:hAnsiTheme="majorBidi" w:cstheme="majorBidi"/>
          <w:b/>
          <w:bCs/>
          <w:color w:val="4F81BD" w:themeColor="accent1"/>
          <w:sz w:val="36"/>
          <w:szCs w:val="36"/>
        </w:rPr>
      </w:pPr>
      <w:r w:rsidRPr="00BA3CA9">
        <w:rPr>
          <w:rFonts w:asciiTheme="majorBidi" w:hAnsiTheme="majorBidi" w:cstheme="majorBidi"/>
          <w:b/>
          <w:bCs/>
          <w:color w:val="4F81BD" w:themeColor="accent1"/>
          <w:sz w:val="36"/>
          <w:szCs w:val="36"/>
        </w:rPr>
        <w:t>L</w:t>
      </w:r>
    </w:p>
    <w:p w:rsidR="00440972" w:rsidRPr="0071082C" w:rsidRDefault="00440972" w:rsidP="00440972">
      <w:pPr>
        <w:pStyle w:val="Default"/>
        <w:spacing w:before="240" w:line="360" w:lineRule="auto"/>
        <w:jc w:val="both"/>
        <w:rPr>
          <w:rFonts w:asciiTheme="majorBidi" w:hAnsiTheme="majorBidi" w:cstheme="majorBidi"/>
          <w:lang w:val="fr-FR"/>
        </w:rPr>
      </w:pPr>
      <w:r w:rsidRPr="00F809A3">
        <w:rPr>
          <w:rFonts w:asciiTheme="majorBidi" w:hAnsiTheme="majorBidi" w:cstheme="majorBidi"/>
          <w:lang w:val="fr-FR"/>
        </w:rPr>
        <w:t xml:space="preserve"> </w:t>
      </w:r>
      <w:r w:rsidRPr="00F809A3">
        <w:rPr>
          <w:rFonts w:asciiTheme="majorBidi" w:hAnsiTheme="majorBidi" w:cstheme="majorBidi"/>
          <w:b/>
          <w:bCs/>
          <w:lang w:val="fr-FR"/>
        </w:rPr>
        <w:t>Laetitia Pivert</w:t>
      </w:r>
      <w:r>
        <w:rPr>
          <w:rFonts w:asciiTheme="majorBidi" w:hAnsiTheme="majorBidi" w:cstheme="majorBidi"/>
          <w:b/>
          <w:bCs/>
          <w:lang w:val="fr-FR"/>
        </w:rPr>
        <w:t xml:space="preserve">. </w:t>
      </w:r>
      <w:r w:rsidRPr="0071082C">
        <w:rPr>
          <w:rFonts w:asciiTheme="majorBidi" w:hAnsiTheme="majorBidi" w:cstheme="majorBidi"/>
          <w:b/>
          <w:bCs/>
          <w:lang w:val="fr-FR"/>
        </w:rPr>
        <w:t>2013.</w:t>
      </w:r>
      <w:r w:rsidRPr="00F809A3">
        <w:rPr>
          <w:rFonts w:asciiTheme="majorBidi" w:hAnsiTheme="majorBidi" w:cstheme="majorBidi"/>
          <w:lang w:val="fr-FR"/>
        </w:rPr>
        <w:t xml:space="preserve"> </w:t>
      </w:r>
      <w:r w:rsidRPr="0071082C">
        <w:rPr>
          <w:rFonts w:asciiTheme="majorBidi" w:hAnsiTheme="majorBidi" w:cstheme="majorBidi"/>
          <w:lang w:val="fr-FR"/>
        </w:rPr>
        <w:t>Evaluation du statut nutritionnel chez tous les enfants hospitalisés dans un service de pédiatrie générale du Nord- Pas-de-Calais</w:t>
      </w:r>
      <w:r w:rsidRPr="00F809A3">
        <w:rPr>
          <w:rFonts w:asciiTheme="majorBidi" w:hAnsiTheme="majorBidi" w:cstheme="majorBidi"/>
          <w:b/>
          <w:bCs/>
          <w:lang w:val="fr-FR"/>
        </w:rPr>
        <w:t>,</w:t>
      </w:r>
      <w:r w:rsidRPr="0071082C">
        <w:rPr>
          <w:rFonts w:asciiTheme="majorBidi" w:hAnsiTheme="majorBidi" w:cstheme="majorBidi"/>
          <w:lang w:val="fr-FR"/>
        </w:rPr>
        <w:t xml:space="preserve"> en vue de l’obtention de diplôme d’état de docteur en médecine, p : 12. </w:t>
      </w:r>
    </w:p>
    <w:p w:rsidR="00440972" w:rsidRPr="001B562E" w:rsidRDefault="00440972" w:rsidP="00440972">
      <w:pPr>
        <w:spacing w:before="240"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Lahcen A. 2013.</w:t>
      </w:r>
      <w:r w:rsidRPr="001B562E">
        <w:rPr>
          <w:rFonts w:ascii="Times New Roman" w:hAnsi="Times New Roman" w:cs="Times New Roman"/>
          <w:sz w:val="24"/>
          <w:szCs w:val="24"/>
        </w:rPr>
        <w:t xml:space="preserve">  Mémoire de fin  d’étude pour l’obtention du diplôme de docteur en médecine thème gastroentérite aigue chez l’enfant,  Faculté de Médecine EHS de Tlemcen Service de Pédiatrie, Algérie, 59p.</w:t>
      </w:r>
    </w:p>
    <w:p w:rsidR="00440972" w:rsidRPr="001B562E" w:rsidRDefault="00440972" w:rsidP="00440972">
      <w:pPr>
        <w:spacing w:line="360" w:lineRule="auto"/>
        <w:jc w:val="both"/>
        <w:rPr>
          <w:rFonts w:asciiTheme="majorBidi" w:hAnsiTheme="majorBidi" w:cstheme="majorBidi"/>
          <w:sz w:val="24"/>
          <w:szCs w:val="24"/>
        </w:rPr>
      </w:pPr>
      <w:r w:rsidRPr="001B562E">
        <w:rPr>
          <w:rFonts w:asciiTheme="majorBidi" w:hAnsiTheme="majorBidi" w:cstheme="majorBidi"/>
          <w:b/>
          <w:bCs/>
          <w:sz w:val="24"/>
          <w:szCs w:val="24"/>
        </w:rPr>
        <w:t>Lansana Camara. 2005.</w:t>
      </w:r>
      <w:r w:rsidRPr="001B562E">
        <w:rPr>
          <w:rFonts w:asciiTheme="majorBidi" w:hAnsiTheme="majorBidi" w:cstheme="majorBidi"/>
          <w:sz w:val="24"/>
          <w:szCs w:val="24"/>
        </w:rPr>
        <w:t xml:space="preserve"> Les facteurs associés à la malnutrition des enfants de moins de cinq ans en Guinée, mémoire de fin d'études en vue de l'obtention du diplôme d'études supérieures spécialisées en démographie (DESSD) Yaoundé.</w:t>
      </w:r>
    </w:p>
    <w:p w:rsidR="00440972" w:rsidRPr="001B562E"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Latham M C.2001</w:t>
      </w:r>
      <w:r w:rsidRPr="001B562E">
        <w:rPr>
          <w:rFonts w:ascii="Times New Roman" w:hAnsi="Times New Roman" w:cs="Times New Roman"/>
          <w:sz w:val="24"/>
          <w:szCs w:val="24"/>
        </w:rPr>
        <w:t>.  La malnutrition dans les pays en développement, Organisation des Nations Unies pour l’Alimentation et L’Agriculture (FAO), Rome/Italie, 515p.</w:t>
      </w:r>
    </w:p>
    <w:p w:rsidR="00440972" w:rsidRPr="001B562E"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Laurent O.2007</w:t>
      </w:r>
      <w:r w:rsidRPr="001B562E">
        <w:rPr>
          <w:rFonts w:ascii="Times New Roman" w:hAnsi="Times New Roman" w:cs="Times New Roman"/>
          <w:sz w:val="24"/>
          <w:szCs w:val="24"/>
        </w:rPr>
        <w:t>.</w:t>
      </w:r>
      <w:r>
        <w:rPr>
          <w:rFonts w:ascii="Times New Roman" w:hAnsi="Times New Roman" w:cs="Times New Roman"/>
          <w:sz w:val="24"/>
          <w:szCs w:val="24"/>
        </w:rPr>
        <w:t xml:space="preserve"> L</w:t>
      </w:r>
      <w:r w:rsidRPr="001B562E">
        <w:rPr>
          <w:rFonts w:ascii="Times New Roman" w:hAnsi="Times New Roman" w:cs="Times New Roman"/>
          <w:sz w:val="24"/>
          <w:szCs w:val="24"/>
        </w:rPr>
        <w:t xml:space="preserve">aboratoire d’étude et de recherche en environnement et santé ; 31 p. </w:t>
      </w:r>
    </w:p>
    <w:p w:rsidR="00440972" w:rsidRPr="001B562E" w:rsidRDefault="00440972" w:rsidP="00440972">
      <w:pPr>
        <w:spacing w:line="360" w:lineRule="auto"/>
        <w:jc w:val="both"/>
        <w:rPr>
          <w:rFonts w:asciiTheme="majorBidi" w:hAnsiTheme="majorBidi" w:cstheme="majorBidi"/>
          <w:sz w:val="24"/>
          <w:szCs w:val="24"/>
        </w:rPr>
      </w:pPr>
      <w:r w:rsidRPr="001B562E">
        <w:rPr>
          <w:rFonts w:asciiTheme="majorBidi" w:hAnsiTheme="majorBidi" w:cstheme="majorBidi"/>
          <w:b/>
          <w:bCs/>
          <w:sz w:val="24"/>
          <w:szCs w:val="24"/>
        </w:rPr>
        <w:t>Laveran H</w:t>
      </w:r>
      <w:r w:rsidRPr="001B562E">
        <w:rPr>
          <w:rFonts w:asciiTheme="majorBidi" w:hAnsiTheme="majorBidi" w:cstheme="majorBidi"/>
          <w:sz w:val="24"/>
          <w:szCs w:val="24"/>
        </w:rPr>
        <w:t xml:space="preserve"> </w:t>
      </w:r>
      <w:r w:rsidRPr="001B562E">
        <w:rPr>
          <w:rFonts w:asciiTheme="majorBidi" w:hAnsiTheme="majorBidi" w:cstheme="majorBidi"/>
          <w:b/>
          <w:bCs/>
          <w:sz w:val="24"/>
          <w:szCs w:val="24"/>
        </w:rPr>
        <w:t>et al. 1978.</w:t>
      </w:r>
      <w:r w:rsidRPr="001B562E">
        <w:rPr>
          <w:rFonts w:asciiTheme="majorBidi" w:hAnsiTheme="majorBidi" w:cstheme="majorBidi"/>
          <w:sz w:val="24"/>
          <w:szCs w:val="24"/>
        </w:rPr>
        <w:t xml:space="preserve"> Gastro-entérites aiguës infantiles à Rotavirus. Médecine et Maladies Infectieuses ; 8(1):4–8p.</w:t>
      </w:r>
    </w:p>
    <w:p w:rsidR="00440972" w:rsidRPr="001B562E"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Lavern H et al.1998</w:t>
      </w:r>
      <w:r w:rsidRPr="001B562E">
        <w:rPr>
          <w:rFonts w:ascii="Times New Roman" w:hAnsi="Times New Roman" w:cs="Times New Roman"/>
          <w:sz w:val="24"/>
          <w:szCs w:val="24"/>
        </w:rPr>
        <w:t>. Gastroentérites aigues infantiles à rotavirus, Virol 1998 ; 2 :139-48p.</w:t>
      </w:r>
    </w:p>
    <w:p w:rsidR="00440972" w:rsidRPr="00706BC9"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706BC9">
        <w:rPr>
          <w:rFonts w:asciiTheme="majorBidi" w:hAnsiTheme="majorBidi" w:cstheme="majorBidi"/>
          <w:b/>
          <w:bCs/>
          <w:sz w:val="24"/>
          <w:szCs w:val="24"/>
        </w:rPr>
        <w:lastRenderedPageBreak/>
        <w:t>Le Bihan G., Delpeuch F., Maire B.</w:t>
      </w:r>
      <w:r>
        <w:rPr>
          <w:rFonts w:asciiTheme="majorBidi" w:hAnsiTheme="majorBidi" w:cstheme="majorBidi"/>
          <w:b/>
          <w:bCs/>
          <w:sz w:val="24"/>
          <w:szCs w:val="24"/>
        </w:rPr>
        <w:t xml:space="preserve"> 2002.</w:t>
      </w:r>
      <w:r>
        <w:rPr>
          <w:rFonts w:asciiTheme="majorBidi" w:hAnsiTheme="majorBidi" w:cstheme="majorBidi"/>
          <w:sz w:val="24"/>
          <w:szCs w:val="24"/>
        </w:rPr>
        <w:t xml:space="preserve"> Nutrition et politiques publiques-propositions ministère de la santé, de la famille et des personnes handicapées, Institut national de prévention et d’éducation pour la santé, Paris. Ministère de la santé, Maroc. </w:t>
      </w:r>
    </w:p>
    <w:p w:rsidR="00440972" w:rsidRPr="00740608" w:rsidRDefault="00440972" w:rsidP="00440972">
      <w:pPr>
        <w:autoSpaceDE w:val="0"/>
        <w:autoSpaceDN w:val="0"/>
        <w:adjustRightInd w:val="0"/>
        <w:spacing w:before="240" w:line="360" w:lineRule="auto"/>
        <w:jc w:val="both"/>
        <w:rPr>
          <w:rFonts w:asciiTheme="majorBidi" w:hAnsiTheme="majorBidi" w:cstheme="majorBidi"/>
          <w:sz w:val="24"/>
          <w:szCs w:val="24"/>
          <w:rtl/>
        </w:rPr>
      </w:pPr>
      <w:r w:rsidRPr="00740608">
        <w:rPr>
          <w:rFonts w:asciiTheme="majorBidi" w:hAnsiTheme="majorBidi" w:cstheme="majorBidi"/>
          <w:b/>
          <w:bCs/>
          <w:sz w:val="24"/>
          <w:szCs w:val="24"/>
        </w:rPr>
        <w:t>Le Jeunne C. 2007</w:t>
      </w:r>
      <w:r w:rsidRPr="00740608">
        <w:rPr>
          <w:rFonts w:asciiTheme="majorBidi" w:hAnsiTheme="majorBidi" w:cstheme="majorBidi"/>
          <w:sz w:val="24"/>
          <w:szCs w:val="24"/>
        </w:rPr>
        <w:t>. Les hypercalcemies. Revue fran</w:t>
      </w:r>
      <w:r>
        <w:rPr>
          <w:rFonts w:asciiTheme="majorBidi" w:hAnsiTheme="majorBidi" w:cstheme="majorBidi"/>
          <w:sz w:val="24"/>
          <w:szCs w:val="24"/>
        </w:rPr>
        <w:t xml:space="preserve">cophone des laboratoires, p </w:t>
      </w:r>
      <w:r w:rsidRPr="00740608">
        <w:rPr>
          <w:rFonts w:asciiTheme="majorBidi" w:hAnsiTheme="majorBidi" w:cstheme="majorBidi"/>
          <w:sz w:val="24"/>
          <w:szCs w:val="24"/>
        </w:rPr>
        <w:t xml:space="preserve">29-33. </w:t>
      </w:r>
    </w:p>
    <w:p w:rsidR="00440972" w:rsidRPr="001B562E" w:rsidRDefault="00E31CF2" w:rsidP="00440972">
      <w:pPr>
        <w:spacing w:before="240" w:line="360" w:lineRule="auto"/>
        <w:jc w:val="both"/>
        <w:rPr>
          <w:rFonts w:ascii="Times New Roman" w:hAnsi="Times New Roman" w:cs="Times New Roman"/>
          <w:sz w:val="24"/>
          <w:szCs w:val="24"/>
        </w:rPr>
      </w:pPr>
      <w:r>
        <w:rPr>
          <w:rFonts w:ascii="Times New Roman" w:hAnsi="Times New Roman" w:cs="Times New Roman"/>
          <w:b/>
          <w:bCs/>
          <w:sz w:val="24"/>
          <w:szCs w:val="24"/>
          <w:lang w:val="en-US"/>
        </w:rPr>
        <w:t>Lee SH et al. 2008</w:t>
      </w:r>
      <w:r w:rsidR="00440972" w:rsidRPr="00440972">
        <w:rPr>
          <w:rFonts w:ascii="Times New Roman" w:hAnsi="Times New Roman" w:cs="Times New Roman"/>
          <w:b/>
          <w:bCs/>
          <w:sz w:val="24"/>
          <w:szCs w:val="24"/>
          <w:lang w:val="en-US"/>
        </w:rPr>
        <w:t>.</w:t>
      </w:r>
      <w:r w:rsidR="00440972" w:rsidRPr="00440972">
        <w:rPr>
          <w:rFonts w:ascii="Times New Roman" w:hAnsi="Times New Roman" w:cs="Times New Roman"/>
          <w:sz w:val="24"/>
          <w:szCs w:val="24"/>
          <w:lang w:val="en-US"/>
        </w:rPr>
        <w:t xml:space="preserve"> Surveillance for waterborne-disease out</w:t>
      </w:r>
      <w:r>
        <w:rPr>
          <w:rFonts w:ascii="Times New Roman" w:hAnsi="Times New Roman" w:cs="Times New Roman"/>
          <w:sz w:val="24"/>
          <w:szCs w:val="24"/>
          <w:lang w:val="en-US"/>
        </w:rPr>
        <w:t>breaks--United States</w:t>
      </w:r>
      <w:r w:rsidR="00440972" w:rsidRPr="00440972">
        <w:rPr>
          <w:rFonts w:ascii="Times New Roman" w:hAnsi="Times New Roman" w:cs="Times New Roman"/>
          <w:sz w:val="24"/>
          <w:szCs w:val="24"/>
          <w:lang w:val="en-US"/>
        </w:rPr>
        <w:t xml:space="preserve">. </w:t>
      </w:r>
      <w:r w:rsidR="00440972" w:rsidRPr="001B562E">
        <w:rPr>
          <w:rFonts w:ascii="Times New Roman" w:hAnsi="Times New Roman" w:cs="Times New Roman"/>
          <w:sz w:val="24"/>
          <w:szCs w:val="24"/>
        </w:rPr>
        <w:t>MMWR Surveill Summ 51(8):1-47 p.</w:t>
      </w:r>
    </w:p>
    <w:p w:rsidR="00440972" w:rsidRDefault="00440972" w:rsidP="00440972">
      <w:pPr>
        <w:spacing w:before="240" w:line="360" w:lineRule="auto"/>
        <w:jc w:val="both"/>
        <w:rPr>
          <w:rFonts w:asciiTheme="majorBidi" w:hAnsiTheme="majorBidi" w:cstheme="majorBidi"/>
          <w:sz w:val="24"/>
          <w:szCs w:val="24"/>
          <w:lang w:bidi="ar-DZ"/>
        </w:rPr>
      </w:pPr>
      <w:r w:rsidRPr="00481E08">
        <w:rPr>
          <w:rFonts w:asciiTheme="majorBidi" w:hAnsiTheme="majorBidi" w:cstheme="majorBidi"/>
          <w:b/>
          <w:bCs/>
          <w:sz w:val="24"/>
          <w:szCs w:val="24"/>
          <w:lang w:bidi="ar-DZ"/>
        </w:rPr>
        <w:t>Lesourd B. 1999.</w:t>
      </w:r>
      <w:r w:rsidRPr="00F809A3">
        <w:rPr>
          <w:rFonts w:asciiTheme="majorBidi" w:hAnsiTheme="majorBidi" w:cstheme="majorBidi"/>
          <w:sz w:val="24"/>
          <w:szCs w:val="24"/>
          <w:lang w:bidi="ar-DZ"/>
        </w:rPr>
        <w:t xml:space="preserve"> Évaluation de l’état n</w:t>
      </w:r>
      <w:r>
        <w:rPr>
          <w:rFonts w:asciiTheme="majorBidi" w:hAnsiTheme="majorBidi" w:cstheme="majorBidi"/>
          <w:sz w:val="24"/>
          <w:szCs w:val="24"/>
          <w:lang w:bidi="ar-DZ"/>
        </w:rPr>
        <w:t>utritionnel chez lez sujet âgé, p : 24.</w:t>
      </w:r>
    </w:p>
    <w:p w:rsidR="00440972" w:rsidRPr="00440972" w:rsidRDefault="00440972" w:rsidP="00440972">
      <w:pPr>
        <w:spacing w:before="240" w:line="360" w:lineRule="auto"/>
        <w:jc w:val="both"/>
        <w:rPr>
          <w:rFonts w:asciiTheme="majorBidi" w:hAnsiTheme="majorBidi" w:cstheme="majorBidi"/>
          <w:sz w:val="24"/>
          <w:szCs w:val="24"/>
          <w:lang w:val="en-US" w:bidi="ar-DZ"/>
        </w:rPr>
      </w:pPr>
      <w:r w:rsidRPr="00440972">
        <w:rPr>
          <w:rFonts w:asciiTheme="majorBidi" w:hAnsiTheme="majorBidi" w:cstheme="majorBidi"/>
          <w:b/>
          <w:bCs/>
          <w:sz w:val="24"/>
          <w:szCs w:val="24"/>
          <w:lang w:val="en-US" w:bidi="ar-DZ"/>
        </w:rPr>
        <w:t xml:space="preserve">Leo S, Dean J, Chan ES. </w:t>
      </w:r>
      <w:r w:rsidRPr="00440972">
        <w:rPr>
          <w:rFonts w:asciiTheme="majorBidi" w:hAnsiTheme="majorBidi" w:cstheme="majorBidi"/>
          <w:sz w:val="24"/>
          <w:szCs w:val="24"/>
          <w:lang w:val="en-US" w:bidi="ar-DZ"/>
        </w:rPr>
        <w:t xml:space="preserve">What are the beliefs of pediatricians an dietitians regarding complementary food introduction to prevent allergy? , p:8-13. </w:t>
      </w:r>
    </w:p>
    <w:p w:rsidR="00440972" w:rsidRPr="001B562E" w:rsidRDefault="00440972" w:rsidP="00440972">
      <w:pPr>
        <w:spacing w:before="240" w:line="360" w:lineRule="auto"/>
        <w:jc w:val="both"/>
        <w:rPr>
          <w:rFonts w:asciiTheme="majorBidi" w:hAnsiTheme="majorBidi" w:cstheme="majorBidi"/>
          <w:sz w:val="24"/>
          <w:szCs w:val="24"/>
        </w:rPr>
      </w:pPr>
      <w:r w:rsidRPr="001B562E">
        <w:rPr>
          <w:rFonts w:asciiTheme="majorBidi" w:hAnsiTheme="majorBidi" w:cstheme="majorBidi"/>
          <w:b/>
          <w:bCs/>
          <w:sz w:val="24"/>
          <w:szCs w:val="24"/>
        </w:rPr>
        <w:t xml:space="preserve">Luc Budin. 2016. </w:t>
      </w:r>
      <w:r w:rsidRPr="001B562E">
        <w:rPr>
          <w:rFonts w:asciiTheme="majorBidi" w:hAnsiTheme="majorBidi" w:cstheme="majorBidi"/>
          <w:sz w:val="24"/>
          <w:szCs w:val="24"/>
        </w:rPr>
        <w:t>La numération formule sanguine, P: 2.</w:t>
      </w:r>
    </w:p>
    <w:p w:rsidR="00440972" w:rsidRDefault="00440972" w:rsidP="00440972">
      <w:pPr>
        <w:spacing w:before="240" w:line="360" w:lineRule="auto"/>
        <w:jc w:val="both"/>
        <w:rPr>
          <w:rFonts w:ascii="Times New Roman" w:hAnsi="Times New Roman" w:cs="Times New Roman"/>
          <w:sz w:val="24"/>
          <w:szCs w:val="24"/>
          <w:lang w:bidi="ar-DZ"/>
        </w:rPr>
      </w:pPr>
      <w:r w:rsidRPr="008A64BA">
        <w:rPr>
          <w:rFonts w:ascii="Times New Roman" w:hAnsi="Times New Roman" w:cs="Times New Roman"/>
          <w:b/>
          <w:bCs/>
          <w:sz w:val="24"/>
          <w:szCs w:val="24"/>
          <w:lang w:bidi="ar-DZ"/>
        </w:rPr>
        <w:t>Luc Perrocheau. 2008.</w:t>
      </w:r>
      <w:r>
        <w:rPr>
          <w:rFonts w:ascii="Times New Roman" w:hAnsi="Times New Roman" w:cs="Times New Roman"/>
          <w:sz w:val="24"/>
          <w:szCs w:val="24"/>
          <w:lang w:bidi="ar-DZ"/>
        </w:rPr>
        <w:t xml:space="preserve"> </w:t>
      </w:r>
      <w:r w:rsidRPr="003E47EC">
        <w:rPr>
          <w:rFonts w:ascii="Times New Roman" w:hAnsi="Times New Roman" w:cs="Times New Roman"/>
          <w:sz w:val="24"/>
          <w:szCs w:val="24"/>
          <w:lang w:bidi="ar-DZ"/>
        </w:rPr>
        <w:t xml:space="preserve"> Prescription de la vitamine D chez l’enfant et l’adolescent : enquête auprès des médecins</w:t>
      </w:r>
      <w:r>
        <w:rPr>
          <w:rFonts w:ascii="Times New Roman" w:hAnsi="Times New Roman" w:cs="Times New Roman"/>
          <w:sz w:val="24"/>
          <w:szCs w:val="24"/>
          <w:lang w:bidi="ar-DZ"/>
        </w:rPr>
        <w:t xml:space="preserve"> </w:t>
      </w:r>
      <w:r w:rsidRPr="003E47EC">
        <w:rPr>
          <w:rFonts w:ascii="Times New Roman" w:hAnsi="Times New Roman" w:cs="Times New Roman"/>
          <w:sz w:val="24"/>
          <w:szCs w:val="24"/>
          <w:lang w:bidi="ar-DZ"/>
        </w:rPr>
        <w:t>généralistes de Loire-Atlantique. Thèse d’exercice soutenue en fév</w:t>
      </w:r>
      <w:r>
        <w:rPr>
          <w:rFonts w:ascii="Times New Roman" w:hAnsi="Times New Roman" w:cs="Times New Roman"/>
          <w:sz w:val="24"/>
          <w:szCs w:val="24"/>
          <w:lang w:bidi="ar-DZ"/>
        </w:rPr>
        <w:t>rier 2008, Université de Nantes, P :</w:t>
      </w:r>
      <w:r w:rsidRPr="003E47EC">
        <w:rPr>
          <w:rFonts w:ascii="Times New Roman" w:hAnsi="Times New Roman" w:cs="Times New Roman"/>
          <w:sz w:val="24"/>
          <w:szCs w:val="24"/>
          <w:lang w:bidi="ar-DZ"/>
        </w:rPr>
        <w:t xml:space="preserve"> 6</w:t>
      </w:r>
      <w:r>
        <w:rPr>
          <w:rFonts w:ascii="Times New Roman" w:hAnsi="Times New Roman" w:cs="Times New Roman"/>
          <w:sz w:val="24"/>
          <w:szCs w:val="24"/>
          <w:lang w:bidi="ar-DZ"/>
        </w:rPr>
        <w:t>.</w:t>
      </w:r>
    </w:p>
    <w:p w:rsidR="00440972" w:rsidRPr="00BA3CA9" w:rsidRDefault="00440972" w:rsidP="00440972">
      <w:pPr>
        <w:spacing w:before="240" w:line="360" w:lineRule="auto"/>
        <w:jc w:val="center"/>
        <w:rPr>
          <w:rFonts w:ascii="Times New Roman" w:hAnsi="Times New Roman" w:cs="Times New Roman"/>
          <w:b/>
          <w:bCs/>
          <w:color w:val="4F81BD" w:themeColor="accent1"/>
          <w:sz w:val="36"/>
          <w:szCs w:val="36"/>
          <w:lang w:bidi="ar-DZ"/>
        </w:rPr>
      </w:pPr>
      <w:r>
        <w:rPr>
          <w:rFonts w:ascii="Times New Roman" w:hAnsi="Times New Roman" w:cs="Times New Roman"/>
          <w:b/>
          <w:bCs/>
          <w:color w:val="4F81BD" w:themeColor="accent1"/>
          <w:sz w:val="36"/>
          <w:szCs w:val="36"/>
          <w:lang w:bidi="ar-DZ"/>
        </w:rPr>
        <w:t>M</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1B562E">
        <w:rPr>
          <w:rFonts w:asciiTheme="majorBidi" w:hAnsiTheme="majorBidi" w:cstheme="majorBidi"/>
          <w:b/>
          <w:bCs/>
          <w:sz w:val="24"/>
          <w:szCs w:val="24"/>
        </w:rPr>
        <w:t>Maarouri S, Ben Dridi MF, Ben Chaabane T, et al. 1986.</w:t>
      </w:r>
      <w:r w:rsidRPr="001B562E">
        <w:rPr>
          <w:rFonts w:asciiTheme="majorBidi" w:hAnsiTheme="majorBidi" w:cstheme="majorBidi"/>
          <w:sz w:val="24"/>
          <w:szCs w:val="24"/>
        </w:rPr>
        <w:t xml:space="preserve"> Epidémiologie des diarrhées aiguës infantiles. Tunisie Médicale ; 64, p : 673-7.</w:t>
      </w:r>
    </w:p>
    <w:p w:rsidR="00440972" w:rsidRPr="001B562E" w:rsidRDefault="00440972" w:rsidP="00440972">
      <w:pPr>
        <w:spacing w:before="240" w:line="360" w:lineRule="auto"/>
        <w:jc w:val="both"/>
        <w:rPr>
          <w:rFonts w:asciiTheme="majorBidi" w:eastAsia="Calibri" w:hAnsiTheme="majorBidi" w:cstheme="majorBidi"/>
          <w:sz w:val="24"/>
          <w:szCs w:val="24"/>
        </w:rPr>
      </w:pPr>
      <w:r w:rsidRPr="001B562E">
        <w:rPr>
          <w:rFonts w:asciiTheme="majorBidi" w:eastAsia="Calibri" w:hAnsiTheme="majorBidi" w:cstheme="majorBidi"/>
          <w:b/>
          <w:bCs/>
          <w:sz w:val="24"/>
          <w:szCs w:val="24"/>
        </w:rPr>
        <w:t xml:space="preserve">Marina Carrère d'Encausse et Michel Cymes. 2008. </w:t>
      </w:r>
      <w:r w:rsidRPr="001B562E">
        <w:rPr>
          <w:rFonts w:asciiTheme="majorBidi" w:eastAsia="Calibri" w:hAnsiTheme="majorBidi" w:cstheme="majorBidi"/>
          <w:sz w:val="24"/>
          <w:szCs w:val="24"/>
        </w:rPr>
        <w:t>La salmonelle, souvent à l'origine des gastro-entérites.</w:t>
      </w:r>
    </w:p>
    <w:p w:rsidR="00440972" w:rsidRPr="00F809A3"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0B7F74">
        <w:rPr>
          <w:rFonts w:asciiTheme="majorBidi" w:hAnsiTheme="majorBidi" w:cstheme="majorBidi"/>
          <w:b/>
          <w:bCs/>
          <w:sz w:val="24"/>
          <w:szCs w:val="24"/>
        </w:rPr>
        <w:t>Maton F. 2008.</w:t>
      </w:r>
      <w:r w:rsidRPr="00F809A3">
        <w:rPr>
          <w:rFonts w:asciiTheme="majorBidi" w:hAnsiTheme="majorBidi" w:cstheme="majorBidi"/>
          <w:sz w:val="24"/>
          <w:szCs w:val="24"/>
        </w:rPr>
        <w:t xml:space="preserve"> Méthode de mesure d</w:t>
      </w:r>
      <w:r>
        <w:rPr>
          <w:rFonts w:asciiTheme="majorBidi" w:hAnsiTheme="majorBidi" w:cstheme="majorBidi"/>
          <w:sz w:val="24"/>
          <w:szCs w:val="24"/>
        </w:rPr>
        <w:t>es plis cutanés chez l'enfant, p: 1-9.</w:t>
      </w:r>
    </w:p>
    <w:p w:rsidR="00440972" w:rsidRPr="00440972" w:rsidRDefault="00440972" w:rsidP="00440972">
      <w:pPr>
        <w:spacing w:before="240" w:line="360" w:lineRule="auto"/>
        <w:jc w:val="both"/>
        <w:rPr>
          <w:rFonts w:asciiTheme="majorBidi" w:hAnsiTheme="majorBidi" w:cstheme="majorBidi"/>
          <w:sz w:val="24"/>
          <w:szCs w:val="24"/>
          <w:lang w:val="en-US" w:bidi="ar-DZ"/>
        </w:rPr>
      </w:pPr>
      <w:r w:rsidRPr="00845D72">
        <w:rPr>
          <w:rFonts w:asciiTheme="majorBidi" w:hAnsiTheme="majorBidi" w:cstheme="majorBidi"/>
          <w:b/>
          <w:bCs/>
          <w:sz w:val="24"/>
          <w:szCs w:val="24"/>
          <w:lang w:bidi="ar-DZ"/>
        </w:rPr>
        <w:t>Mehta N.M, et al.</w:t>
      </w:r>
      <w:r>
        <w:rPr>
          <w:rFonts w:asciiTheme="majorBidi" w:hAnsiTheme="majorBidi" w:cstheme="majorBidi"/>
          <w:b/>
          <w:bCs/>
          <w:sz w:val="24"/>
          <w:szCs w:val="24"/>
          <w:lang w:bidi="ar-DZ"/>
        </w:rPr>
        <w:t xml:space="preserve"> </w:t>
      </w:r>
      <w:r w:rsidRPr="00845D72">
        <w:rPr>
          <w:rFonts w:asciiTheme="majorBidi" w:hAnsiTheme="majorBidi" w:cstheme="majorBidi"/>
          <w:b/>
          <w:bCs/>
          <w:sz w:val="24"/>
          <w:szCs w:val="24"/>
          <w:lang w:bidi="ar-DZ"/>
        </w:rPr>
        <w:t>2013.</w:t>
      </w:r>
      <w:r w:rsidRPr="00845D72">
        <w:rPr>
          <w:rFonts w:asciiTheme="majorBidi" w:hAnsiTheme="majorBidi" w:cstheme="majorBidi"/>
          <w:sz w:val="24"/>
          <w:szCs w:val="24"/>
          <w:lang w:bidi="ar-DZ"/>
        </w:rPr>
        <w:t xml:space="preserve"> </w:t>
      </w:r>
      <w:r w:rsidRPr="00440972">
        <w:rPr>
          <w:rFonts w:asciiTheme="majorBidi" w:hAnsiTheme="majorBidi" w:cstheme="majorBidi"/>
          <w:sz w:val="24"/>
          <w:szCs w:val="24"/>
          <w:lang w:val="en-US" w:bidi="ar-DZ"/>
        </w:rPr>
        <w:t>Defining pediatric malnutrition: a paradigm shift toward etiologyrelated definitions. JPEN J Parenter Enteral Nutr, 37(4): p. 460-81.</w:t>
      </w:r>
    </w:p>
    <w:p w:rsidR="00440972" w:rsidRPr="00440972" w:rsidRDefault="00440972" w:rsidP="00440972">
      <w:pPr>
        <w:spacing w:before="240" w:line="360" w:lineRule="auto"/>
        <w:jc w:val="both"/>
        <w:rPr>
          <w:rFonts w:asciiTheme="majorBidi" w:eastAsia="Calibri" w:hAnsiTheme="majorBidi" w:cstheme="majorBidi"/>
          <w:sz w:val="24"/>
          <w:szCs w:val="24"/>
          <w:lang w:val="en-US"/>
        </w:rPr>
      </w:pPr>
      <w:r w:rsidRPr="00440972">
        <w:rPr>
          <w:rFonts w:asciiTheme="majorBidi" w:eastAsia="Calibri" w:hAnsiTheme="majorBidi" w:cstheme="majorBidi"/>
          <w:b/>
          <w:bCs/>
          <w:sz w:val="24"/>
          <w:szCs w:val="24"/>
          <w:lang w:val="en-US"/>
        </w:rPr>
        <w:t xml:space="preserve">Mehta NM. 2013. </w:t>
      </w:r>
      <w:r w:rsidRPr="00440972">
        <w:rPr>
          <w:rFonts w:asciiTheme="majorBidi" w:eastAsia="Calibri" w:hAnsiTheme="majorBidi" w:cstheme="majorBidi"/>
          <w:sz w:val="24"/>
          <w:szCs w:val="24"/>
          <w:lang w:val="en-US"/>
        </w:rPr>
        <w:t>Defining pediatric Malnutrition : Paradigm Shift Toward Etiology Related Definitions-jPENj Parentar Enteral Nutr. 37 (4), p: 460 -48.</w:t>
      </w:r>
    </w:p>
    <w:p w:rsidR="00440972" w:rsidRPr="001B562E" w:rsidRDefault="00440972" w:rsidP="00440972">
      <w:pPr>
        <w:spacing w:before="240"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Melliez H. et al. 2005</w:t>
      </w:r>
      <w:r w:rsidRPr="001B562E">
        <w:rPr>
          <w:rFonts w:ascii="Times New Roman" w:hAnsi="Times New Roman" w:cs="Times New Roman"/>
          <w:sz w:val="24"/>
          <w:szCs w:val="24"/>
        </w:rPr>
        <w:t>. Mortalité, morbidité et coût des infections à rotavirus en France, Bulletin épidémiologique hebdomadaire ; 35p.</w:t>
      </w:r>
    </w:p>
    <w:p w:rsidR="00440972" w:rsidRPr="001B562E"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MICS4.2013.</w:t>
      </w:r>
      <w:r w:rsidRPr="001B562E">
        <w:rPr>
          <w:rFonts w:ascii="Times New Roman" w:hAnsi="Times New Roman" w:cs="Times New Roman"/>
          <w:sz w:val="24"/>
          <w:szCs w:val="24"/>
        </w:rPr>
        <w:t xml:space="preserve"> Enquête par Grappes à Indicateurs Multiples, 392p.</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b/>
          <w:bCs/>
          <w:sz w:val="24"/>
          <w:szCs w:val="24"/>
        </w:rPr>
      </w:pPr>
      <w:r w:rsidRPr="001B562E">
        <w:rPr>
          <w:rFonts w:asciiTheme="majorBidi" w:hAnsiTheme="majorBidi" w:cstheme="majorBidi"/>
          <w:b/>
          <w:bCs/>
          <w:sz w:val="24"/>
          <w:szCs w:val="24"/>
        </w:rPr>
        <w:lastRenderedPageBreak/>
        <w:t xml:space="preserve">Ministère de la Santé, de l’Action Sociale et de la Famille. Direction de la Médecine Préventive (DMP). 1993. </w:t>
      </w:r>
      <w:r w:rsidRPr="001B562E">
        <w:rPr>
          <w:rFonts w:asciiTheme="majorBidi" w:hAnsiTheme="majorBidi" w:cstheme="majorBidi"/>
          <w:sz w:val="24"/>
          <w:szCs w:val="24"/>
        </w:rPr>
        <w:t>Programme national de lutte contre les maladies diarrhéiques au Burkina Faso 1994 - 1998. Ouagadougou, p :43.</w:t>
      </w:r>
    </w:p>
    <w:p w:rsidR="00440972" w:rsidRPr="00F809A3" w:rsidRDefault="00440972" w:rsidP="00440972">
      <w:pPr>
        <w:spacing w:before="240" w:line="360" w:lineRule="auto"/>
        <w:jc w:val="both"/>
        <w:rPr>
          <w:rFonts w:asciiTheme="majorBidi" w:hAnsiTheme="majorBidi" w:cstheme="majorBidi"/>
          <w:sz w:val="24"/>
          <w:szCs w:val="24"/>
          <w:lang w:bidi="ar-DZ"/>
        </w:rPr>
      </w:pPr>
      <w:r w:rsidRPr="002A5639">
        <w:rPr>
          <w:rFonts w:asciiTheme="majorBidi" w:hAnsiTheme="majorBidi" w:cstheme="majorBidi"/>
          <w:b/>
          <w:bCs/>
          <w:sz w:val="24"/>
          <w:szCs w:val="24"/>
          <w:lang w:bidi="ar-DZ"/>
        </w:rPr>
        <w:t>Mira J-P. 2008.</w:t>
      </w:r>
      <w:r w:rsidRPr="00F809A3">
        <w:rPr>
          <w:rFonts w:asciiTheme="majorBidi" w:hAnsiTheme="majorBidi" w:cstheme="majorBidi"/>
          <w:sz w:val="24"/>
          <w:szCs w:val="24"/>
          <w:lang w:bidi="ar-DZ"/>
        </w:rPr>
        <w:t xml:space="preserve"> L'albumine endogène: un pouvoir antioxydant majeur. Réanimation Hors Seie3, </w:t>
      </w:r>
      <w:r>
        <w:rPr>
          <w:rFonts w:asciiTheme="majorBidi" w:hAnsiTheme="majorBidi" w:cstheme="majorBidi"/>
          <w:sz w:val="24"/>
          <w:szCs w:val="24"/>
          <w:lang w:bidi="ar-DZ"/>
        </w:rPr>
        <w:t>7-9 journal Elsevier Masson SAS, p</w:t>
      </w:r>
      <w:r w:rsidRPr="00F809A3">
        <w:rPr>
          <w:rFonts w:asciiTheme="majorBidi" w:hAnsiTheme="majorBidi" w:cstheme="majorBidi"/>
          <w:sz w:val="24"/>
          <w:szCs w:val="24"/>
          <w:lang w:bidi="ar-DZ"/>
        </w:rPr>
        <w:t>: 7</w:t>
      </w:r>
      <w:r>
        <w:rPr>
          <w:rFonts w:asciiTheme="majorBidi" w:hAnsiTheme="majorBidi" w:cstheme="majorBidi"/>
          <w:sz w:val="24"/>
          <w:szCs w:val="24"/>
          <w:lang w:bidi="ar-DZ"/>
        </w:rPr>
        <w:t>.</w:t>
      </w:r>
    </w:p>
    <w:p w:rsidR="00440972" w:rsidRPr="001B562E" w:rsidRDefault="00440972" w:rsidP="00440972">
      <w:pPr>
        <w:autoSpaceDE w:val="0"/>
        <w:autoSpaceDN w:val="0"/>
        <w:adjustRightInd w:val="0"/>
        <w:spacing w:after="0" w:line="360" w:lineRule="auto"/>
        <w:jc w:val="both"/>
        <w:rPr>
          <w:rFonts w:ascii="Times New Roman" w:hAnsi="Times New Roman" w:cs="Times New Roman"/>
          <w:color w:val="000000"/>
          <w:sz w:val="24"/>
          <w:szCs w:val="24"/>
        </w:rPr>
      </w:pPr>
      <w:r w:rsidRPr="001B562E">
        <w:rPr>
          <w:rFonts w:ascii="Times New Roman" w:hAnsi="Times New Roman" w:cs="Times New Roman"/>
          <w:b/>
          <w:bCs/>
          <w:color w:val="000000"/>
          <w:sz w:val="24"/>
          <w:szCs w:val="24"/>
        </w:rPr>
        <w:t>Modica M, Floret D, Vanhems P.2008.</w:t>
      </w:r>
      <w:r w:rsidRPr="001B562E">
        <w:rPr>
          <w:rFonts w:ascii="Times New Roman" w:hAnsi="Times New Roman" w:cs="Times New Roman"/>
          <w:color w:val="000000"/>
          <w:sz w:val="24"/>
          <w:szCs w:val="24"/>
        </w:rPr>
        <w:t xml:space="preserve"> Traitement des diarrhées du nourrisson en région Rhône-Alpes : étude transversale utilisant les données de l’Assurance Maladie, 2004-2006, France. BEH : 77-80p.</w:t>
      </w:r>
    </w:p>
    <w:p w:rsidR="00440972" w:rsidRDefault="00440972" w:rsidP="00440972">
      <w:pPr>
        <w:spacing w:before="240"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Moulin F, et al.2001.</w:t>
      </w:r>
      <w:r w:rsidRPr="001B562E">
        <w:rPr>
          <w:rFonts w:ascii="Times New Roman" w:hAnsi="Times New Roman" w:cs="Times New Roman"/>
          <w:sz w:val="24"/>
          <w:szCs w:val="24"/>
        </w:rPr>
        <w:t xml:space="preserve"> Hospitalisations pour gastroentérites aiguës communautaires à rotavirus chez l’enfant de 1997 à 2000 à Paris. BEM; 48: 217-9p.</w:t>
      </w:r>
    </w:p>
    <w:p w:rsidR="00440972" w:rsidRPr="00BA3CA9" w:rsidRDefault="00440972" w:rsidP="00440972">
      <w:pPr>
        <w:spacing w:line="360" w:lineRule="auto"/>
        <w:jc w:val="center"/>
        <w:rPr>
          <w:rFonts w:ascii="Times New Roman" w:hAnsi="Times New Roman" w:cs="Times New Roman"/>
          <w:b/>
          <w:bCs/>
          <w:color w:val="4F81BD" w:themeColor="accent1"/>
          <w:sz w:val="36"/>
          <w:szCs w:val="36"/>
        </w:rPr>
      </w:pPr>
      <w:r w:rsidRPr="00BA3CA9">
        <w:rPr>
          <w:rFonts w:ascii="Times New Roman" w:hAnsi="Times New Roman" w:cs="Times New Roman"/>
          <w:b/>
          <w:bCs/>
          <w:color w:val="4F81BD" w:themeColor="accent1"/>
          <w:sz w:val="36"/>
          <w:szCs w:val="36"/>
        </w:rPr>
        <w:t>N</w:t>
      </w:r>
    </w:p>
    <w:p w:rsidR="00440972" w:rsidRPr="003864F6"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3864F6">
        <w:rPr>
          <w:rFonts w:asciiTheme="majorBidi" w:hAnsiTheme="majorBidi" w:cstheme="majorBidi"/>
          <w:b/>
          <w:bCs/>
          <w:sz w:val="24"/>
          <w:szCs w:val="24"/>
        </w:rPr>
        <w:t>Nem Tchuenteu Danièle. 2009.</w:t>
      </w:r>
      <w:r>
        <w:rPr>
          <w:rFonts w:asciiTheme="majorBidi" w:hAnsiTheme="majorBidi" w:cstheme="majorBidi"/>
          <w:sz w:val="24"/>
          <w:szCs w:val="24"/>
        </w:rPr>
        <w:t xml:space="preserve"> </w:t>
      </w:r>
      <w:r w:rsidRPr="00F809A3">
        <w:rPr>
          <w:rFonts w:asciiTheme="majorBidi" w:hAnsiTheme="majorBidi" w:cstheme="majorBidi"/>
          <w:sz w:val="24"/>
          <w:szCs w:val="24"/>
        </w:rPr>
        <w:t>Données an</w:t>
      </w:r>
      <w:r>
        <w:rPr>
          <w:rFonts w:asciiTheme="majorBidi" w:hAnsiTheme="majorBidi" w:cstheme="majorBidi"/>
          <w:sz w:val="24"/>
          <w:szCs w:val="24"/>
        </w:rPr>
        <w:t>thropométriques des enfants d'â</w:t>
      </w:r>
      <w:r w:rsidRPr="00F809A3">
        <w:rPr>
          <w:rFonts w:asciiTheme="majorBidi" w:hAnsiTheme="majorBidi" w:cstheme="majorBidi"/>
          <w:sz w:val="24"/>
          <w:szCs w:val="24"/>
        </w:rPr>
        <w:t>ge préscolaire à  Garoua, Cameroun Diplôme de spécialiste e</w:t>
      </w:r>
      <w:r>
        <w:rPr>
          <w:rFonts w:asciiTheme="majorBidi" w:hAnsiTheme="majorBidi" w:cstheme="majorBidi"/>
          <w:sz w:val="24"/>
          <w:szCs w:val="24"/>
        </w:rPr>
        <w:t>n pédiatrie.</w:t>
      </w:r>
    </w:p>
    <w:p w:rsidR="00440972" w:rsidRPr="001B562E" w:rsidRDefault="00440972" w:rsidP="00440972">
      <w:pPr>
        <w:spacing w:before="240" w:line="360" w:lineRule="auto"/>
        <w:jc w:val="both"/>
        <w:rPr>
          <w:rFonts w:ascii="Times New Roman" w:hAnsi="Times New Roman" w:cs="Times New Roman"/>
          <w:sz w:val="24"/>
          <w:szCs w:val="24"/>
        </w:rPr>
      </w:pPr>
      <w:r w:rsidRPr="00440972">
        <w:rPr>
          <w:rFonts w:ascii="Times New Roman" w:hAnsi="Times New Roman" w:cs="Times New Roman"/>
          <w:b/>
          <w:bCs/>
          <w:sz w:val="24"/>
          <w:szCs w:val="24"/>
          <w:lang w:val="en-US"/>
        </w:rPr>
        <w:t>Nitiema LW. 2011</w:t>
      </w:r>
      <w:r w:rsidRPr="00440972">
        <w:rPr>
          <w:rFonts w:ascii="Times New Roman" w:hAnsi="Times New Roman" w:cs="Times New Roman"/>
          <w:sz w:val="24"/>
          <w:szCs w:val="24"/>
          <w:lang w:val="en-US"/>
        </w:rPr>
        <w:t xml:space="preserve">. Burden of rotavirus and other enter pathogens among children with diarrhea in Burkina Faso. </w:t>
      </w:r>
      <w:r w:rsidRPr="001B562E">
        <w:rPr>
          <w:rFonts w:ascii="Times New Roman" w:hAnsi="Times New Roman" w:cs="Times New Roman"/>
          <w:sz w:val="24"/>
          <w:szCs w:val="24"/>
        </w:rPr>
        <w:t>Int J Infect Dis ; 15(9):646-52p.</w:t>
      </w:r>
    </w:p>
    <w:p w:rsidR="00440972"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Ntsame O N.1999</w:t>
      </w:r>
      <w:r w:rsidRPr="001B562E">
        <w:rPr>
          <w:rFonts w:ascii="Times New Roman" w:hAnsi="Times New Roman" w:cs="Times New Roman"/>
          <w:sz w:val="24"/>
          <w:szCs w:val="24"/>
        </w:rPr>
        <w:t>. Impact de la fécondité sur la qualité des enfants. Recherche des mécanismes d’action, Mémoire de DESSD, IFORD, Yaoundé, 119 p.</w:t>
      </w:r>
    </w:p>
    <w:p w:rsidR="00440972" w:rsidRPr="00BA3CA9" w:rsidRDefault="00440972" w:rsidP="00440972">
      <w:pPr>
        <w:spacing w:line="360" w:lineRule="auto"/>
        <w:jc w:val="center"/>
        <w:rPr>
          <w:rFonts w:ascii="Times New Roman" w:hAnsi="Times New Roman" w:cs="Times New Roman"/>
          <w:b/>
          <w:bCs/>
          <w:color w:val="4F81BD" w:themeColor="accent1"/>
          <w:sz w:val="36"/>
          <w:szCs w:val="36"/>
        </w:rPr>
      </w:pPr>
      <w:r w:rsidRPr="00BA3CA9">
        <w:rPr>
          <w:rFonts w:ascii="Times New Roman" w:hAnsi="Times New Roman" w:cs="Times New Roman"/>
          <w:b/>
          <w:bCs/>
          <w:color w:val="4F81BD" w:themeColor="accent1"/>
          <w:sz w:val="36"/>
          <w:szCs w:val="36"/>
        </w:rPr>
        <w:t>O</w:t>
      </w:r>
    </w:p>
    <w:p w:rsidR="00440972" w:rsidRPr="001B562E" w:rsidRDefault="00440972" w:rsidP="00440972">
      <w:pPr>
        <w:spacing w:before="240" w:line="360" w:lineRule="auto"/>
        <w:jc w:val="both"/>
        <w:rPr>
          <w:rFonts w:asciiTheme="majorBidi" w:hAnsiTheme="majorBidi" w:cstheme="majorBidi"/>
          <w:sz w:val="24"/>
          <w:szCs w:val="24"/>
        </w:rPr>
      </w:pPr>
      <w:r w:rsidRPr="001B562E">
        <w:rPr>
          <w:rFonts w:asciiTheme="majorBidi" w:hAnsiTheme="majorBidi" w:cstheme="majorBidi"/>
          <w:b/>
          <w:bCs/>
          <w:sz w:val="24"/>
          <w:szCs w:val="24"/>
        </w:rPr>
        <w:t>Odou Marie-Francoise. 2017.</w:t>
      </w:r>
      <w:r w:rsidRPr="001B562E">
        <w:rPr>
          <w:rFonts w:asciiTheme="majorBidi" w:hAnsiTheme="majorBidi" w:cstheme="majorBidi"/>
          <w:sz w:val="24"/>
          <w:szCs w:val="24"/>
        </w:rPr>
        <w:t xml:space="preserve"> Taux d’urémie, P : 4.</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b/>
          <w:bCs/>
          <w:sz w:val="24"/>
          <w:szCs w:val="24"/>
        </w:rPr>
      </w:pPr>
      <w:r w:rsidRPr="001B562E">
        <w:rPr>
          <w:rFonts w:asciiTheme="majorBidi" w:hAnsiTheme="majorBidi" w:cstheme="majorBidi"/>
          <w:b/>
          <w:bCs/>
          <w:sz w:val="24"/>
          <w:szCs w:val="24"/>
        </w:rPr>
        <w:t>Olivier Ngaringuem. 2003.</w:t>
      </w:r>
      <w:r w:rsidRPr="001B562E">
        <w:rPr>
          <w:rFonts w:asciiTheme="majorBidi" w:hAnsiTheme="majorBidi" w:cstheme="majorBidi"/>
          <w:sz w:val="24"/>
          <w:szCs w:val="24"/>
        </w:rPr>
        <w:t xml:space="preserve"> Malnutrition proteino-énergétique (M.P.E.) chez les enfants de 0 à 5 ans</w:t>
      </w:r>
      <w:r w:rsidRPr="001B562E">
        <w:rPr>
          <w:rFonts w:asciiTheme="majorBidi" w:hAnsiTheme="majorBidi" w:cstheme="majorBidi"/>
          <w:b/>
          <w:bCs/>
          <w:sz w:val="24"/>
          <w:szCs w:val="24"/>
        </w:rPr>
        <w:t xml:space="preserve"> </w:t>
      </w:r>
      <w:r w:rsidRPr="001B562E">
        <w:rPr>
          <w:rFonts w:asciiTheme="majorBidi" w:hAnsiTheme="majorBidi" w:cstheme="majorBidi"/>
          <w:sz w:val="24"/>
          <w:szCs w:val="24"/>
        </w:rPr>
        <w:t>dans le service de pédiatrie de l’HGRN de N’djamena</w:t>
      </w:r>
      <w:r w:rsidRPr="001B562E">
        <w:rPr>
          <w:rFonts w:asciiTheme="majorBidi" w:hAnsiTheme="majorBidi" w:cstheme="majorBidi"/>
          <w:b/>
          <w:bCs/>
          <w:sz w:val="24"/>
          <w:szCs w:val="24"/>
        </w:rPr>
        <w:t xml:space="preserve"> </w:t>
      </w:r>
      <w:r w:rsidRPr="001B562E">
        <w:rPr>
          <w:rFonts w:asciiTheme="majorBidi" w:hAnsiTheme="majorBidi" w:cstheme="majorBidi"/>
          <w:sz w:val="24"/>
          <w:szCs w:val="24"/>
        </w:rPr>
        <w:t>Thèse Med : N’Djamena 2003, p 57-68.</w:t>
      </w:r>
    </w:p>
    <w:p w:rsidR="00440972" w:rsidRPr="00F809A3" w:rsidRDefault="00440972" w:rsidP="00440972">
      <w:pPr>
        <w:pStyle w:val="Default"/>
        <w:spacing w:before="240" w:line="360" w:lineRule="auto"/>
        <w:jc w:val="both"/>
        <w:rPr>
          <w:rFonts w:asciiTheme="majorBidi" w:hAnsiTheme="majorBidi" w:cstheme="majorBidi"/>
          <w:lang w:val="fr-FR"/>
        </w:rPr>
      </w:pPr>
      <w:r w:rsidRPr="0071082C">
        <w:rPr>
          <w:rFonts w:asciiTheme="majorBidi" w:hAnsiTheme="majorBidi" w:cstheme="majorBidi"/>
          <w:b/>
          <w:bCs/>
          <w:lang w:val="fr-FR"/>
        </w:rPr>
        <w:t>OMS. 1995.</w:t>
      </w:r>
      <w:r>
        <w:rPr>
          <w:rFonts w:asciiTheme="majorBidi" w:hAnsiTheme="majorBidi" w:cstheme="majorBidi"/>
          <w:lang w:val="fr-FR"/>
        </w:rPr>
        <w:t xml:space="preserve"> </w:t>
      </w:r>
      <w:r w:rsidRPr="00F809A3">
        <w:rPr>
          <w:rFonts w:asciiTheme="majorBidi" w:hAnsiTheme="majorBidi" w:cstheme="majorBidi"/>
          <w:lang w:val="fr-FR"/>
        </w:rPr>
        <w:t>Utilisation et interprétation de l’anthropométrie. Rapport d'un comité d'experts,</w:t>
      </w:r>
      <w:r>
        <w:rPr>
          <w:rFonts w:asciiTheme="majorBidi" w:hAnsiTheme="majorBidi" w:cstheme="majorBidi"/>
          <w:lang w:val="fr-FR"/>
        </w:rPr>
        <w:t xml:space="preserve"> </w:t>
      </w:r>
      <w:r w:rsidRPr="00F809A3">
        <w:rPr>
          <w:rFonts w:asciiTheme="majorBidi" w:hAnsiTheme="majorBidi" w:cstheme="majorBidi"/>
          <w:lang w:val="fr-FR"/>
        </w:rPr>
        <w:t>OMS Série de</w:t>
      </w:r>
      <w:r>
        <w:rPr>
          <w:rFonts w:asciiTheme="majorBidi" w:hAnsiTheme="majorBidi" w:cstheme="majorBidi"/>
          <w:lang w:val="fr-FR"/>
        </w:rPr>
        <w:t xml:space="preserve"> Rapports techniques 854.</w:t>
      </w:r>
      <w:r w:rsidRPr="00F809A3">
        <w:rPr>
          <w:rFonts w:asciiTheme="majorBidi" w:hAnsiTheme="majorBidi" w:cstheme="majorBidi"/>
          <w:lang w:val="fr-FR"/>
        </w:rPr>
        <w:t xml:space="preserve"> 498 p.</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1B562E">
        <w:rPr>
          <w:rFonts w:asciiTheme="majorBidi" w:hAnsiTheme="majorBidi" w:cstheme="majorBidi"/>
          <w:b/>
          <w:bCs/>
          <w:sz w:val="24"/>
          <w:szCs w:val="24"/>
        </w:rPr>
        <w:t>OMS. 2002.</w:t>
      </w:r>
      <w:r w:rsidRPr="001B562E">
        <w:rPr>
          <w:rFonts w:asciiTheme="majorBidi" w:hAnsiTheme="majorBidi" w:cstheme="majorBidi"/>
          <w:sz w:val="24"/>
          <w:szCs w:val="24"/>
        </w:rPr>
        <w:t xml:space="preserve"> La nutrition chez le nourrisson et le jeune enfant. Résolution du Conseil exécutif de l’OMS EB107.R16.New York 22.</w:t>
      </w:r>
    </w:p>
    <w:p w:rsidR="00440972" w:rsidRPr="001B562E" w:rsidRDefault="00440972" w:rsidP="00440972">
      <w:pPr>
        <w:spacing w:before="240" w:line="360" w:lineRule="auto"/>
        <w:jc w:val="both"/>
        <w:rPr>
          <w:rFonts w:ascii="Times New Roman" w:hAnsi="Times New Roman" w:cs="Times New Roman"/>
          <w:b/>
          <w:bCs/>
          <w:sz w:val="24"/>
          <w:szCs w:val="24"/>
        </w:rPr>
      </w:pPr>
      <w:r w:rsidRPr="001B562E">
        <w:rPr>
          <w:rFonts w:ascii="Times New Roman" w:hAnsi="Times New Roman" w:cs="Times New Roman"/>
          <w:b/>
          <w:bCs/>
          <w:sz w:val="24"/>
          <w:szCs w:val="24"/>
        </w:rPr>
        <w:t xml:space="preserve">OMS. 2002. </w:t>
      </w:r>
      <w:r w:rsidRPr="001B562E">
        <w:rPr>
          <w:rFonts w:ascii="Times New Roman" w:hAnsi="Times New Roman" w:cs="Times New Roman"/>
          <w:sz w:val="24"/>
          <w:szCs w:val="24"/>
        </w:rPr>
        <w:t>Le</w:t>
      </w:r>
      <w:r w:rsidRPr="001B562E">
        <w:rPr>
          <w:rFonts w:ascii="Times New Roman" w:hAnsi="Times New Roman" w:cs="Times New Roman"/>
          <w:b/>
          <w:bCs/>
          <w:sz w:val="24"/>
          <w:szCs w:val="24"/>
        </w:rPr>
        <w:t xml:space="preserve"> </w:t>
      </w:r>
      <w:r w:rsidRPr="001B562E">
        <w:rPr>
          <w:rFonts w:ascii="Times New Roman" w:hAnsi="Times New Roman" w:cs="Times New Roman"/>
          <w:sz w:val="24"/>
          <w:szCs w:val="24"/>
        </w:rPr>
        <w:t>point sur les vaccines et la vaccination dans le monde.</w:t>
      </w:r>
    </w:p>
    <w:p w:rsidR="00440972" w:rsidRPr="00740608" w:rsidRDefault="00440972" w:rsidP="00440972">
      <w:pPr>
        <w:autoSpaceDE w:val="0"/>
        <w:autoSpaceDN w:val="0"/>
        <w:adjustRightInd w:val="0"/>
        <w:spacing w:before="240" w:line="360" w:lineRule="auto"/>
        <w:rPr>
          <w:rFonts w:asciiTheme="majorBidi" w:hAnsiTheme="majorBidi" w:cstheme="majorBidi"/>
          <w:sz w:val="24"/>
          <w:szCs w:val="24"/>
        </w:rPr>
      </w:pPr>
      <w:r w:rsidRPr="001B562E">
        <w:rPr>
          <w:rFonts w:asciiTheme="majorBidi" w:hAnsiTheme="majorBidi" w:cstheme="majorBidi"/>
          <w:b/>
          <w:bCs/>
          <w:sz w:val="24"/>
          <w:szCs w:val="24"/>
        </w:rPr>
        <w:lastRenderedPageBreak/>
        <w:t>OMS. 2007.</w:t>
      </w:r>
      <w:r w:rsidRPr="001B562E">
        <w:rPr>
          <w:rFonts w:asciiTheme="majorBidi" w:hAnsiTheme="majorBidi" w:cstheme="majorBidi"/>
          <w:sz w:val="24"/>
          <w:szCs w:val="24"/>
        </w:rPr>
        <w:t xml:space="preserve"> </w:t>
      </w:r>
      <w:r w:rsidRPr="00740608">
        <w:rPr>
          <w:rFonts w:asciiTheme="majorBidi" w:hAnsiTheme="majorBidi" w:cstheme="majorBidi"/>
          <w:sz w:val="24"/>
          <w:szCs w:val="24"/>
        </w:rPr>
        <w:t>UNICEF-PAM-SCN. Déclaration commune. Prise en charge</w:t>
      </w:r>
      <w:r>
        <w:rPr>
          <w:rFonts w:asciiTheme="majorBidi" w:hAnsiTheme="majorBidi" w:cstheme="majorBidi"/>
          <w:sz w:val="24"/>
          <w:szCs w:val="24"/>
        </w:rPr>
        <w:t xml:space="preserve"> </w:t>
      </w:r>
      <w:r w:rsidRPr="00740608">
        <w:rPr>
          <w:rFonts w:asciiTheme="majorBidi" w:hAnsiTheme="majorBidi" w:cstheme="majorBidi"/>
          <w:sz w:val="24"/>
          <w:szCs w:val="24"/>
        </w:rPr>
        <w:t>communautaire de la malnutrit</w:t>
      </w:r>
      <w:r>
        <w:rPr>
          <w:rFonts w:asciiTheme="majorBidi" w:hAnsiTheme="majorBidi" w:cstheme="majorBidi"/>
          <w:sz w:val="24"/>
          <w:szCs w:val="24"/>
        </w:rPr>
        <w:t>ion aiguë sévère. Genève, p</w:t>
      </w:r>
      <w:r w:rsidRPr="00740608">
        <w:rPr>
          <w:rFonts w:asciiTheme="majorBidi" w:hAnsiTheme="majorBidi" w:cstheme="majorBidi"/>
          <w:sz w:val="24"/>
          <w:szCs w:val="24"/>
        </w:rPr>
        <w:t xml:space="preserve"> 6. </w:t>
      </w:r>
    </w:p>
    <w:p w:rsidR="00440972" w:rsidRDefault="00440972" w:rsidP="00440972">
      <w:pPr>
        <w:spacing w:before="240" w:line="360" w:lineRule="auto"/>
        <w:rPr>
          <w:rFonts w:ascii="Times New Roman" w:hAnsi="Times New Roman" w:cs="Times New Roman"/>
          <w:sz w:val="24"/>
          <w:szCs w:val="24"/>
          <w:lang w:bidi="ar-DZ"/>
        </w:rPr>
      </w:pPr>
      <w:r w:rsidRPr="008A64BA">
        <w:rPr>
          <w:rFonts w:ascii="Times New Roman" w:hAnsi="Times New Roman" w:cs="Times New Roman"/>
          <w:b/>
          <w:bCs/>
          <w:sz w:val="24"/>
          <w:szCs w:val="24"/>
          <w:lang w:bidi="ar-DZ"/>
        </w:rPr>
        <w:t>OMS. 2015.</w:t>
      </w:r>
      <w:r>
        <w:rPr>
          <w:rFonts w:ascii="Times New Roman" w:hAnsi="Times New Roman" w:cs="Times New Roman"/>
          <w:sz w:val="24"/>
          <w:szCs w:val="24"/>
          <w:lang w:bidi="ar-DZ"/>
        </w:rPr>
        <w:t xml:space="preserve">  </w:t>
      </w:r>
      <w:r w:rsidRPr="007D7E4C">
        <w:rPr>
          <w:rFonts w:ascii="Times New Roman" w:hAnsi="Times New Roman" w:cs="Times New Roman"/>
          <w:sz w:val="24"/>
          <w:szCs w:val="24"/>
          <w:lang w:bidi="ar-DZ"/>
        </w:rPr>
        <w:t xml:space="preserve">La carence en iode peut-elle réellement </w:t>
      </w:r>
      <w:r>
        <w:rPr>
          <w:rFonts w:ascii="Times New Roman" w:hAnsi="Times New Roman" w:cs="Times New Roman"/>
          <w:sz w:val="24"/>
          <w:szCs w:val="24"/>
          <w:lang w:bidi="ar-DZ"/>
        </w:rPr>
        <w:t>provoquer des lésions cérébrales?, p :96</w:t>
      </w:r>
    </w:p>
    <w:p w:rsidR="00440972" w:rsidRPr="00C264BB" w:rsidRDefault="00440972" w:rsidP="00440972">
      <w:pPr>
        <w:autoSpaceDE w:val="0"/>
        <w:autoSpaceDN w:val="0"/>
        <w:adjustRightInd w:val="0"/>
        <w:spacing w:before="240" w:after="0" w:line="360" w:lineRule="auto"/>
        <w:jc w:val="both"/>
        <w:rPr>
          <w:rFonts w:asciiTheme="majorBidi" w:hAnsiTheme="majorBidi" w:cstheme="majorBidi"/>
          <w:b/>
          <w:bCs/>
          <w:sz w:val="24"/>
          <w:szCs w:val="24"/>
          <w:rtl/>
        </w:rPr>
      </w:pPr>
      <w:r w:rsidRPr="00C264BB">
        <w:rPr>
          <w:rFonts w:asciiTheme="majorBidi" w:hAnsiTheme="majorBidi" w:cstheme="majorBidi"/>
          <w:b/>
          <w:bCs/>
          <w:sz w:val="24"/>
          <w:szCs w:val="24"/>
        </w:rPr>
        <w:t>OMS.1995.</w:t>
      </w:r>
      <w:r w:rsidRPr="008A64BA">
        <w:rPr>
          <w:rFonts w:asciiTheme="majorBidi" w:hAnsiTheme="majorBidi" w:cstheme="majorBidi"/>
          <w:sz w:val="24"/>
          <w:szCs w:val="24"/>
        </w:rPr>
        <w:t xml:space="preserve"> étude collective de l’OMS. Anthropométrie maternelle et issues de la</w:t>
      </w:r>
      <w:r>
        <w:rPr>
          <w:rFonts w:asciiTheme="majorBidi" w:hAnsiTheme="majorBidi" w:cstheme="majorBidi"/>
          <w:sz w:val="24"/>
          <w:szCs w:val="24"/>
        </w:rPr>
        <w:t xml:space="preserve"> </w:t>
      </w:r>
      <w:r w:rsidRPr="008A64BA">
        <w:rPr>
          <w:rFonts w:asciiTheme="majorBidi" w:hAnsiTheme="majorBidi" w:cstheme="majorBidi"/>
          <w:sz w:val="24"/>
          <w:szCs w:val="24"/>
        </w:rPr>
        <w:t>gro</w:t>
      </w:r>
      <w:r>
        <w:rPr>
          <w:rFonts w:asciiTheme="majorBidi" w:hAnsiTheme="majorBidi" w:cstheme="majorBidi"/>
          <w:sz w:val="24"/>
          <w:szCs w:val="24"/>
        </w:rPr>
        <w:t>ssesse. Bulletin de l’OMS, p</w:t>
      </w:r>
      <w:r w:rsidRPr="008A64BA">
        <w:rPr>
          <w:rFonts w:asciiTheme="majorBidi" w:hAnsiTheme="majorBidi" w:cstheme="majorBidi"/>
          <w:sz w:val="24"/>
          <w:szCs w:val="24"/>
        </w:rPr>
        <w:t>: 73</w:t>
      </w:r>
      <w:r>
        <w:rPr>
          <w:rFonts w:asciiTheme="majorBidi" w:hAnsiTheme="majorBidi" w:cstheme="majorBidi"/>
          <w:sz w:val="24"/>
          <w:szCs w:val="24"/>
        </w:rPr>
        <w:t>.</w:t>
      </w:r>
    </w:p>
    <w:p w:rsidR="00440972" w:rsidRPr="008A64BA" w:rsidRDefault="00440972" w:rsidP="00440972">
      <w:pPr>
        <w:spacing w:before="240" w:line="360" w:lineRule="auto"/>
        <w:jc w:val="both"/>
        <w:rPr>
          <w:rFonts w:asciiTheme="majorBidi" w:hAnsiTheme="majorBidi" w:cstheme="majorBidi"/>
          <w:sz w:val="24"/>
          <w:szCs w:val="24"/>
          <w:lang w:bidi="ar-DZ"/>
        </w:rPr>
      </w:pPr>
      <w:r w:rsidRPr="00845D72">
        <w:rPr>
          <w:rFonts w:asciiTheme="majorBidi" w:hAnsiTheme="majorBidi" w:cstheme="majorBidi"/>
          <w:b/>
          <w:bCs/>
          <w:sz w:val="24"/>
          <w:szCs w:val="24"/>
          <w:lang w:bidi="ar-DZ"/>
        </w:rPr>
        <w:t>OMS.2003.</w:t>
      </w:r>
      <w:r w:rsidRPr="008A64BA">
        <w:rPr>
          <w:rFonts w:asciiTheme="majorBidi" w:hAnsiTheme="majorBidi" w:cstheme="majorBidi"/>
        </w:rPr>
        <w:t xml:space="preserve"> </w:t>
      </w:r>
      <w:r w:rsidRPr="008A64BA">
        <w:rPr>
          <w:rFonts w:asciiTheme="majorBidi" w:hAnsiTheme="majorBidi" w:cstheme="majorBidi"/>
          <w:sz w:val="24"/>
          <w:szCs w:val="24"/>
          <w:lang w:bidi="ar-DZ"/>
        </w:rPr>
        <w:t xml:space="preserve">Obésité: prévention et prise en charge de l'épidémie mondiale, p:7 </w:t>
      </w:r>
      <w:r>
        <w:rPr>
          <w:rFonts w:asciiTheme="majorBidi" w:hAnsiTheme="majorBidi" w:cstheme="majorBidi"/>
          <w:sz w:val="24"/>
          <w:szCs w:val="24"/>
          <w:lang w:bidi="ar-DZ"/>
        </w:rPr>
        <w:t>.</w:t>
      </w:r>
    </w:p>
    <w:p w:rsidR="00440972" w:rsidRPr="00740608" w:rsidRDefault="00440972" w:rsidP="00440972">
      <w:pPr>
        <w:spacing w:line="360" w:lineRule="auto"/>
        <w:jc w:val="both"/>
        <w:rPr>
          <w:rFonts w:asciiTheme="majorBidi" w:hAnsiTheme="majorBidi" w:cstheme="majorBidi"/>
          <w:sz w:val="24"/>
          <w:szCs w:val="24"/>
          <w:lang w:bidi="ar-DZ"/>
        </w:rPr>
      </w:pPr>
      <w:r w:rsidRPr="00740608">
        <w:rPr>
          <w:rFonts w:asciiTheme="majorBidi" w:hAnsiTheme="majorBidi" w:cstheme="majorBidi"/>
          <w:b/>
          <w:bCs/>
          <w:sz w:val="24"/>
          <w:szCs w:val="24"/>
          <w:lang w:bidi="ar-DZ"/>
        </w:rPr>
        <w:t>OMS.2006</w:t>
      </w:r>
      <w:r>
        <w:rPr>
          <w:rFonts w:asciiTheme="majorBidi" w:hAnsiTheme="majorBidi" w:cstheme="majorBidi"/>
          <w:sz w:val="24"/>
          <w:szCs w:val="24"/>
          <w:lang w:bidi="ar-DZ"/>
        </w:rPr>
        <w:t xml:space="preserve">. </w:t>
      </w:r>
      <w:r w:rsidRPr="00740608">
        <w:rPr>
          <w:rFonts w:asciiTheme="majorBidi" w:hAnsiTheme="majorBidi" w:cstheme="majorBidi"/>
          <w:sz w:val="24"/>
          <w:szCs w:val="24"/>
          <w:lang w:bidi="ar-DZ"/>
        </w:rPr>
        <w:t>Le défi de l’obésité dans la région européenne de l’OMS et les stratégies de lutte EUR/06/5062700/6 conférence ministérielle européenne de l’OMS sur la lutte contre l’obésité. Istanbul, Turquie</w:t>
      </w:r>
      <w:r w:rsidRPr="00740608">
        <w:rPr>
          <w:rFonts w:asciiTheme="majorBidi" w:hAnsiTheme="majorBidi" w:cstheme="majorBidi"/>
          <w:sz w:val="24"/>
          <w:szCs w:val="24"/>
          <w:rtl/>
          <w:lang w:bidi="ar-DZ"/>
        </w:rPr>
        <w:t>.</w:t>
      </w:r>
    </w:p>
    <w:p w:rsidR="00440972"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OMS.2010</w:t>
      </w:r>
      <w:r w:rsidRPr="001B562E">
        <w:rPr>
          <w:rFonts w:ascii="Times New Roman" w:hAnsi="Times New Roman" w:cs="Times New Roman"/>
          <w:sz w:val="24"/>
          <w:szCs w:val="24"/>
        </w:rPr>
        <w:t>. Organisation Mondiale de la Santé, Les maladies diarrhéiques.</w:t>
      </w:r>
    </w:p>
    <w:p w:rsidR="00440972" w:rsidRDefault="00440972" w:rsidP="00440972">
      <w:pPr>
        <w:spacing w:before="240" w:line="360" w:lineRule="auto"/>
        <w:jc w:val="both"/>
        <w:rPr>
          <w:rFonts w:asciiTheme="majorBidi" w:hAnsiTheme="majorBidi" w:cstheme="majorBidi"/>
          <w:sz w:val="24"/>
          <w:szCs w:val="24"/>
        </w:rPr>
      </w:pPr>
      <w:r w:rsidRPr="001B562E">
        <w:rPr>
          <w:rFonts w:asciiTheme="majorBidi" w:eastAsia="Calibri" w:hAnsiTheme="majorBidi" w:cstheme="majorBidi"/>
          <w:b/>
          <w:bCs/>
          <w:sz w:val="24"/>
          <w:szCs w:val="24"/>
        </w:rPr>
        <w:t>Ophélie Ferrant</w:t>
      </w:r>
      <w:r w:rsidRPr="001B562E">
        <w:rPr>
          <w:rFonts w:asciiTheme="majorBidi" w:hAnsiTheme="majorBidi" w:cstheme="majorBidi"/>
          <w:b/>
          <w:bCs/>
          <w:sz w:val="24"/>
          <w:szCs w:val="24"/>
        </w:rPr>
        <w:t xml:space="preserve">. 2004. </w:t>
      </w:r>
      <w:r w:rsidRPr="001B562E">
        <w:rPr>
          <w:rFonts w:asciiTheme="majorBidi" w:eastAsia="Calibri" w:hAnsiTheme="majorBidi" w:cstheme="majorBidi"/>
          <w:sz w:val="24"/>
          <w:szCs w:val="24"/>
        </w:rPr>
        <w:t>Critères d’évaluation de l’état nutritionnel</w:t>
      </w:r>
      <w:r w:rsidRPr="001B562E">
        <w:rPr>
          <w:rFonts w:asciiTheme="majorBidi" w:hAnsiTheme="majorBidi" w:cstheme="majorBidi"/>
          <w:sz w:val="24"/>
          <w:szCs w:val="24"/>
        </w:rPr>
        <w:t xml:space="preserve">. </w:t>
      </w:r>
      <w:r w:rsidRPr="00584F92">
        <w:rPr>
          <w:rFonts w:asciiTheme="majorBidi" w:hAnsiTheme="majorBidi" w:cstheme="majorBidi"/>
          <w:sz w:val="24"/>
          <w:szCs w:val="24"/>
        </w:rPr>
        <w:t>P.8</w:t>
      </w:r>
    </w:p>
    <w:p w:rsidR="00440972" w:rsidRPr="00BA3CA9" w:rsidRDefault="00440972" w:rsidP="00440972">
      <w:pPr>
        <w:spacing w:before="240" w:line="360" w:lineRule="auto"/>
        <w:jc w:val="center"/>
        <w:rPr>
          <w:rFonts w:asciiTheme="majorBidi" w:eastAsia="Calibri" w:hAnsiTheme="majorBidi" w:cstheme="majorBidi"/>
          <w:b/>
          <w:bCs/>
          <w:color w:val="4F81BD" w:themeColor="accent1"/>
          <w:sz w:val="36"/>
          <w:szCs w:val="36"/>
        </w:rPr>
      </w:pPr>
      <w:r w:rsidRPr="00BA3CA9">
        <w:rPr>
          <w:rFonts w:asciiTheme="majorBidi" w:eastAsia="Calibri" w:hAnsiTheme="majorBidi" w:cstheme="majorBidi"/>
          <w:b/>
          <w:bCs/>
          <w:color w:val="4F81BD" w:themeColor="accent1"/>
          <w:sz w:val="36"/>
          <w:szCs w:val="36"/>
        </w:rPr>
        <w:t>P</w:t>
      </w:r>
    </w:p>
    <w:p w:rsidR="00440972" w:rsidRDefault="00440972" w:rsidP="00440972">
      <w:pPr>
        <w:autoSpaceDE w:val="0"/>
        <w:autoSpaceDN w:val="0"/>
        <w:adjustRightInd w:val="0"/>
        <w:spacing w:after="0" w:line="240" w:lineRule="auto"/>
        <w:rPr>
          <w:rFonts w:asciiTheme="majorBidi" w:hAnsiTheme="majorBidi" w:cstheme="majorBidi"/>
          <w:sz w:val="24"/>
          <w:szCs w:val="24"/>
        </w:rPr>
      </w:pPr>
      <w:r w:rsidRPr="00C264BB">
        <w:rPr>
          <w:rFonts w:asciiTheme="majorBidi" w:hAnsiTheme="majorBidi" w:cstheme="majorBidi"/>
          <w:b/>
          <w:bCs/>
          <w:sz w:val="24"/>
          <w:szCs w:val="24"/>
        </w:rPr>
        <w:t>P et La.</w:t>
      </w:r>
      <w:r>
        <w:rPr>
          <w:rFonts w:asciiTheme="majorBidi" w:hAnsiTheme="majorBidi" w:cstheme="majorBidi"/>
          <w:b/>
          <w:bCs/>
          <w:sz w:val="24"/>
          <w:szCs w:val="24"/>
        </w:rPr>
        <w:t xml:space="preserve"> 1996.</w:t>
      </w:r>
      <w:r w:rsidRPr="008A64BA">
        <w:rPr>
          <w:rFonts w:asciiTheme="majorBidi" w:hAnsiTheme="majorBidi" w:cstheme="majorBidi"/>
          <w:sz w:val="24"/>
          <w:szCs w:val="24"/>
        </w:rPr>
        <w:t xml:space="preserve"> P</w:t>
      </w:r>
      <w:r>
        <w:rPr>
          <w:rFonts w:asciiTheme="majorBidi" w:hAnsiTheme="majorBidi" w:cstheme="majorBidi"/>
          <w:sz w:val="24"/>
          <w:szCs w:val="24"/>
        </w:rPr>
        <w:t>rogrès des Nations. UNICEF</w:t>
      </w:r>
      <w:r w:rsidRPr="008A64BA">
        <w:rPr>
          <w:rFonts w:asciiTheme="majorBidi" w:hAnsiTheme="majorBidi" w:cstheme="majorBidi"/>
          <w:sz w:val="24"/>
          <w:szCs w:val="24"/>
        </w:rPr>
        <w:t>.</w:t>
      </w:r>
    </w:p>
    <w:p w:rsidR="00440972" w:rsidRPr="001B562E" w:rsidRDefault="00440972" w:rsidP="00440972">
      <w:pPr>
        <w:spacing w:before="240" w:line="360" w:lineRule="auto"/>
        <w:jc w:val="both"/>
        <w:rPr>
          <w:rFonts w:asciiTheme="majorBidi" w:eastAsia="Calibri" w:hAnsiTheme="majorBidi" w:cstheme="majorBidi"/>
          <w:sz w:val="24"/>
          <w:szCs w:val="24"/>
        </w:rPr>
      </w:pPr>
      <w:r w:rsidRPr="001B562E">
        <w:rPr>
          <w:rFonts w:asciiTheme="majorBidi" w:eastAsia="Calibri" w:hAnsiTheme="majorBidi" w:cstheme="majorBidi"/>
          <w:b/>
          <w:bCs/>
          <w:sz w:val="24"/>
          <w:szCs w:val="24"/>
        </w:rPr>
        <w:t>Pammi M, Haque KN. 2011.</w:t>
      </w:r>
      <w:r w:rsidRPr="001B562E">
        <w:rPr>
          <w:rFonts w:asciiTheme="majorBidi" w:eastAsia="Calibri" w:hAnsiTheme="majorBidi" w:cstheme="majorBidi"/>
          <w:sz w:val="24"/>
          <w:szCs w:val="24"/>
        </w:rPr>
        <w:t xml:space="preserve"> Immunoglobulines orales pour le traitement de la diarrhée à rotavirus chez les nourrissons de faible poids de naissance</w:t>
      </w:r>
    </w:p>
    <w:p w:rsidR="00440972" w:rsidRPr="001B562E" w:rsidRDefault="00440972" w:rsidP="00440972">
      <w:pPr>
        <w:autoSpaceDE w:val="0"/>
        <w:autoSpaceDN w:val="0"/>
        <w:adjustRightInd w:val="0"/>
        <w:spacing w:after="0" w:line="360" w:lineRule="auto"/>
        <w:jc w:val="both"/>
        <w:rPr>
          <w:rFonts w:ascii="TimesNewRomanPSMT" w:hAnsi="TimesNewRomanPSMT" w:cs="TimesNewRomanPSMT"/>
          <w:color w:val="000000"/>
          <w:sz w:val="24"/>
          <w:szCs w:val="24"/>
        </w:rPr>
      </w:pPr>
      <w:r w:rsidRPr="001B562E">
        <w:rPr>
          <w:rFonts w:ascii="TimesNewRomanPSMT" w:hAnsi="TimesNewRomanPSMT" w:cs="TimesNewRomanPSMT"/>
          <w:b/>
          <w:bCs/>
          <w:color w:val="000000"/>
          <w:sz w:val="24"/>
          <w:szCs w:val="24"/>
        </w:rPr>
        <w:t>Parez N et al.2011</w:t>
      </w:r>
      <w:r w:rsidRPr="001B562E">
        <w:rPr>
          <w:rFonts w:ascii="TimesNewRomanPSMT" w:hAnsi="TimesNewRomanPSMT" w:cs="TimesNewRomanPSMT"/>
          <w:color w:val="000000"/>
          <w:sz w:val="24"/>
          <w:szCs w:val="24"/>
        </w:rPr>
        <w:t>. Impact des gastro entérites à Rotavirus chez les enfants de moins de cinq ans hospitalisés ou consultant en services d’urgences en France. Pathol Biol; 60(5):275-81 p.</w:t>
      </w:r>
    </w:p>
    <w:p w:rsidR="00440972" w:rsidRPr="00845D72" w:rsidRDefault="00440972" w:rsidP="00440972">
      <w:pPr>
        <w:autoSpaceDE w:val="0"/>
        <w:autoSpaceDN w:val="0"/>
        <w:adjustRightInd w:val="0"/>
        <w:spacing w:before="240" w:after="0" w:line="360" w:lineRule="auto"/>
        <w:jc w:val="both"/>
        <w:rPr>
          <w:rFonts w:asciiTheme="majorBidi" w:hAnsiTheme="majorBidi" w:cstheme="majorBidi"/>
          <w:sz w:val="24"/>
          <w:szCs w:val="24"/>
          <w:rtl/>
        </w:rPr>
      </w:pPr>
      <w:r w:rsidRPr="00C264BB">
        <w:rPr>
          <w:rFonts w:asciiTheme="majorBidi" w:hAnsiTheme="majorBidi" w:cstheme="majorBidi"/>
          <w:b/>
          <w:bCs/>
          <w:sz w:val="24"/>
          <w:szCs w:val="24"/>
        </w:rPr>
        <w:t>Patrice-E PH D.</w:t>
      </w:r>
      <w:r w:rsidRPr="00845D72">
        <w:rPr>
          <w:rFonts w:asciiTheme="majorBidi" w:hAnsiTheme="majorBidi" w:cstheme="majorBidi"/>
          <w:b/>
          <w:bCs/>
          <w:sz w:val="24"/>
          <w:szCs w:val="24"/>
        </w:rPr>
        <w:t>1997.</w:t>
      </w:r>
      <w:r w:rsidRPr="008A64BA">
        <w:rPr>
          <w:rFonts w:asciiTheme="majorBidi" w:hAnsiTheme="majorBidi" w:cstheme="majorBidi"/>
          <w:sz w:val="24"/>
          <w:szCs w:val="24"/>
        </w:rPr>
        <w:t xml:space="preserve"> L’initiative, pratique et soins, appréciation, analyse et action en vue</w:t>
      </w:r>
      <w:r>
        <w:rPr>
          <w:rFonts w:asciiTheme="majorBidi" w:hAnsiTheme="majorBidi" w:cstheme="majorBidi"/>
          <w:sz w:val="24"/>
          <w:szCs w:val="24"/>
        </w:rPr>
        <w:t xml:space="preserve"> </w:t>
      </w:r>
      <w:r w:rsidRPr="008A64BA">
        <w:rPr>
          <w:rFonts w:asciiTheme="majorBidi" w:hAnsiTheme="majorBidi" w:cstheme="majorBidi"/>
          <w:sz w:val="24"/>
          <w:szCs w:val="24"/>
        </w:rPr>
        <w:t>d’améliorer les pratiques et soins en matières de nutrition. UNICEF section</w:t>
      </w:r>
      <w:r>
        <w:rPr>
          <w:rFonts w:asciiTheme="majorBidi" w:hAnsiTheme="majorBidi" w:cstheme="majorBidi"/>
          <w:sz w:val="24"/>
          <w:szCs w:val="24"/>
        </w:rPr>
        <w:t xml:space="preserve"> nutrition.</w:t>
      </w:r>
    </w:p>
    <w:p w:rsidR="00440972" w:rsidRPr="00C264BB" w:rsidRDefault="00440972" w:rsidP="00440972">
      <w:pPr>
        <w:autoSpaceDE w:val="0"/>
        <w:autoSpaceDN w:val="0"/>
        <w:adjustRightInd w:val="0"/>
        <w:spacing w:before="240" w:after="0" w:line="360" w:lineRule="auto"/>
        <w:jc w:val="both"/>
        <w:rPr>
          <w:rFonts w:asciiTheme="majorBidi" w:hAnsiTheme="majorBidi" w:cstheme="majorBidi"/>
          <w:sz w:val="24"/>
          <w:szCs w:val="24"/>
          <w:rtl/>
        </w:rPr>
      </w:pPr>
      <w:r w:rsidRPr="00142237">
        <w:rPr>
          <w:rFonts w:asciiTheme="majorBidi" w:hAnsiTheme="majorBidi" w:cstheme="majorBidi"/>
          <w:b/>
          <w:bCs/>
          <w:sz w:val="24"/>
          <w:szCs w:val="24"/>
        </w:rPr>
        <w:t xml:space="preserve">Paul Dupant. 2013. </w:t>
      </w:r>
      <w:r w:rsidRPr="00C264BB">
        <w:rPr>
          <w:rFonts w:asciiTheme="majorBidi" w:hAnsiTheme="majorBidi" w:cstheme="majorBidi"/>
          <w:sz w:val="24"/>
          <w:szCs w:val="24"/>
        </w:rPr>
        <w:t>Etes v</w:t>
      </w:r>
      <w:r>
        <w:rPr>
          <w:rFonts w:asciiTheme="majorBidi" w:hAnsiTheme="majorBidi" w:cstheme="majorBidi"/>
          <w:sz w:val="24"/>
          <w:szCs w:val="24"/>
        </w:rPr>
        <w:t>ous sur de ne pas maquer d'iode</w:t>
      </w:r>
      <w:r w:rsidRPr="00C264BB">
        <w:rPr>
          <w:rFonts w:asciiTheme="majorBidi" w:hAnsiTheme="majorBidi" w:cstheme="majorBidi"/>
          <w:sz w:val="24"/>
          <w:szCs w:val="24"/>
        </w:rPr>
        <w:t xml:space="preserve">, </w:t>
      </w:r>
      <w:r>
        <w:rPr>
          <w:rFonts w:asciiTheme="majorBidi" w:hAnsiTheme="majorBidi" w:cstheme="majorBidi"/>
          <w:sz w:val="24"/>
          <w:szCs w:val="24"/>
        </w:rPr>
        <w:t xml:space="preserve">p : </w:t>
      </w:r>
      <w:r w:rsidRPr="00C264BB">
        <w:rPr>
          <w:rFonts w:asciiTheme="majorBidi" w:hAnsiTheme="majorBidi" w:cstheme="majorBidi"/>
          <w:sz w:val="24"/>
          <w:szCs w:val="24"/>
        </w:rPr>
        <w:t>9</w:t>
      </w:r>
      <w:r>
        <w:rPr>
          <w:rFonts w:asciiTheme="majorBidi" w:hAnsiTheme="majorBidi" w:cstheme="majorBidi"/>
          <w:sz w:val="24"/>
          <w:szCs w:val="24"/>
        </w:rPr>
        <w:t>.</w:t>
      </w:r>
      <w:r w:rsidRPr="00C264BB">
        <w:rPr>
          <w:rFonts w:asciiTheme="majorBidi" w:hAnsiTheme="majorBidi" w:cstheme="majorBidi"/>
          <w:sz w:val="24"/>
          <w:szCs w:val="24"/>
        </w:rPr>
        <w:t xml:space="preserve"> </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1B562E">
        <w:rPr>
          <w:rFonts w:asciiTheme="majorBidi" w:hAnsiTheme="majorBidi" w:cstheme="majorBidi"/>
          <w:b/>
          <w:bCs/>
          <w:sz w:val="24"/>
          <w:szCs w:val="24"/>
        </w:rPr>
        <w:t xml:space="preserve">Pelletier et al : </w:t>
      </w:r>
      <w:r w:rsidRPr="001B562E">
        <w:rPr>
          <w:rFonts w:asciiTheme="majorBidi" w:hAnsiTheme="majorBidi" w:cstheme="majorBidi"/>
          <w:sz w:val="24"/>
          <w:szCs w:val="24"/>
        </w:rPr>
        <w:t>Bulletin de l’organisation mondiale de la santé, les effets de la malnutrition sur la mortalité infantile, p 443-448.</w:t>
      </w:r>
    </w:p>
    <w:p w:rsidR="00440972" w:rsidRPr="001B562E" w:rsidRDefault="00440972" w:rsidP="00440972">
      <w:pPr>
        <w:spacing w:before="240" w:line="360" w:lineRule="auto"/>
        <w:jc w:val="both"/>
        <w:rPr>
          <w:rFonts w:asciiTheme="majorBidi" w:hAnsiTheme="majorBidi" w:cstheme="majorBidi"/>
          <w:sz w:val="24"/>
          <w:szCs w:val="24"/>
        </w:rPr>
      </w:pPr>
      <w:r w:rsidRPr="00440972">
        <w:rPr>
          <w:rFonts w:asciiTheme="majorBidi" w:hAnsiTheme="majorBidi" w:cstheme="majorBidi"/>
          <w:b/>
          <w:bCs/>
          <w:sz w:val="24"/>
          <w:szCs w:val="24"/>
          <w:lang w:val="en-US"/>
        </w:rPr>
        <w:t>Philippe G. 2016</w:t>
      </w:r>
      <w:r w:rsidRPr="00440972">
        <w:rPr>
          <w:rFonts w:asciiTheme="majorBidi" w:hAnsiTheme="majorBidi" w:cstheme="majorBidi"/>
          <w:sz w:val="24"/>
          <w:szCs w:val="24"/>
          <w:lang w:val="en-US"/>
        </w:rPr>
        <w:t xml:space="preserve">. Asymptomatic rotavirus infections in England: prevalence, characteristics, and risk factors. </w:t>
      </w:r>
      <w:r w:rsidRPr="001B562E">
        <w:rPr>
          <w:rFonts w:asciiTheme="majorBidi" w:hAnsiTheme="majorBidi" w:cstheme="majorBidi"/>
          <w:sz w:val="24"/>
          <w:szCs w:val="24"/>
        </w:rPr>
        <w:t>Am J Epidemiol ; 171:1023-30 p.</w:t>
      </w:r>
    </w:p>
    <w:p w:rsidR="00440972" w:rsidRPr="002A5639" w:rsidRDefault="00440972" w:rsidP="00440972">
      <w:pPr>
        <w:autoSpaceDE w:val="0"/>
        <w:autoSpaceDN w:val="0"/>
        <w:adjustRightInd w:val="0"/>
        <w:spacing w:after="0" w:line="360" w:lineRule="auto"/>
        <w:jc w:val="both"/>
        <w:rPr>
          <w:rFonts w:asciiTheme="majorBidi" w:hAnsiTheme="majorBidi" w:cstheme="majorBidi"/>
          <w:b/>
          <w:bCs/>
          <w:sz w:val="24"/>
          <w:szCs w:val="24"/>
        </w:rPr>
      </w:pPr>
      <w:r w:rsidRPr="002A5639">
        <w:rPr>
          <w:rFonts w:asciiTheme="majorBidi" w:hAnsiTheme="majorBidi" w:cstheme="majorBidi"/>
          <w:b/>
          <w:bCs/>
          <w:sz w:val="24"/>
          <w:szCs w:val="24"/>
        </w:rPr>
        <w:t>Pierrick Horde. 2014.</w:t>
      </w:r>
      <w:r>
        <w:rPr>
          <w:rFonts w:asciiTheme="majorBidi" w:hAnsiTheme="majorBidi" w:cstheme="majorBidi"/>
          <w:sz w:val="24"/>
          <w:szCs w:val="24"/>
        </w:rPr>
        <w:t xml:space="preserve"> </w:t>
      </w:r>
      <w:r w:rsidRPr="002A5639">
        <w:rPr>
          <w:rFonts w:asciiTheme="majorBidi" w:hAnsiTheme="majorBidi" w:cstheme="majorBidi"/>
          <w:sz w:val="24"/>
          <w:szCs w:val="24"/>
        </w:rPr>
        <w:t xml:space="preserve">Diminution des protides totaux </w:t>
      </w:r>
      <w:r>
        <w:rPr>
          <w:rFonts w:asciiTheme="majorBidi" w:hAnsiTheme="majorBidi" w:cstheme="majorBidi"/>
          <w:sz w:val="24"/>
          <w:szCs w:val="24"/>
        </w:rPr>
        <w:t>–</w:t>
      </w:r>
      <w:r w:rsidRPr="002A5639">
        <w:rPr>
          <w:rFonts w:asciiTheme="majorBidi" w:hAnsiTheme="majorBidi" w:cstheme="majorBidi"/>
          <w:sz w:val="24"/>
          <w:szCs w:val="24"/>
        </w:rPr>
        <w:t xml:space="preserve"> Définition</w:t>
      </w:r>
      <w:r w:rsidRPr="00F809A3">
        <w:rPr>
          <w:rFonts w:asciiTheme="majorBidi" w:hAnsiTheme="majorBidi" w:cstheme="majorBidi"/>
          <w:sz w:val="24"/>
          <w:szCs w:val="24"/>
          <w:lang w:bidi="ar-DZ"/>
        </w:rPr>
        <w:t>. Journal de sante :</w:t>
      </w:r>
      <w:r>
        <w:rPr>
          <w:rFonts w:asciiTheme="majorBidi" w:hAnsiTheme="majorBidi" w:cstheme="majorBidi"/>
          <w:sz w:val="24"/>
          <w:szCs w:val="24"/>
          <w:lang w:bidi="ar-DZ"/>
        </w:rPr>
        <w:t xml:space="preserve"> medcine.net.</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1B562E">
        <w:rPr>
          <w:rFonts w:asciiTheme="majorBidi" w:hAnsiTheme="majorBidi" w:cstheme="majorBidi"/>
          <w:b/>
          <w:bCs/>
          <w:sz w:val="24"/>
          <w:szCs w:val="24"/>
        </w:rPr>
        <w:lastRenderedPageBreak/>
        <w:t>Pignier Stéphanie. 2013.</w:t>
      </w:r>
      <w:r w:rsidRPr="001B562E">
        <w:rPr>
          <w:rFonts w:asciiTheme="majorBidi" w:hAnsiTheme="majorBidi" w:cstheme="majorBidi"/>
          <w:sz w:val="24"/>
          <w:szCs w:val="24"/>
        </w:rPr>
        <w:t xml:space="preserve"> Dépistage et prise en charge de la dénutrition de l’enfant : proposition d’un guide pratique a l’usage du personnel medical. Pour l’obtention de doctorat en médcine.</w:t>
      </w:r>
    </w:p>
    <w:p w:rsidR="00440972" w:rsidRPr="00740608" w:rsidRDefault="00440972" w:rsidP="00440972">
      <w:pPr>
        <w:spacing w:before="240" w:line="360" w:lineRule="auto"/>
        <w:jc w:val="both"/>
        <w:rPr>
          <w:rFonts w:asciiTheme="majorBidi" w:hAnsiTheme="majorBidi" w:cstheme="majorBidi"/>
          <w:sz w:val="24"/>
          <w:szCs w:val="24"/>
          <w:rtl/>
          <w:lang w:bidi="ar-DZ"/>
        </w:rPr>
      </w:pPr>
      <w:r w:rsidRPr="00740608">
        <w:rPr>
          <w:rFonts w:asciiTheme="majorBidi" w:hAnsiTheme="majorBidi" w:cstheme="majorBidi"/>
          <w:b/>
          <w:bCs/>
          <w:sz w:val="24"/>
          <w:szCs w:val="24"/>
          <w:lang w:bidi="ar-DZ"/>
        </w:rPr>
        <w:t xml:space="preserve">Pivert L. 2013. </w:t>
      </w:r>
      <w:r w:rsidRPr="00740608">
        <w:rPr>
          <w:rFonts w:asciiTheme="majorBidi" w:hAnsiTheme="majorBidi" w:cstheme="majorBidi"/>
          <w:sz w:val="24"/>
          <w:szCs w:val="24"/>
          <w:lang w:bidi="ar-DZ"/>
        </w:rPr>
        <w:t>Evaluation du statut nutritionnel chez tous les enfants hospitalises dans un service de pediatrie genera</w:t>
      </w:r>
      <w:r>
        <w:rPr>
          <w:rFonts w:asciiTheme="majorBidi" w:hAnsiTheme="majorBidi" w:cstheme="majorBidi"/>
          <w:sz w:val="24"/>
          <w:szCs w:val="24"/>
          <w:lang w:bidi="ar-DZ"/>
        </w:rPr>
        <w:t xml:space="preserve">le du Nord-Pas-de-Calais, </w:t>
      </w:r>
      <w:r w:rsidRPr="00740608">
        <w:rPr>
          <w:rFonts w:asciiTheme="majorBidi" w:hAnsiTheme="majorBidi" w:cstheme="majorBidi"/>
          <w:sz w:val="24"/>
          <w:szCs w:val="24"/>
          <w:lang w:bidi="ar-DZ"/>
        </w:rPr>
        <w:t>pour l</w:t>
      </w:r>
      <w:r>
        <w:rPr>
          <w:rFonts w:asciiTheme="majorBidi" w:hAnsiTheme="majorBidi" w:cstheme="majorBidi"/>
          <w:sz w:val="24"/>
          <w:szCs w:val="24"/>
          <w:lang w:bidi="ar-DZ"/>
        </w:rPr>
        <w:t>’obtention d</w:t>
      </w:r>
      <w:r w:rsidRPr="00740608">
        <w:rPr>
          <w:rFonts w:asciiTheme="majorBidi" w:hAnsiTheme="majorBidi" w:cstheme="majorBidi"/>
          <w:sz w:val="24"/>
          <w:szCs w:val="24"/>
          <w:lang w:bidi="ar-DZ"/>
        </w:rPr>
        <w:t>e diplôme d'etat de docteur en medcine universite du droit et de la sante Lille 2, faculte de medcine Henri warembourg</w:t>
      </w:r>
      <w:r>
        <w:rPr>
          <w:rFonts w:asciiTheme="majorBidi" w:hAnsiTheme="majorBidi" w:cstheme="majorBidi"/>
          <w:sz w:val="24"/>
          <w:szCs w:val="24"/>
          <w:lang w:bidi="ar-DZ"/>
        </w:rPr>
        <w:t>, p : 16-40.</w:t>
      </w:r>
      <w:r w:rsidRPr="00740608">
        <w:rPr>
          <w:rFonts w:asciiTheme="majorBidi" w:hAnsiTheme="majorBidi" w:cstheme="majorBidi"/>
          <w:sz w:val="24"/>
          <w:szCs w:val="24"/>
          <w:lang w:bidi="ar-DZ"/>
        </w:rPr>
        <w:t xml:space="preserve"> </w:t>
      </w:r>
    </w:p>
    <w:p w:rsidR="00440972" w:rsidRPr="001B562E" w:rsidRDefault="00440972" w:rsidP="00440972">
      <w:pPr>
        <w:spacing w:line="360" w:lineRule="auto"/>
        <w:jc w:val="both"/>
        <w:rPr>
          <w:rFonts w:asciiTheme="majorBidi" w:hAnsiTheme="majorBidi" w:cstheme="majorBidi"/>
          <w:sz w:val="24"/>
          <w:szCs w:val="24"/>
        </w:rPr>
      </w:pPr>
      <w:r w:rsidRPr="001B562E">
        <w:rPr>
          <w:rFonts w:asciiTheme="majorBidi" w:hAnsiTheme="majorBidi" w:cstheme="majorBidi"/>
          <w:b/>
          <w:bCs/>
          <w:sz w:val="24"/>
          <w:szCs w:val="24"/>
        </w:rPr>
        <w:t>Plantaz D. 2004</w:t>
      </w:r>
      <w:r w:rsidRPr="001B562E">
        <w:rPr>
          <w:rFonts w:asciiTheme="majorBidi" w:hAnsiTheme="majorBidi" w:cstheme="majorBidi"/>
          <w:sz w:val="24"/>
          <w:szCs w:val="24"/>
        </w:rPr>
        <w:t>. Fièvre aiguë et Critères de gravité d'un syndrome infectieux chez l'enfant ; 203p.</w:t>
      </w:r>
    </w:p>
    <w:p w:rsidR="00440972" w:rsidRPr="008A64BA"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AF22CE">
        <w:rPr>
          <w:rFonts w:asciiTheme="majorBidi" w:hAnsiTheme="majorBidi" w:cstheme="majorBidi"/>
          <w:b/>
          <w:bCs/>
          <w:color w:val="000000" w:themeColor="text1"/>
          <w:sz w:val="24"/>
          <w:szCs w:val="24"/>
        </w:rPr>
        <w:t>PNS</w:t>
      </w:r>
      <w:r w:rsidRPr="00C264BB">
        <w:rPr>
          <w:rFonts w:asciiTheme="majorBidi" w:hAnsiTheme="majorBidi" w:cstheme="majorBidi"/>
          <w:b/>
          <w:bCs/>
          <w:sz w:val="24"/>
          <w:szCs w:val="24"/>
        </w:rPr>
        <w:t>AN. 1997.</w:t>
      </w:r>
      <w:r>
        <w:rPr>
          <w:rFonts w:asciiTheme="majorBidi" w:hAnsiTheme="majorBidi" w:cstheme="majorBidi"/>
          <w:sz w:val="24"/>
          <w:szCs w:val="24"/>
        </w:rPr>
        <w:t xml:space="preserve"> </w:t>
      </w:r>
      <w:r w:rsidRPr="008A64BA">
        <w:rPr>
          <w:rFonts w:asciiTheme="majorBidi" w:hAnsiTheme="majorBidi" w:cstheme="majorBidi"/>
          <w:sz w:val="24"/>
          <w:szCs w:val="24"/>
        </w:rPr>
        <w:t>Analyse de la situation, Nutrition et Sécurité alimentaire à Madagascar.</w:t>
      </w:r>
      <w:r>
        <w:rPr>
          <w:rFonts w:asciiTheme="majorBidi" w:hAnsiTheme="majorBidi" w:cstheme="majorBidi"/>
          <w:sz w:val="24"/>
          <w:szCs w:val="24"/>
        </w:rPr>
        <w:t xml:space="preserve"> </w:t>
      </w:r>
      <w:r w:rsidRPr="008A64BA">
        <w:rPr>
          <w:rFonts w:asciiTheme="majorBidi" w:hAnsiTheme="majorBidi" w:cstheme="majorBidi"/>
          <w:sz w:val="24"/>
          <w:szCs w:val="24"/>
        </w:rPr>
        <w:t>2</w:t>
      </w:r>
      <w:r w:rsidRPr="008A64BA">
        <w:rPr>
          <w:rFonts w:asciiTheme="majorBidi" w:hAnsiTheme="majorBidi" w:cstheme="majorBidi"/>
          <w:sz w:val="16"/>
          <w:szCs w:val="16"/>
        </w:rPr>
        <w:t xml:space="preserve">ème </w:t>
      </w:r>
      <w:r>
        <w:rPr>
          <w:rFonts w:asciiTheme="majorBidi" w:hAnsiTheme="majorBidi" w:cstheme="majorBidi"/>
          <w:sz w:val="24"/>
          <w:szCs w:val="24"/>
        </w:rPr>
        <w:t>Draft, MRS, p</w:t>
      </w:r>
      <w:r w:rsidRPr="008A64BA">
        <w:rPr>
          <w:rFonts w:asciiTheme="majorBidi" w:hAnsiTheme="majorBidi" w:cstheme="majorBidi"/>
          <w:sz w:val="24"/>
          <w:szCs w:val="24"/>
        </w:rPr>
        <w:t xml:space="preserve"> : 20</w:t>
      </w:r>
      <w:r>
        <w:rPr>
          <w:rFonts w:asciiTheme="majorBidi" w:hAnsiTheme="majorBidi" w:cstheme="majorBidi"/>
          <w:sz w:val="24"/>
          <w:szCs w:val="24"/>
        </w:rPr>
        <w:t>.</w:t>
      </w:r>
    </w:p>
    <w:p w:rsidR="00440972" w:rsidRPr="001B562E" w:rsidRDefault="00440972" w:rsidP="00440972">
      <w:pPr>
        <w:pStyle w:val="Default"/>
        <w:spacing w:before="240" w:line="360" w:lineRule="auto"/>
        <w:jc w:val="both"/>
        <w:rPr>
          <w:rFonts w:asciiTheme="majorBidi" w:hAnsiTheme="majorBidi" w:cstheme="majorBidi"/>
          <w:lang w:val="fr-FR"/>
        </w:rPr>
      </w:pPr>
      <w:r w:rsidRPr="001B562E">
        <w:rPr>
          <w:rFonts w:asciiTheme="majorBidi" w:hAnsiTheme="majorBidi" w:cstheme="majorBidi"/>
          <w:b/>
          <w:bCs/>
          <w:lang w:val="fr-FR"/>
        </w:rPr>
        <w:t>Polack. 2005.</w:t>
      </w:r>
      <w:r w:rsidRPr="001B562E">
        <w:rPr>
          <w:rFonts w:asciiTheme="majorBidi" w:hAnsiTheme="majorBidi" w:cstheme="majorBidi"/>
          <w:lang w:val="fr-FR"/>
        </w:rPr>
        <w:t xml:space="preserve"> Hypocalcémie aiguë du nourrisson et de l’enfant, p134.</w:t>
      </w:r>
    </w:p>
    <w:p w:rsidR="00440972" w:rsidRPr="00F809A3"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481E08">
        <w:rPr>
          <w:rFonts w:asciiTheme="majorBidi" w:hAnsiTheme="majorBidi" w:cstheme="majorBidi"/>
          <w:b/>
          <w:bCs/>
          <w:sz w:val="24"/>
          <w:szCs w:val="24"/>
        </w:rPr>
        <w:t>Polak M. 2005.</w:t>
      </w:r>
      <w:r>
        <w:rPr>
          <w:rFonts w:asciiTheme="majorBidi" w:hAnsiTheme="majorBidi" w:cstheme="majorBidi"/>
          <w:sz w:val="24"/>
          <w:szCs w:val="24"/>
        </w:rPr>
        <w:t xml:space="preserve"> </w:t>
      </w:r>
      <w:r w:rsidRPr="00F809A3">
        <w:rPr>
          <w:rFonts w:asciiTheme="majorBidi" w:hAnsiTheme="majorBidi" w:cstheme="majorBidi"/>
          <w:sz w:val="24"/>
          <w:szCs w:val="24"/>
        </w:rPr>
        <w:t>Métabolismes Hormones Diabètes et Nutrition (IX), n° 4, juillet/août 2005 Hypocalcémie aiguë du nourrisson et de l’enfant</w:t>
      </w:r>
      <w:r>
        <w:rPr>
          <w:rFonts w:asciiTheme="majorBidi" w:hAnsiTheme="majorBidi" w:cstheme="majorBidi"/>
          <w:sz w:val="24"/>
          <w:szCs w:val="24"/>
        </w:rPr>
        <w:t xml:space="preserve">, </w:t>
      </w:r>
      <w:r w:rsidRPr="00F809A3">
        <w:rPr>
          <w:rFonts w:asciiTheme="majorBidi" w:hAnsiTheme="majorBidi" w:cstheme="majorBidi"/>
          <w:sz w:val="24"/>
          <w:szCs w:val="24"/>
        </w:rPr>
        <w:t>p</w:t>
      </w:r>
      <w:r>
        <w:rPr>
          <w:rFonts w:asciiTheme="majorBidi" w:hAnsiTheme="majorBidi" w:cstheme="majorBidi"/>
          <w:sz w:val="24"/>
          <w:szCs w:val="24"/>
        </w:rPr>
        <w:t xml:space="preserve"> : </w:t>
      </w:r>
      <w:r w:rsidRPr="00F809A3">
        <w:rPr>
          <w:rFonts w:asciiTheme="majorBidi" w:hAnsiTheme="majorBidi" w:cstheme="majorBidi"/>
          <w:sz w:val="24"/>
          <w:szCs w:val="24"/>
        </w:rPr>
        <w:t>1</w:t>
      </w:r>
      <w:r>
        <w:rPr>
          <w:rFonts w:asciiTheme="majorBidi" w:hAnsiTheme="majorBidi" w:cstheme="majorBidi"/>
          <w:sz w:val="24"/>
          <w:szCs w:val="24"/>
        </w:rPr>
        <w:t>.</w:t>
      </w:r>
    </w:p>
    <w:p w:rsidR="00440972" w:rsidRDefault="00440972" w:rsidP="00440972">
      <w:pPr>
        <w:spacing w:before="240" w:line="360" w:lineRule="auto"/>
        <w:jc w:val="both"/>
        <w:rPr>
          <w:rFonts w:asciiTheme="majorBidi" w:hAnsiTheme="majorBidi" w:cstheme="majorBidi"/>
          <w:sz w:val="24"/>
          <w:szCs w:val="24"/>
          <w:lang w:bidi="ar-DZ"/>
        </w:rPr>
      </w:pPr>
      <w:r w:rsidRPr="005869D6">
        <w:rPr>
          <w:rFonts w:asciiTheme="majorBidi" w:hAnsiTheme="majorBidi" w:cstheme="majorBidi"/>
          <w:b/>
          <w:bCs/>
          <w:sz w:val="24"/>
          <w:szCs w:val="24"/>
          <w:lang w:bidi="ar-DZ"/>
        </w:rPr>
        <w:t>Programme National Nutrition Santé</w:t>
      </w:r>
      <w:r>
        <w:rPr>
          <w:rFonts w:asciiTheme="majorBidi" w:hAnsiTheme="majorBidi" w:cstheme="majorBidi"/>
          <w:b/>
          <w:bCs/>
          <w:sz w:val="24"/>
          <w:szCs w:val="24"/>
          <w:lang w:bidi="ar-DZ"/>
        </w:rPr>
        <w:t xml:space="preserve"> (PNNS)</w:t>
      </w:r>
      <w:r w:rsidRPr="005869D6">
        <w:rPr>
          <w:rFonts w:asciiTheme="majorBidi" w:hAnsiTheme="majorBidi" w:cstheme="majorBidi"/>
          <w:b/>
          <w:bCs/>
          <w:sz w:val="24"/>
          <w:szCs w:val="24"/>
          <w:lang w:bidi="ar-DZ"/>
        </w:rPr>
        <w:t>. 2006.</w:t>
      </w:r>
      <w:r>
        <w:rPr>
          <w:rFonts w:asciiTheme="majorBidi" w:hAnsiTheme="majorBidi" w:cstheme="majorBidi"/>
          <w:sz w:val="24"/>
          <w:szCs w:val="24"/>
          <w:lang w:bidi="ar-DZ"/>
        </w:rPr>
        <w:t xml:space="preserve"> Evaluer et suivre la corpulance des enfants. p:3. </w:t>
      </w:r>
    </w:p>
    <w:p w:rsidR="00440972" w:rsidRPr="00BA3CA9" w:rsidRDefault="00440972" w:rsidP="00440972">
      <w:pPr>
        <w:spacing w:before="240" w:line="360" w:lineRule="auto"/>
        <w:jc w:val="center"/>
        <w:rPr>
          <w:rFonts w:asciiTheme="majorBidi" w:hAnsiTheme="majorBidi" w:cstheme="majorBidi"/>
          <w:b/>
          <w:bCs/>
          <w:color w:val="4F81BD" w:themeColor="accent1"/>
          <w:sz w:val="36"/>
          <w:szCs w:val="36"/>
          <w:lang w:bidi="ar-DZ"/>
        </w:rPr>
      </w:pPr>
      <w:r w:rsidRPr="00BA3CA9">
        <w:rPr>
          <w:rFonts w:asciiTheme="majorBidi" w:hAnsiTheme="majorBidi" w:cstheme="majorBidi"/>
          <w:b/>
          <w:bCs/>
          <w:color w:val="4F81BD" w:themeColor="accent1"/>
          <w:sz w:val="36"/>
          <w:szCs w:val="36"/>
          <w:lang w:bidi="ar-DZ"/>
        </w:rPr>
        <w:t>R</w:t>
      </w:r>
    </w:p>
    <w:p w:rsidR="00440972" w:rsidRPr="008A64BA"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845D72">
        <w:rPr>
          <w:rFonts w:asciiTheme="majorBidi" w:hAnsiTheme="majorBidi" w:cstheme="majorBidi"/>
          <w:b/>
          <w:bCs/>
          <w:sz w:val="24"/>
          <w:szCs w:val="24"/>
        </w:rPr>
        <w:t>Rakotomaharo E. 1996.</w:t>
      </w:r>
      <w:r w:rsidRPr="008A64BA">
        <w:rPr>
          <w:rFonts w:asciiTheme="majorBidi" w:hAnsiTheme="majorBidi" w:cstheme="majorBidi"/>
          <w:sz w:val="24"/>
          <w:szCs w:val="24"/>
        </w:rPr>
        <w:t>Situation nutritionnelle des enfants de 0 à 5 ans dans le Firaisana</w:t>
      </w:r>
      <w:r>
        <w:rPr>
          <w:rFonts w:asciiTheme="majorBidi" w:hAnsiTheme="majorBidi" w:cstheme="majorBidi"/>
          <w:sz w:val="24"/>
          <w:szCs w:val="24"/>
        </w:rPr>
        <w:t xml:space="preserve"> </w:t>
      </w:r>
      <w:r w:rsidRPr="008A64BA">
        <w:rPr>
          <w:rFonts w:asciiTheme="majorBidi" w:hAnsiTheme="majorBidi" w:cstheme="majorBidi"/>
          <w:sz w:val="24"/>
          <w:szCs w:val="24"/>
        </w:rPr>
        <w:t>II d’Antananarivo Ville. Thèse médecine, Antananarivo</w:t>
      </w:r>
      <w:r>
        <w:rPr>
          <w:rFonts w:asciiTheme="majorBidi" w:hAnsiTheme="majorBidi" w:cstheme="majorBidi"/>
          <w:sz w:val="24"/>
          <w:szCs w:val="24"/>
        </w:rPr>
        <w:t>,</w:t>
      </w:r>
      <w:r w:rsidRPr="008A64BA">
        <w:rPr>
          <w:rFonts w:asciiTheme="majorBidi" w:hAnsiTheme="majorBidi" w:cstheme="majorBidi"/>
          <w:sz w:val="24"/>
          <w:szCs w:val="24"/>
        </w:rPr>
        <w:t xml:space="preserve"> N° 3346</w:t>
      </w:r>
      <w:r>
        <w:rPr>
          <w:rFonts w:asciiTheme="majorBidi" w:hAnsiTheme="majorBidi" w:cstheme="majorBidi"/>
          <w:sz w:val="24"/>
          <w:szCs w:val="24"/>
        </w:rPr>
        <w:t>.</w:t>
      </w:r>
    </w:p>
    <w:p w:rsidR="00440972" w:rsidRPr="001B562E" w:rsidRDefault="00440972" w:rsidP="00440972">
      <w:pPr>
        <w:spacing w:before="240"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Rakotondrabe FP.2004</w:t>
      </w:r>
      <w:r w:rsidRPr="001B562E">
        <w:rPr>
          <w:rFonts w:ascii="Times New Roman" w:hAnsi="Times New Roman" w:cs="Times New Roman"/>
          <w:sz w:val="24"/>
          <w:szCs w:val="24"/>
        </w:rPr>
        <w:t>. Statut de la femme, prise de décision et santé de l’enfant à Madagascar, thèse de doctorat, IFORD, Yaoundé, 353p.</w:t>
      </w:r>
    </w:p>
    <w:p w:rsidR="00440972" w:rsidRPr="001B562E" w:rsidRDefault="00440972" w:rsidP="00440972">
      <w:pPr>
        <w:spacing w:before="240" w:line="360" w:lineRule="auto"/>
        <w:jc w:val="both"/>
        <w:rPr>
          <w:rFonts w:asciiTheme="majorBidi" w:hAnsiTheme="majorBidi" w:cstheme="majorBidi"/>
          <w:sz w:val="24"/>
          <w:szCs w:val="24"/>
        </w:rPr>
      </w:pPr>
      <w:r w:rsidRPr="001B562E">
        <w:rPr>
          <w:rFonts w:asciiTheme="majorBidi" w:hAnsiTheme="majorBidi" w:cstheme="majorBidi"/>
          <w:b/>
          <w:bCs/>
          <w:sz w:val="24"/>
          <w:szCs w:val="24"/>
        </w:rPr>
        <w:t>Randy P. 2016.</w:t>
      </w:r>
      <w:r w:rsidRPr="001B562E">
        <w:rPr>
          <w:rFonts w:asciiTheme="majorBidi" w:hAnsiTheme="majorBidi" w:cstheme="majorBidi"/>
          <w:sz w:val="24"/>
          <w:szCs w:val="24"/>
        </w:rPr>
        <w:t xml:space="preserve"> Pediatric Gastroenteritis.</w:t>
      </w:r>
    </w:p>
    <w:p w:rsidR="00440972" w:rsidRPr="001B562E" w:rsidRDefault="00440972" w:rsidP="00440972">
      <w:pPr>
        <w:pStyle w:val="Default"/>
        <w:spacing w:before="240" w:line="360" w:lineRule="auto"/>
        <w:jc w:val="both"/>
        <w:rPr>
          <w:rFonts w:asciiTheme="majorBidi" w:hAnsiTheme="majorBidi" w:cstheme="majorBidi"/>
        </w:rPr>
      </w:pPr>
      <w:r w:rsidRPr="001B562E">
        <w:rPr>
          <w:rFonts w:asciiTheme="majorBidi" w:hAnsiTheme="majorBidi" w:cstheme="majorBidi"/>
          <w:b/>
          <w:bCs/>
          <w:lang w:val="fr-FR"/>
        </w:rPr>
        <w:t>Rasamoelisoa JM, Tovone XG, Andriamady RCL, Rasamoela NW, Rasamindrakotroka A. 1999.</w:t>
      </w:r>
      <w:r w:rsidRPr="001B562E">
        <w:rPr>
          <w:rFonts w:asciiTheme="majorBidi" w:hAnsiTheme="majorBidi" w:cstheme="majorBidi"/>
          <w:lang w:val="fr-FR"/>
        </w:rPr>
        <w:t xml:space="preserve"> Intérêt de la C-Reactive Protein (CRP) dans les affections fébriles de l'enfant. </w:t>
      </w:r>
      <w:r w:rsidRPr="001B562E">
        <w:rPr>
          <w:rFonts w:asciiTheme="majorBidi" w:hAnsiTheme="majorBidi" w:cstheme="majorBidi"/>
        </w:rPr>
        <w:t>Arch Inst Pasteur Madagascar; 65 (2), P : 113.</w:t>
      </w:r>
    </w:p>
    <w:p w:rsidR="00440972" w:rsidRPr="00440972" w:rsidRDefault="00440972" w:rsidP="00440972">
      <w:pPr>
        <w:spacing w:before="240" w:line="360" w:lineRule="auto"/>
        <w:jc w:val="both"/>
        <w:rPr>
          <w:rFonts w:asciiTheme="majorBidi" w:hAnsiTheme="majorBidi" w:cstheme="majorBidi"/>
          <w:sz w:val="24"/>
          <w:szCs w:val="24"/>
          <w:lang w:val="en-US" w:bidi="ar-DZ"/>
        </w:rPr>
      </w:pPr>
      <w:r w:rsidRPr="00440972">
        <w:rPr>
          <w:rFonts w:asciiTheme="majorBidi" w:hAnsiTheme="majorBidi" w:cstheme="majorBidi"/>
          <w:b/>
          <w:bCs/>
          <w:sz w:val="24"/>
          <w:szCs w:val="24"/>
          <w:lang w:val="en-US" w:bidi="ar-DZ"/>
        </w:rPr>
        <w:t>Reinhard</w:t>
      </w:r>
      <w:r w:rsidRPr="005869D6">
        <w:rPr>
          <w:rFonts w:asciiTheme="majorBidi" w:hAnsiTheme="majorBidi" w:cstheme="majorBidi"/>
          <w:b/>
          <w:bCs/>
          <w:sz w:val="24"/>
          <w:szCs w:val="24"/>
          <w:rtl/>
          <w:lang w:bidi="ar-DZ"/>
        </w:rPr>
        <w:t xml:space="preserve">  </w:t>
      </w:r>
      <w:r w:rsidRPr="00440972">
        <w:rPr>
          <w:rFonts w:asciiTheme="majorBidi" w:hAnsiTheme="majorBidi" w:cstheme="majorBidi"/>
          <w:b/>
          <w:bCs/>
          <w:sz w:val="24"/>
          <w:szCs w:val="24"/>
          <w:lang w:val="en-US" w:bidi="ar-DZ"/>
        </w:rPr>
        <w:t>Imoberdorf. 2010.</w:t>
      </w:r>
      <w:r w:rsidRPr="00440972">
        <w:rPr>
          <w:rFonts w:asciiTheme="majorBidi" w:hAnsiTheme="majorBidi" w:cstheme="majorBidi"/>
          <w:sz w:val="24"/>
          <w:szCs w:val="24"/>
          <w:lang w:val="en-US" w:bidi="ar-DZ"/>
        </w:rPr>
        <w:t xml:space="preserve">  Forum Med Suisse 2010;10(44):764–768.</w:t>
      </w:r>
    </w:p>
    <w:p w:rsidR="00440972" w:rsidRPr="001B562E" w:rsidRDefault="00440972" w:rsidP="00440972">
      <w:pPr>
        <w:spacing w:before="240" w:line="360" w:lineRule="auto"/>
        <w:jc w:val="both"/>
        <w:rPr>
          <w:rFonts w:ascii="Times New Roman" w:hAnsi="Times New Roman" w:cs="Times New Roman"/>
          <w:sz w:val="24"/>
          <w:szCs w:val="24"/>
        </w:rPr>
      </w:pPr>
      <w:r w:rsidRPr="00440972">
        <w:rPr>
          <w:rFonts w:ascii="Times New Roman" w:hAnsi="Times New Roman" w:cs="Times New Roman"/>
          <w:b/>
          <w:bCs/>
          <w:sz w:val="24"/>
          <w:szCs w:val="24"/>
          <w:lang w:val="en-US"/>
        </w:rPr>
        <w:lastRenderedPageBreak/>
        <w:t>Reither K</w:t>
      </w:r>
      <w:r w:rsidRPr="00440972">
        <w:rPr>
          <w:rFonts w:ascii="Times New Roman" w:hAnsi="Times New Roman" w:cs="Times New Roman"/>
          <w:sz w:val="24"/>
          <w:szCs w:val="24"/>
          <w:lang w:val="en-US"/>
        </w:rPr>
        <w:t xml:space="preserve"> </w:t>
      </w:r>
      <w:r w:rsidRPr="00440972">
        <w:rPr>
          <w:rFonts w:ascii="Times New Roman" w:hAnsi="Times New Roman" w:cs="Times New Roman"/>
          <w:b/>
          <w:bCs/>
          <w:sz w:val="24"/>
          <w:szCs w:val="24"/>
          <w:lang w:val="en-US"/>
        </w:rPr>
        <w:t>et al .2007</w:t>
      </w:r>
      <w:r w:rsidRPr="00440972">
        <w:rPr>
          <w:rFonts w:ascii="Times New Roman" w:hAnsi="Times New Roman" w:cs="Times New Roman"/>
          <w:sz w:val="24"/>
          <w:szCs w:val="24"/>
          <w:lang w:val="en-US"/>
        </w:rPr>
        <w:t xml:space="preserve">.Acute childhood diarrhoea in northern Ghana: epidemiological, clinical and microbiological characteristics. </w:t>
      </w:r>
      <w:r w:rsidRPr="001B562E">
        <w:rPr>
          <w:rFonts w:ascii="Times New Roman" w:hAnsi="Times New Roman" w:cs="Times New Roman"/>
          <w:sz w:val="24"/>
          <w:szCs w:val="24"/>
        </w:rPr>
        <w:t>BMC Infect Dis ; 7:104p.</w:t>
      </w:r>
    </w:p>
    <w:p w:rsidR="00440972" w:rsidRPr="001B562E" w:rsidRDefault="00440972" w:rsidP="00440972">
      <w:pPr>
        <w:pStyle w:val="Default"/>
        <w:spacing w:before="240" w:line="360" w:lineRule="auto"/>
        <w:jc w:val="both"/>
        <w:rPr>
          <w:rFonts w:asciiTheme="majorBidi" w:hAnsiTheme="majorBidi" w:cstheme="majorBidi"/>
          <w:lang w:val="fr-FR"/>
        </w:rPr>
      </w:pPr>
      <w:r w:rsidRPr="001B562E">
        <w:rPr>
          <w:rFonts w:asciiTheme="majorBidi" w:hAnsiTheme="majorBidi" w:cstheme="majorBidi"/>
          <w:b/>
          <w:bCs/>
          <w:lang w:val="fr-FR"/>
        </w:rPr>
        <w:t>Rigalleau V et H. Gine. 2004.</w:t>
      </w:r>
      <w:r w:rsidRPr="001B562E">
        <w:rPr>
          <w:rFonts w:asciiTheme="majorBidi" w:hAnsiTheme="majorBidi" w:cstheme="majorBidi"/>
          <w:lang w:val="fr-FR"/>
        </w:rPr>
        <w:t xml:space="preserve"> Prescription diététique dans l’insuffisance rénale. EMC-Médecine 1, p : 98–101.</w:t>
      </w:r>
    </w:p>
    <w:p w:rsidR="00440972" w:rsidRPr="001B562E" w:rsidRDefault="00440972" w:rsidP="00440972">
      <w:pPr>
        <w:spacing w:before="100" w:beforeAutospacing="1" w:after="100" w:afterAutospacing="1" w:line="360" w:lineRule="auto"/>
        <w:jc w:val="both"/>
        <w:outlineLvl w:val="0"/>
        <w:rPr>
          <w:rFonts w:asciiTheme="majorBidi" w:eastAsia="Times New Roman" w:hAnsiTheme="majorBidi" w:cstheme="majorBidi"/>
          <w:kern w:val="36"/>
          <w:sz w:val="24"/>
          <w:szCs w:val="24"/>
          <w:lang w:eastAsia="fr-FR"/>
        </w:rPr>
      </w:pPr>
      <w:r w:rsidRPr="001B562E">
        <w:rPr>
          <w:rFonts w:asciiTheme="majorBidi" w:eastAsia="Times New Roman" w:hAnsiTheme="majorBidi" w:cstheme="majorBidi"/>
          <w:b/>
          <w:bCs/>
          <w:kern w:val="36"/>
          <w:sz w:val="24"/>
          <w:szCs w:val="24"/>
          <w:lang w:eastAsia="fr-FR"/>
        </w:rPr>
        <w:t xml:space="preserve">Rochon M. 2010. </w:t>
      </w:r>
      <w:r w:rsidRPr="001B562E">
        <w:rPr>
          <w:rFonts w:asciiTheme="majorBidi" w:eastAsia="Times New Roman" w:hAnsiTheme="majorBidi" w:cstheme="majorBidi"/>
          <w:kern w:val="36"/>
          <w:sz w:val="24"/>
          <w:szCs w:val="24"/>
          <w:lang w:eastAsia="fr-FR"/>
        </w:rPr>
        <w:t xml:space="preserve">Société et santé publique Québec, Canada. </w:t>
      </w:r>
    </w:p>
    <w:p w:rsidR="00440972"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Ruiz-Placios GM, Perez-Scael I, Velaszquez fr, et al</w:t>
      </w:r>
      <w:r w:rsidRPr="001B562E">
        <w:rPr>
          <w:rFonts w:ascii="Times New Roman" w:hAnsi="Times New Roman" w:cs="Times New Roman"/>
          <w:sz w:val="24"/>
          <w:szCs w:val="24"/>
        </w:rPr>
        <w:t>.</w:t>
      </w:r>
      <w:r w:rsidRPr="001B562E">
        <w:rPr>
          <w:rFonts w:ascii="Times New Roman" w:hAnsi="Times New Roman" w:cs="Times New Roman"/>
          <w:b/>
          <w:bCs/>
          <w:sz w:val="24"/>
          <w:szCs w:val="24"/>
        </w:rPr>
        <w:t>2006.</w:t>
      </w:r>
      <w:r w:rsidRPr="001B562E">
        <w:rPr>
          <w:rFonts w:ascii="Times New Roman" w:hAnsi="Times New Roman" w:cs="Times New Roman"/>
          <w:sz w:val="24"/>
          <w:szCs w:val="24"/>
        </w:rPr>
        <w:t xml:space="preserve"> </w:t>
      </w:r>
      <w:r w:rsidRPr="00440972">
        <w:rPr>
          <w:rFonts w:ascii="Times New Roman" w:hAnsi="Times New Roman" w:cs="Times New Roman"/>
          <w:sz w:val="24"/>
          <w:szCs w:val="24"/>
          <w:lang w:val="en-US"/>
        </w:rPr>
        <w:t xml:space="preserve">Safety and efficacy of an attenuated vaccine against severe rotavirus gastroenteritis. </w:t>
      </w:r>
      <w:r w:rsidRPr="001B562E">
        <w:rPr>
          <w:rFonts w:ascii="Times New Roman" w:hAnsi="Times New Roman" w:cs="Times New Roman"/>
          <w:sz w:val="24"/>
          <w:szCs w:val="24"/>
        </w:rPr>
        <w:t>N Eng J Med ; 354(1): 11-22p.</w:t>
      </w:r>
    </w:p>
    <w:p w:rsidR="00440972" w:rsidRPr="00BA3CA9" w:rsidRDefault="00440972" w:rsidP="00440972">
      <w:pPr>
        <w:spacing w:line="360" w:lineRule="auto"/>
        <w:jc w:val="center"/>
        <w:rPr>
          <w:rFonts w:ascii="Times New Roman" w:hAnsi="Times New Roman" w:cs="Times New Roman"/>
          <w:b/>
          <w:bCs/>
          <w:color w:val="4F81BD" w:themeColor="accent1"/>
          <w:sz w:val="36"/>
          <w:szCs w:val="36"/>
        </w:rPr>
      </w:pPr>
      <w:r w:rsidRPr="00BA3CA9">
        <w:rPr>
          <w:rFonts w:ascii="Times New Roman" w:hAnsi="Times New Roman" w:cs="Times New Roman"/>
          <w:b/>
          <w:bCs/>
          <w:color w:val="4F81BD" w:themeColor="accent1"/>
          <w:sz w:val="36"/>
          <w:szCs w:val="36"/>
        </w:rPr>
        <w:t>S</w:t>
      </w:r>
    </w:p>
    <w:p w:rsidR="00440972" w:rsidRPr="001B562E"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Sacri AS. 2014</w:t>
      </w:r>
      <w:r w:rsidRPr="001B562E">
        <w:rPr>
          <w:rFonts w:ascii="Times New Roman" w:hAnsi="Times New Roman" w:cs="Times New Roman"/>
          <w:sz w:val="24"/>
          <w:szCs w:val="24"/>
        </w:rPr>
        <w:t>. Transmission  des gastroentérites  et  infection  respiratoire  aigues des enfants  a leurs  parents  a domicile. Étude des enfants en centre de garde de la Grande Région de Québec</w:t>
      </w:r>
    </w:p>
    <w:p w:rsidR="00440972" w:rsidRPr="00440972" w:rsidRDefault="00440972" w:rsidP="00440972">
      <w:pPr>
        <w:spacing w:line="360" w:lineRule="auto"/>
        <w:jc w:val="both"/>
        <w:rPr>
          <w:rFonts w:ascii="Times New Roman" w:hAnsi="Times New Roman" w:cs="Times New Roman"/>
          <w:sz w:val="24"/>
          <w:szCs w:val="24"/>
          <w:lang w:val="en-US"/>
        </w:rPr>
      </w:pPr>
      <w:r w:rsidRPr="00440972">
        <w:rPr>
          <w:rFonts w:ascii="Times New Roman" w:hAnsi="Times New Roman" w:cs="Times New Roman"/>
          <w:b/>
          <w:bCs/>
          <w:sz w:val="24"/>
          <w:szCs w:val="24"/>
          <w:lang w:val="en-US"/>
        </w:rPr>
        <w:t>Salazar-Lindo E, Santisteban-Ponce J, Chea-Woo E, Gutierrez M</w:t>
      </w:r>
      <w:r w:rsidRPr="00440972">
        <w:rPr>
          <w:rFonts w:ascii="Times New Roman" w:hAnsi="Times New Roman" w:cs="Times New Roman"/>
          <w:sz w:val="24"/>
          <w:szCs w:val="24"/>
          <w:lang w:val="en-US"/>
        </w:rPr>
        <w:t xml:space="preserve">. </w:t>
      </w:r>
      <w:r w:rsidRPr="00440972">
        <w:rPr>
          <w:rFonts w:ascii="Times New Roman" w:hAnsi="Times New Roman" w:cs="Times New Roman"/>
          <w:b/>
          <w:bCs/>
          <w:sz w:val="24"/>
          <w:szCs w:val="24"/>
          <w:lang w:val="en-US"/>
        </w:rPr>
        <w:t>2000.</w:t>
      </w:r>
      <w:r w:rsidRPr="00440972">
        <w:rPr>
          <w:rFonts w:ascii="Times New Roman" w:hAnsi="Times New Roman" w:cs="Times New Roman"/>
          <w:sz w:val="24"/>
          <w:szCs w:val="24"/>
          <w:lang w:val="en-US"/>
        </w:rPr>
        <w:t xml:space="preserve"> Racecadotril in the treatment of acute watery diarrhea in children. N Engl. J Med ; 343(7):463–7 p.</w:t>
      </w:r>
    </w:p>
    <w:p w:rsidR="00440972" w:rsidRPr="00434FDE" w:rsidRDefault="00440972" w:rsidP="00440972">
      <w:pPr>
        <w:spacing w:line="360" w:lineRule="auto"/>
        <w:jc w:val="both"/>
        <w:rPr>
          <w:rFonts w:ascii="Times New Roman" w:hAnsi="Times New Roman" w:cs="Times New Roman"/>
          <w:sz w:val="24"/>
          <w:szCs w:val="24"/>
        </w:rPr>
      </w:pPr>
      <w:r w:rsidRPr="00440972">
        <w:rPr>
          <w:rFonts w:ascii="Times New Roman" w:hAnsi="Times New Roman" w:cs="Times New Roman"/>
          <w:b/>
          <w:bCs/>
          <w:sz w:val="24"/>
          <w:szCs w:val="24"/>
          <w:lang w:val="en-US"/>
        </w:rPr>
        <w:t>Sandhu BK. 2001.</w:t>
      </w:r>
      <w:r w:rsidRPr="00440972">
        <w:rPr>
          <w:rFonts w:ascii="Times New Roman" w:hAnsi="Times New Roman" w:cs="Times New Roman"/>
          <w:sz w:val="24"/>
          <w:szCs w:val="24"/>
          <w:lang w:val="en-US"/>
        </w:rPr>
        <w:t xml:space="preserve"> Practical Guidelines for Management of Gastroenteritis in Children. </w:t>
      </w:r>
      <w:r w:rsidRPr="00434FDE">
        <w:rPr>
          <w:rFonts w:ascii="Times New Roman" w:hAnsi="Times New Roman" w:cs="Times New Roman"/>
          <w:sz w:val="24"/>
          <w:szCs w:val="24"/>
        </w:rPr>
        <w:t>J Pediatr Gastroenterol Nutr  ; 33(2):36–9 p.</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1B562E">
        <w:rPr>
          <w:rFonts w:asciiTheme="majorBidi" w:hAnsiTheme="majorBidi" w:cstheme="majorBidi"/>
          <w:b/>
          <w:bCs/>
          <w:sz w:val="24"/>
          <w:szCs w:val="24"/>
        </w:rPr>
        <w:t>Sanokho Mariam Yebedie. 2005.</w:t>
      </w:r>
      <w:r w:rsidRPr="001B562E">
        <w:rPr>
          <w:rFonts w:asciiTheme="majorBidi" w:hAnsiTheme="majorBidi" w:cstheme="majorBidi"/>
          <w:sz w:val="24"/>
          <w:szCs w:val="24"/>
        </w:rPr>
        <w:t xml:space="preserve"> Enquéte nutritionnelle dans les quatres groupes scolaires de la commune urbaine de Ke- Macina, pour l’obtention de doctorat en medcine, p :36. </w:t>
      </w:r>
    </w:p>
    <w:p w:rsidR="00440972" w:rsidRPr="001B562E" w:rsidRDefault="00440972" w:rsidP="00440972">
      <w:pPr>
        <w:spacing w:before="240" w:line="360" w:lineRule="auto"/>
        <w:jc w:val="both"/>
        <w:rPr>
          <w:rFonts w:asciiTheme="majorBidi" w:hAnsiTheme="majorBidi" w:cstheme="majorBidi"/>
          <w:sz w:val="24"/>
          <w:szCs w:val="24"/>
        </w:rPr>
      </w:pPr>
      <w:r w:rsidRPr="001B562E">
        <w:rPr>
          <w:rFonts w:asciiTheme="majorBidi" w:hAnsiTheme="majorBidi" w:cstheme="majorBidi"/>
          <w:b/>
          <w:bCs/>
          <w:sz w:val="24"/>
          <w:szCs w:val="24"/>
        </w:rPr>
        <w:t>Sanou I</w:t>
      </w:r>
      <w:r w:rsidRPr="001B562E">
        <w:rPr>
          <w:rFonts w:asciiTheme="majorBidi" w:hAnsiTheme="majorBidi" w:cstheme="majorBidi"/>
          <w:sz w:val="24"/>
          <w:szCs w:val="24"/>
        </w:rPr>
        <w:t xml:space="preserve"> </w:t>
      </w:r>
      <w:r w:rsidRPr="001B562E">
        <w:rPr>
          <w:rFonts w:asciiTheme="majorBidi" w:hAnsiTheme="majorBidi" w:cstheme="majorBidi"/>
          <w:b/>
          <w:bCs/>
          <w:sz w:val="24"/>
          <w:szCs w:val="24"/>
        </w:rPr>
        <w:t>et al.1999.</w:t>
      </w:r>
      <w:r w:rsidRPr="001B562E">
        <w:rPr>
          <w:rFonts w:asciiTheme="majorBidi" w:hAnsiTheme="majorBidi" w:cstheme="majorBidi"/>
          <w:sz w:val="24"/>
          <w:szCs w:val="24"/>
        </w:rPr>
        <w:t xml:space="preserve"> Diarrhées aiguës de l'enfant: aspects épidémiologiques, cliniques et évolutifs en milieu pédiatrique à Ouagadougou, Médecine d. Afrique Noire ; 46(1):21–26p.</w:t>
      </w:r>
    </w:p>
    <w:p w:rsidR="00440972" w:rsidRPr="001B562E" w:rsidRDefault="00440972" w:rsidP="00440972">
      <w:pPr>
        <w:autoSpaceDE w:val="0"/>
        <w:autoSpaceDN w:val="0"/>
        <w:adjustRightInd w:val="0"/>
        <w:spacing w:before="240" w:line="360" w:lineRule="auto"/>
        <w:jc w:val="both"/>
        <w:rPr>
          <w:rFonts w:asciiTheme="majorBidi" w:hAnsiTheme="majorBidi" w:cstheme="majorBidi"/>
          <w:sz w:val="24"/>
          <w:szCs w:val="24"/>
        </w:rPr>
      </w:pPr>
      <w:r w:rsidRPr="001B562E">
        <w:rPr>
          <w:rFonts w:asciiTheme="majorBidi" w:hAnsiTheme="majorBidi" w:cstheme="majorBidi"/>
          <w:b/>
          <w:bCs/>
          <w:sz w:val="24"/>
          <w:szCs w:val="24"/>
        </w:rPr>
        <w:t xml:space="preserve">Sanou I, Kam K.L, Tougouma A, Sangare L, Nikiema J, Kouea F, Dao L, Sawadogo S.A, Soudre R. 1999. </w:t>
      </w:r>
      <w:r w:rsidRPr="001B562E">
        <w:rPr>
          <w:rFonts w:asciiTheme="majorBidi" w:hAnsiTheme="majorBidi" w:cstheme="majorBidi"/>
          <w:sz w:val="24"/>
          <w:szCs w:val="24"/>
        </w:rPr>
        <w:t>Diarrhée aigues de l’enfant : Aspects epidimiologique, cliniques et evolutifs en milieu hospitalier pediatric a Ouagadougou, p : 24.</w:t>
      </w:r>
    </w:p>
    <w:p w:rsidR="00440972" w:rsidRPr="001B562E" w:rsidRDefault="00440972" w:rsidP="00440972">
      <w:pPr>
        <w:spacing w:line="360" w:lineRule="auto"/>
        <w:jc w:val="both"/>
        <w:rPr>
          <w:rFonts w:asciiTheme="majorBidi" w:hAnsiTheme="majorBidi" w:cstheme="majorBidi"/>
          <w:sz w:val="24"/>
          <w:szCs w:val="24"/>
        </w:rPr>
      </w:pPr>
      <w:r w:rsidRPr="001B562E">
        <w:rPr>
          <w:rFonts w:asciiTheme="majorBidi" w:hAnsiTheme="majorBidi" w:cstheme="majorBidi"/>
          <w:b/>
          <w:bCs/>
          <w:sz w:val="24"/>
          <w:szCs w:val="24"/>
        </w:rPr>
        <w:t>Savadogo Abdoul salam. 2007.</w:t>
      </w:r>
      <w:r w:rsidRPr="001B562E">
        <w:rPr>
          <w:rFonts w:asciiTheme="majorBidi" w:hAnsiTheme="majorBidi" w:cstheme="majorBidi"/>
          <w:sz w:val="24"/>
          <w:szCs w:val="24"/>
        </w:rPr>
        <w:t xml:space="preserve"> La malnutrition chez les enfants de moins de 0-5 ans a l’hopital Nianankoro Fomba de Ségou La Faculté de Médecine, de Pharmacie et d’odonto- stomatologie du Mali, p : 59. </w:t>
      </w:r>
    </w:p>
    <w:p w:rsidR="00440972" w:rsidRPr="001B562E"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Sene P. I. S. 2004</w:t>
      </w:r>
      <w:r w:rsidRPr="001B562E">
        <w:rPr>
          <w:rFonts w:ascii="Times New Roman" w:hAnsi="Times New Roman" w:cs="Times New Roman"/>
          <w:sz w:val="24"/>
          <w:szCs w:val="24"/>
        </w:rPr>
        <w:t>. Les déterminants sociaux et environnementaux de la morbidité diarrhéique des enfants au Sénégal, Mémoire de DESSD, IFORD, Yaoundé, 122 p.</w:t>
      </w:r>
    </w:p>
    <w:p w:rsidR="00440972" w:rsidRPr="00440972" w:rsidRDefault="00440972" w:rsidP="00440972">
      <w:pPr>
        <w:spacing w:line="360" w:lineRule="auto"/>
        <w:jc w:val="both"/>
        <w:rPr>
          <w:rFonts w:ascii="Times New Roman" w:hAnsi="Times New Roman" w:cs="Times New Roman"/>
          <w:sz w:val="24"/>
          <w:szCs w:val="24"/>
          <w:lang w:val="en-US"/>
        </w:rPr>
      </w:pPr>
      <w:r w:rsidRPr="00440972">
        <w:rPr>
          <w:rFonts w:ascii="Times New Roman" w:hAnsi="Times New Roman" w:cs="Times New Roman"/>
          <w:b/>
          <w:bCs/>
          <w:sz w:val="24"/>
          <w:szCs w:val="24"/>
          <w:lang w:val="en-US"/>
        </w:rPr>
        <w:t>Sethi D et al.2001.</w:t>
      </w:r>
      <w:r w:rsidRPr="00440972">
        <w:rPr>
          <w:rFonts w:ascii="Times New Roman" w:hAnsi="Times New Roman" w:cs="Times New Roman"/>
          <w:sz w:val="24"/>
          <w:szCs w:val="24"/>
          <w:lang w:val="en-US"/>
        </w:rPr>
        <w:t xml:space="preserve">  A study of infectious intestinal disease in England : risk factors associated with group A rotavirus in children, Epidemiol Infect ; 126(1) : 63-70p.</w:t>
      </w:r>
    </w:p>
    <w:p w:rsidR="00440972" w:rsidRDefault="00440972" w:rsidP="00440972">
      <w:pPr>
        <w:autoSpaceDE w:val="0"/>
        <w:autoSpaceDN w:val="0"/>
        <w:adjustRightInd w:val="0"/>
        <w:spacing w:before="240" w:line="360" w:lineRule="auto"/>
        <w:jc w:val="both"/>
        <w:rPr>
          <w:rFonts w:asciiTheme="majorBidi" w:hAnsiTheme="majorBidi" w:cstheme="majorBidi"/>
          <w:sz w:val="24"/>
          <w:szCs w:val="24"/>
        </w:rPr>
      </w:pPr>
      <w:r w:rsidRPr="00740608">
        <w:rPr>
          <w:rFonts w:asciiTheme="majorBidi" w:hAnsiTheme="majorBidi" w:cstheme="majorBidi"/>
          <w:b/>
          <w:bCs/>
          <w:sz w:val="24"/>
          <w:szCs w:val="24"/>
        </w:rPr>
        <w:lastRenderedPageBreak/>
        <w:t>Silé Souam Nguélé</w:t>
      </w:r>
      <w:r>
        <w:rPr>
          <w:rFonts w:asciiTheme="majorBidi" w:hAnsiTheme="majorBidi" w:cstheme="majorBidi"/>
          <w:b/>
          <w:bCs/>
          <w:sz w:val="24"/>
          <w:szCs w:val="24"/>
        </w:rPr>
        <w:t xml:space="preserve">. 2001. </w:t>
      </w:r>
      <w:r w:rsidRPr="00740608">
        <w:rPr>
          <w:rFonts w:asciiTheme="majorBidi" w:hAnsiTheme="majorBidi" w:cstheme="majorBidi"/>
          <w:sz w:val="24"/>
          <w:szCs w:val="24"/>
        </w:rPr>
        <w:t>Tabous alimentaires et état nutritionnel des</w:t>
      </w:r>
      <w:r>
        <w:rPr>
          <w:rFonts w:asciiTheme="majorBidi" w:hAnsiTheme="majorBidi" w:cstheme="majorBidi"/>
          <w:sz w:val="24"/>
          <w:szCs w:val="24"/>
        </w:rPr>
        <w:t xml:space="preserve"> enfants de 0-5 ans à </w:t>
      </w:r>
      <w:r w:rsidRPr="00740608">
        <w:rPr>
          <w:rFonts w:asciiTheme="majorBidi" w:hAnsiTheme="majorBidi" w:cstheme="majorBidi"/>
          <w:sz w:val="24"/>
          <w:szCs w:val="24"/>
        </w:rPr>
        <w:t>N’djamena, Mémoire pour le C.E.S de pédiatrie-</w:t>
      </w:r>
      <w:r>
        <w:rPr>
          <w:rFonts w:asciiTheme="majorBidi" w:hAnsiTheme="majorBidi" w:cstheme="majorBidi"/>
          <w:sz w:val="24"/>
          <w:szCs w:val="24"/>
        </w:rPr>
        <w:t xml:space="preserve"> </w:t>
      </w:r>
      <w:r w:rsidRPr="00740608">
        <w:rPr>
          <w:rFonts w:asciiTheme="majorBidi" w:hAnsiTheme="majorBidi" w:cstheme="majorBidi"/>
          <w:sz w:val="24"/>
          <w:szCs w:val="24"/>
        </w:rPr>
        <w:t>Puéricul</w:t>
      </w:r>
      <w:r>
        <w:rPr>
          <w:rFonts w:asciiTheme="majorBidi" w:hAnsiTheme="majorBidi" w:cstheme="majorBidi"/>
          <w:sz w:val="24"/>
          <w:szCs w:val="24"/>
        </w:rPr>
        <w:t>ture, Abidjan 2001, p12, 89-103.</w:t>
      </w:r>
    </w:p>
    <w:p w:rsidR="00440972" w:rsidRPr="001B562E" w:rsidRDefault="00440972" w:rsidP="00440972">
      <w:pPr>
        <w:spacing w:before="240" w:line="360" w:lineRule="auto"/>
        <w:jc w:val="both"/>
        <w:rPr>
          <w:rFonts w:asciiTheme="majorBidi" w:hAnsiTheme="majorBidi" w:cstheme="majorBidi"/>
          <w:sz w:val="24"/>
          <w:szCs w:val="24"/>
        </w:rPr>
      </w:pPr>
      <w:r w:rsidRPr="001B562E">
        <w:rPr>
          <w:rFonts w:asciiTheme="majorBidi" w:hAnsiTheme="majorBidi" w:cstheme="majorBidi"/>
          <w:b/>
          <w:bCs/>
          <w:sz w:val="24"/>
          <w:szCs w:val="24"/>
        </w:rPr>
        <w:t>Some Dar Francis. 2001.</w:t>
      </w:r>
      <w:r w:rsidRPr="001B562E">
        <w:rPr>
          <w:rFonts w:asciiTheme="majorBidi" w:hAnsiTheme="majorBidi" w:cstheme="majorBidi"/>
          <w:sz w:val="24"/>
          <w:szCs w:val="24"/>
        </w:rPr>
        <w:t xml:space="preserve"> Aspects epidémiologiques et clinique de la malnutrition protéino enérgétiques chez lzs enfants de moins de cinq ans dans la distrctsanitaire de Gaoua (Burkina Faso, p : 72. </w:t>
      </w:r>
    </w:p>
    <w:p w:rsidR="00440972" w:rsidRPr="008A64BA" w:rsidRDefault="00440972" w:rsidP="00440972">
      <w:pPr>
        <w:spacing w:line="360" w:lineRule="auto"/>
        <w:jc w:val="both"/>
        <w:rPr>
          <w:rFonts w:asciiTheme="majorBidi" w:hAnsiTheme="majorBidi" w:cstheme="majorBidi"/>
          <w:sz w:val="24"/>
          <w:szCs w:val="24"/>
          <w:lang w:bidi="ar-DZ"/>
        </w:rPr>
      </w:pPr>
      <w:r w:rsidRPr="005869D6">
        <w:rPr>
          <w:rFonts w:asciiTheme="majorBidi" w:hAnsiTheme="majorBidi" w:cstheme="majorBidi"/>
          <w:b/>
          <w:bCs/>
          <w:sz w:val="24"/>
          <w:szCs w:val="24"/>
          <w:lang w:bidi="ar-DZ"/>
        </w:rPr>
        <w:t>Some Dar Francis.</w:t>
      </w:r>
      <w:r>
        <w:rPr>
          <w:rFonts w:asciiTheme="majorBidi" w:hAnsiTheme="majorBidi" w:cstheme="majorBidi"/>
          <w:b/>
          <w:bCs/>
          <w:sz w:val="24"/>
          <w:szCs w:val="24"/>
          <w:lang w:bidi="ar-DZ"/>
        </w:rPr>
        <w:t xml:space="preserve"> </w:t>
      </w:r>
      <w:r w:rsidRPr="005869D6">
        <w:rPr>
          <w:rFonts w:asciiTheme="majorBidi" w:hAnsiTheme="majorBidi" w:cstheme="majorBidi"/>
          <w:b/>
          <w:bCs/>
          <w:sz w:val="24"/>
          <w:szCs w:val="24"/>
          <w:lang w:bidi="ar-DZ"/>
        </w:rPr>
        <w:t>2001.</w:t>
      </w:r>
      <w:r>
        <w:rPr>
          <w:rFonts w:asciiTheme="majorBidi" w:hAnsiTheme="majorBidi" w:cstheme="majorBidi"/>
          <w:sz w:val="24"/>
          <w:szCs w:val="24"/>
          <w:lang w:bidi="ar-DZ"/>
        </w:rPr>
        <w:t xml:space="preserve"> </w:t>
      </w:r>
      <w:r w:rsidRPr="005869D6">
        <w:rPr>
          <w:rFonts w:asciiTheme="majorBidi" w:hAnsiTheme="majorBidi" w:cstheme="majorBidi"/>
          <w:sz w:val="24"/>
          <w:szCs w:val="24"/>
          <w:lang w:bidi="ar-DZ"/>
        </w:rPr>
        <w:t>Aspects epidemiologiques et cliniques de lamalnutrition proteino-ene</w:t>
      </w:r>
      <w:r w:rsidRPr="008A64BA">
        <w:rPr>
          <w:rFonts w:asciiTheme="majorBidi" w:hAnsiTheme="majorBidi" w:cstheme="majorBidi"/>
          <w:sz w:val="24"/>
          <w:szCs w:val="24"/>
          <w:lang w:bidi="ar-DZ"/>
        </w:rPr>
        <w:t xml:space="preserve">rgetique chez les enfants de cinq ans dans le district sanitaire de Gaoua (Burkina Faso), these de medcine, p.4 </w:t>
      </w:r>
    </w:p>
    <w:p w:rsidR="00440972" w:rsidRPr="001B562E" w:rsidRDefault="00440972" w:rsidP="00440972">
      <w:pPr>
        <w:autoSpaceDE w:val="0"/>
        <w:autoSpaceDN w:val="0"/>
        <w:adjustRightInd w:val="0"/>
        <w:spacing w:after="0" w:line="360" w:lineRule="auto"/>
        <w:jc w:val="both"/>
        <w:rPr>
          <w:rFonts w:ascii="TimesNewRomanPSMT" w:hAnsi="TimesNewRomanPSMT" w:cs="TimesNewRomanPSMT"/>
          <w:color w:val="000000"/>
          <w:sz w:val="24"/>
          <w:szCs w:val="24"/>
        </w:rPr>
      </w:pPr>
      <w:r w:rsidRPr="001B562E">
        <w:rPr>
          <w:rFonts w:ascii="TimesNewRomanPSMT" w:hAnsi="TimesNewRomanPSMT" w:cs="TimesNewRomanPSMT"/>
          <w:b/>
          <w:bCs/>
          <w:color w:val="000000"/>
          <w:sz w:val="24"/>
          <w:szCs w:val="24"/>
        </w:rPr>
        <w:t>Soriano GM et al. 2006.</w:t>
      </w:r>
      <w:r w:rsidRPr="001B562E">
        <w:rPr>
          <w:rFonts w:ascii="TimesNewRomanPSMT" w:hAnsi="TimesNewRomanPSMT" w:cs="TimesNewRomanPSMT"/>
          <w:color w:val="000000"/>
          <w:sz w:val="24"/>
          <w:szCs w:val="24"/>
        </w:rPr>
        <w:t xml:space="preserve"> Charge de la maladie de rotavirus dans les pays de l’Union européenne, Pediatr Infect Dis J ; 25 : 7- 11 p.</w:t>
      </w:r>
    </w:p>
    <w:p w:rsidR="00440972" w:rsidRPr="00F809A3"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71082C">
        <w:rPr>
          <w:rFonts w:asciiTheme="majorBidi" w:hAnsiTheme="majorBidi" w:cstheme="majorBidi"/>
          <w:b/>
          <w:bCs/>
          <w:sz w:val="24"/>
          <w:szCs w:val="24"/>
        </w:rPr>
        <w:t>Soumaïla Camara. 2008.</w:t>
      </w:r>
      <w:r w:rsidRPr="00F809A3">
        <w:rPr>
          <w:rFonts w:asciiTheme="majorBidi" w:hAnsiTheme="majorBidi" w:cstheme="majorBidi"/>
          <w:sz w:val="24"/>
          <w:szCs w:val="24"/>
        </w:rPr>
        <w:t xml:space="preserve"> </w:t>
      </w:r>
      <w:r>
        <w:rPr>
          <w:rFonts w:asciiTheme="majorBidi" w:hAnsiTheme="majorBidi" w:cstheme="majorBidi"/>
          <w:sz w:val="24"/>
          <w:szCs w:val="24"/>
        </w:rPr>
        <w:t xml:space="preserve">Anthropométrie chez les enfants de 0 à 36 mois dans le district de Bamako de 2006 à 2007, en vue de l’obtention de doctorat en médecine, </w:t>
      </w:r>
      <w:r w:rsidRPr="00F809A3">
        <w:rPr>
          <w:rFonts w:asciiTheme="majorBidi" w:hAnsiTheme="majorBidi" w:cstheme="majorBidi"/>
          <w:sz w:val="24"/>
          <w:szCs w:val="24"/>
        </w:rPr>
        <w:t>p</w:t>
      </w:r>
      <w:r>
        <w:rPr>
          <w:rFonts w:asciiTheme="majorBidi" w:hAnsiTheme="majorBidi" w:cstheme="majorBidi"/>
          <w:sz w:val="24"/>
          <w:szCs w:val="24"/>
        </w:rPr>
        <w:t> :</w:t>
      </w:r>
      <w:r w:rsidRPr="00F809A3">
        <w:rPr>
          <w:rFonts w:asciiTheme="majorBidi" w:hAnsiTheme="majorBidi" w:cstheme="majorBidi"/>
          <w:sz w:val="24"/>
          <w:szCs w:val="24"/>
        </w:rPr>
        <w:t xml:space="preserve"> 16</w:t>
      </w:r>
      <w:r>
        <w:rPr>
          <w:rFonts w:asciiTheme="majorBidi" w:hAnsiTheme="majorBidi" w:cstheme="majorBidi"/>
          <w:sz w:val="24"/>
          <w:szCs w:val="24"/>
        </w:rPr>
        <w:t>.</w:t>
      </w:r>
    </w:p>
    <w:p w:rsidR="00440972" w:rsidRPr="001B562E" w:rsidRDefault="00440972" w:rsidP="00440972">
      <w:pPr>
        <w:spacing w:before="240" w:line="360" w:lineRule="auto"/>
        <w:jc w:val="both"/>
        <w:rPr>
          <w:rFonts w:asciiTheme="majorBidi" w:eastAsia="Calibri" w:hAnsiTheme="majorBidi" w:cstheme="majorBidi"/>
          <w:sz w:val="24"/>
          <w:szCs w:val="24"/>
        </w:rPr>
      </w:pPr>
      <w:r w:rsidRPr="001B562E">
        <w:rPr>
          <w:rFonts w:asciiTheme="majorBidi" w:eastAsia="Calibri" w:hAnsiTheme="majorBidi" w:cstheme="majorBidi"/>
          <w:b/>
          <w:bCs/>
          <w:sz w:val="24"/>
          <w:szCs w:val="24"/>
        </w:rPr>
        <w:t xml:space="preserve">Soumana HAROUNA et Ibrahim CHAIBOU. 2006. </w:t>
      </w:r>
      <w:r w:rsidRPr="001B562E">
        <w:rPr>
          <w:rFonts w:asciiTheme="majorBidi" w:eastAsia="Calibri" w:hAnsiTheme="majorBidi" w:cstheme="majorBidi"/>
          <w:sz w:val="24"/>
          <w:szCs w:val="24"/>
        </w:rPr>
        <w:t xml:space="preserve">Santé de l’enfant p ; 154. </w:t>
      </w:r>
    </w:p>
    <w:p w:rsidR="00440972" w:rsidRPr="00F70BFB" w:rsidRDefault="00440972" w:rsidP="00440972">
      <w:pPr>
        <w:spacing w:before="240" w:line="360" w:lineRule="auto"/>
        <w:jc w:val="both"/>
        <w:rPr>
          <w:rFonts w:ascii="Times New Roman" w:hAnsi="Times New Roman" w:cs="Times New Roman"/>
          <w:sz w:val="24"/>
          <w:szCs w:val="24"/>
        </w:rPr>
      </w:pPr>
      <w:r w:rsidRPr="00F70BFB">
        <w:rPr>
          <w:rFonts w:ascii="Times New Roman" w:hAnsi="Times New Roman" w:cs="Times New Roman"/>
          <w:b/>
          <w:bCs/>
          <w:sz w:val="24"/>
          <w:szCs w:val="24"/>
        </w:rPr>
        <w:t xml:space="preserve">Steiner MJ, De Walt DA, Byerley JS.2004. </w:t>
      </w:r>
      <w:r w:rsidRPr="00440972">
        <w:rPr>
          <w:rFonts w:ascii="Times New Roman" w:hAnsi="Times New Roman" w:cs="Times New Roman"/>
          <w:sz w:val="24"/>
          <w:szCs w:val="24"/>
          <w:lang w:val="en-US"/>
        </w:rPr>
        <w:t xml:space="preserve">Is this child dehydrated? The Journal of the American Medical Association. </w:t>
      </w:r>
      <w:r w:rsidRPr="00F70BFB">
        <w:rPr>
          <w:rFonts w:ascii="Times New Roman" w:hAnsi="Times New Roman" w:cs="Times New Roman"/>
          <w:sz w:val="24"/>
          <w:szCs w:val="24"/>
        </w:rPr>
        <w:t>Vol  291, N°22 : 2746–2754p.</w:t>
      </w:r>
    </w:p>
    <w:p w:rsidR="00440972" w:rsidRDefault="00440972" w:rsidP="00440972">
      <w:pPr>
        <w:autoSpaceDE w:val="0"/>
        <w:autoSpaceDN w:val="0"/>
        <w:adjustRightInd w:val="0"/>
        <w:spacing w:after="0" w:line="360" w:lineRule="auto"/>
        <w:jc w:val="both"/>
        <w:rPr>
          <w:rFonts w:asciiTheme="majorBidi" w:hAnsiTheme="majorBidi" w:cstheme="majorBidi"/>
          <w:sz w:val="24"/>
          <w:szCs w:val="24"/>
        </w:rPr>
      </w:pPr>
      <w:r w:rsidRPr="001B562E">
        <w:rPr>
          <w:rFonts w:asciiTheme="majorBidi" w:hAnsiTheme="majorBidi" w:cstheme="majorBidi"/>
          <w:b/>
          <w:bCs/>
          <w:sz w:val="24"/>
          <w:szCs w:val="24"/>
        </w:rPr>
        <w:t xml:space="preserve">Stéphane Arnaud.2004. </w:t>
      </w:r>
      <w:r w:rsidRPr="001B562E">
        <w:rPr>
          <w:rFonts w:asciiTheme="majorBidi" w:hAnsiTheme="majorBidi" w:cstheme="majorBidi"/>
          <w:sz w:val="24"/>
          <w:szCs w:val="24"/>
        </w:rPr>
        <w:t>Etat nutritionnel et qualité de l’alimentation des enfants de moins de 2 ans dans la ville de Dramé (côte d’ivoire). Thèse d’étude supérieure spécialisée de l’université de Montpelier, p : 91.</w:t>
      </w:r>
    </w:p>
    <w:p w:rsidR="0030551A" w:rsidRDefault="0030551A" w:rsidP="00440972">
      <w:pPr>
        <w:autoSpaceDE w:val="0"/>
        <w:autoSpaceDN w:val="0"/>
        <w:adjustRightInd w:val="0"/>
        <w:spacing w:after="0" w:line="360" w:lineRule="auto"/>
        <w:jc w:val="center"/>
        <w:rPr>
          <w:rFonts w:asciiTheme="majorBidi" w:hAnsiTheme="majorBidi" w:cstheme="majorBidi"/>
          <w:b/>
          <w:bCs/>
          <w:color w:val="4F81BD" w:themeColor="accent1"/>
          <w:sz w:val="36"/>
          <w:szCs w:val="36"/>
        </w:rPr>
      </w:pPr>
    </w:p>
    <w:p w:rsidR="00440972" w:rsidRPr="00BA3CA9" w:rsidRDefault="00440972" w:rsidP="00440972">
      <w:pPr>
        <w:autoSpaceDE w:val="0"/>
        <w:autoSpaceDN w:val="0"/>
        <w:adjustRightInd w:val="0"/>
        <w:spacing w:after="0" w:line="360" w:lineRule="auto"/>
        <w:jc w:val="center"/>
        <w:rPr>
          <w:rFonts w:asciiTheme="majorBidi" w:hAnsiTheme="majorBidi" w:cstheme="majorBidi"/>
          <w:b/>
          <w:bCs/>
          <w:color w:val="4F81BD" w:themeColor="accent1"/>
          <w:sz w:val="36"/>
          <w:szCs w:val="36"/>
        </w:rPr>
      </w:pPr>
      <w:r w:rsidRPr="00BA3CA9">
        <w:rPr>
          <w:rFonts w:asciiTheme="majorBidi" w:hAnsiTheme="majorBidi" w:cstheme="majorBidi"/>
          <w:b/>
          <w:bCs/>
          <w:color w:val="4F81BD" w:themeColor="accent1"/>
          <w:sz w:val="36"/>
          <w:szCs w:val="36"/>
        </w:rPr>
        <w:t>T</w:t>
      </w:r>
    </w:p>
    <w:p w:rsidR="00440972" w:rsidRPr="00440972" w:rsidRDefault="00440972" w:rsidP="00440972">
      <w:pPr>
        <w:spacing w:before="240" w:line="360" w:lineRule="auto"/>
        <w:jc w:val="both"/>
        <w:rPr>
          <w:rFonts w:asciiTheme="majorBidi" w:hAnsiTheme="majorBidi" w:cstheme="majorBidi"/>
          <w:sz w:val="24"/>
          <w:szCs w:val="24"/>
          <w:lang w:val="en-US" w:bidi="ar-DZ"/>
        </w:rPr>
      </w:pPr>
      <w:r w:rsidRPr="00F70BFB">
        <w:rPr>
          <w:rFonts w:asciiTheme="majorBidi" w:hAnsiTheme="majorBidi" w:cstheme="majorBidi"/>
          <w:b/>
          <w:bCs/>
          <w:sz w:val="24"/>
          <w:szCs w:val="24"/>
          <w:lang w:bidi="ar-DZ"/>
        </w:rPr>
        <w:t>Thissen JP, Underwood LE, Ketelslegers JM. 1999.</w:t>
      </w:r>
      <w:r w:rsidRPr="00F70BFB">
        <w:rPr>
          <w:rFonts w:asciiTheme="majorBidi" w:hAnsiTheme="majorBidi" w:cstheme="majorBidi"/>
          <w:sz w:val="24"/>
          <w:szCs w:val="24"/>
          <w:lang w:bidi="ar-DZ"/>
        </w:rPr>
        <w:t xml:space="preserve"> </w:t>
      </w:r>
      <w:r w:rsidRPr="00440972">
        <w:rPr>
          <w:rFonts w:asciiTheme="majorBidi" w:hAnsiTheme="majorBidi" w:cstheme="majorBidi"/>
          <w:sz w:val="24"/>
          <w:szCs w:val="24"/>
          <w:lang w:val="en-US" w:bidi="ar-DZ"/>
        </w:rPr>
        <w:t>Regulation of insulin like growth factor-I in starvation and injury. Nutr Rev; 57, p: 167-76.</w:t>
      </w:r>
    </w:p>
    <w:p w:rsidR="00440972" w:rsidRPr="00C72101" w:rsidRDefault="00440972" w:rsidP="00440972">
      <w:pPr>
        <w:pStyle w:val="author"/>
        <w:shd w:val="clear" w:color="auto" w:fill="FFFFFF"/>
        <w:spacing w:before="240" w:beforeAutospacing="0" w:line="360" w:lineRule="auto"/>
        <w:jc w:val="both"/>
        <w:rPr>
          <w:rFonts w:asciiTheme="majorBidi" w:hAnsiTheme="majorBidi" w:cstheme="majorBidi"/>
          <w:b/>
          <w:bCs/>
          <w:color w:val="333333"/>
          <w:lang w:val="en-US"/>
        </w:rPr>
      </w:pPr>
      <w:r w:rsidRPr="00C72101">
        <w:rPr>
          <w:rFonts w:asciiTheme="majorBidi" w:hAnsiTheme="majorBidi" w:cstheme="majorBidi"/>
          <w:b/>
          <w:bCs/>
          <w:color w:val="333333"/>
          <w:lang w:val="en-US"/>
        </w:rPr>
        <w:t>Thomas G.</w:t>
      </w:r>
      <w:r w:rsidRPr="00C72101">
        <w:rPr>
          <w:rFonts w:asciiTheme="majorBidi" w:hAnsiTheme="majorBidi" w:cstheme="majorBidi"/>
          <w:color w:val="333333"/>
          <w:lang w:val="en-US"/>
        </w:rPr>
        <w:t xml:space="preserve"> </w:t>
      </w:r>
      <w:r w:rsidRPr="00C72101">
        <w:rPr>
          <w:rFonts w:asciiTheme="majorBidi" w:hAnsiTheme="majorBidi" w:cstheme="majorBidi"/>
          <w:b/>
          <w:bCs/>
          <w:color w:val="333333"/>
          <w:lang w:val="en-US"/>
        </w:rPr>
        <w:t>2013.</w:t>
      </w:r>
      <w:r w:rsidRPr="00C72101">
        <w:rPr>
          <w:rFonts w:asciiTheme="majorBidi" w:hAnsiTheme="majorBidi" w:cstheme="majorBidi"/>
          <w:color w:val="333333"/>
          <w:lang w:val="en-US"/>
        </w:rPr>
        <w:t xml:space="preserve"> Boyce, MD, MPH, Mayo Clinic College of Medicine.</w:t>
      </w:r>
    </w:p>
    <w:p w:rsidR="00440972" w:rsidRPr="003B774A" w:rsidRDefault="00440972" w:rsidP="00440972">
      <w:pPr>
        <w:spacing w:before="240" w:line="360" w:lineRule="auto"/>
        <w:jc w:val="both"/>
        <w:rPr>
          <w:rFonts w:asciiTheme="majorBidi" w:hAnsiTheme="majorBidi" w:cstheme="majorBidi"/>
          <w:sz w:val="24"/>
          <w:szCs w:val="24"/>
          <w:lang w:bidi="ar-DZ"/>
        </w:rPr>
      </w:pPr>
      <w:r>
        <w:rPr>
          <w:rFonts w:asciiTheme="majorBidi" w:hAnsiTheme="majorBidi" w:cstheme="majorBidi"/>
          <w:b/>
          <w:bCs/>
          <w:sz w:val="24"/>
          <w:szCs w:val="24"/>
          <w:lang w:bidi="ar-DZ"/>
        </w:rPr>
        <w:t xml:space="preserve">Toinian P. 2004. </w:t>
      </w:r>
      <w:r>
        <w:rPr>
          <w:rFonts w:asciiTheme="majorBidi" w:hAnsiTheme="majorBidi" w:cstheme="majorBidi"/>
          <w:sz w:val="24"/>
          <w:szCs w:val="24"/>
          <w:lang w:bidi="ar-DZ"/>
        </w:rPr>
        <w:t xml:space="preserve">Régulation du poids chezl’enfant : application à la comprehension de l’obésité. Archive de pédiatrie, 11 : 240-244p. </w:t>
      </w:r>
    </w:p>
    <w:p w:rsidR="00440972" w:rsidRPr="008A64BA" w:rsidRDefault="00440972" w:rsidP="00440972">
      <w:pPr>
        <w:spacing w:line="360" w:lineRule="auto"/>
        <w:jc w:val="both"/>
        <w:rPr>
          <w:rFonts w:asciiTheme="majorBidi" w:hAnsiTheme="majorBidi" w:cstheme="majorBidi"/>
          <w:sz w:val="24"/>
          <w:szCs w:val="24"/>
          <w:lang w:bidi="ar-DZ"/>
        </w:rPr>
      </w:pPr>
      <w:r w:rsidRPr="008A64BA">
        <w:rPr>
          <w:rFonts w:asciiTheme="majorBidi" w:hAnsiTheme="majorBidi" w:cstheme="majorBidi"/>
          <w:b/>
          <w:bCs/>
          <w:sz w:val="24"/>
          <w:szCs w:val="24"/>
          <w:lang w:bidi="ar-DZ"/>
        </w:rPr>
        <w:t>Tonson la Tour A, Wilhelm-Bals A, Gonzalez E, Tang N, Girardin E.</w:t>
      </w:r>
      <w:r w:rsidRPr="008A64BA">
        <w:rPr>
          <w:rFonts w:asciiTheme="majorBidi" w:hAnsiTheme="majorBidi" w:cstheme="majorBidi"/>
          <w:sz w:val="24"/>
          <w:szCs w:val="24"/>
          <w:lang w:bidi="ar-DZ"/>
        </w:rPr>
        <w:t xml:space="preserve"> Le point sur la vitamine D, Paediatrica, Vol. 23 No. 4, p 17</w:t>
      </w:r>
      <w:r>
        <w:rPr>
          <w:rFonts w:asciiTheme="majorBidi" w:hAnsiTheme="majorBidi" w:cstheme="majorBidi"/>
          <w:sz w:val="24"/>
          <w:szCs w:val="24"/>
        </w:rPr>
        <w:t>.</w:t>
      </w:r>
    </w:p>
    <w:p w:rsidR="00440972" w:rsidRPr="001B562E" w:rsidRDefault="00440972" w:rsidP="00440972">
      <w:pPr>
        <w:spacing w:before="240" w:line="360" w:lineRule="auto"/>
        <w:jc w:val="both"/>
        <w:rPr>
          <w:rFonts w:asciiTheme="majorBidi" w:hAnsiTheme="majorBidi" w:cstheme="majorBidi"/>
          <w:sz w:val="24"/>
          <w:szCs w:val="24"/>
        </w:rPr>
      </w:pPr>
      <w:r w:rsidRPr="00440972">
        <w:rPr>
          <w:rFonts w:asciiTheme="majorBidi" w:hAnsiTheme="majorBidi" w:cstheme="majorBidi"/>
          <w:b/>
          <w:bCs/>
          <w:sz w:val="24"/>
          <w:szCs w:val="24"/>
          <w:lang w:val="en-US"/>
        </w:rPr>
        <w:lastRenderedPageBreak/>
        <w:t>TOUATI G, HERON B, RABIER D, SAUDUBRAY J.M. 2000.</w:t>
      </w:r>
      <w:r w:rsidRPr="00440972">
        <w:rPr>
          <w:rFonts w:asciiTheme="majorBidi" w:hAnsiTheme="majorBidi" w:cstheme="majorBidi"/>
          <w:sz w:val="24"/>
          <w:szCs w:val="24"/>
          <w:lang w:val="en-US"/>
        </w:rPr>
        <w:t xml:space="preserve"> </w:t>
      </w:r>
      <w:r w:rsidRPr="001B562E">
        <w:rPr>
          <w:rFonts w:asciiTheme="majorBidi" w:hAnsiTheme="majorBidi" w:cstheme="majorBidi"/>
          <w:sz w:val="24"/>
          <w:szCs w:val="24"/>
        </w:rPr>
        <w:t>Indications et interprétation du dosage de l’ammoniémie : à propos d’une série de 219 déficits du cycle de l’urée, P 1-2.</w:t>
      </w:r>
    </w:p>
    <w:p w:rsidR="00440972" w:rsidRPr="001B562E" w:rsidRDefault="00440972" w:rsidP="00440972">
      <w:pPr>
        <w:spacing w:before="240"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 xml:space="preserve">Touzani F. 2010. </w:t>
      </w:r>
      <w:r w:rsidRPr="001B562E">
        <w:rPr>
          <w:rFonts w:ascii="Times New Roman" w:hAnsi="Times New Roman" w:cs="Times New Roman"/>
          <w:sz w:val="24"/>
          <w:szCs w:val="24"/>
        </w:rPr>
        <w:t>Les gastroentérites aigue  à rotavirus chez  le nourrisson. Université Sidi Mohamed Ben Abdellah, Faculté de Médecine de Pharmacie Fes.100 p.</w:t>
      </w:r>
    </w:p>
    <w:p w:rsidR="00440972" w:rsidRDefault="00440972" w:rsidP="00440972">
      <w:pPr>
        <w:spacing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Turck C.2006</w:t>
      </w:r>
      <w:r w:rsidRPr="001B562E">
        <w:rPr>
          <w:rFonts w:ascii="Times New Roman" w:hAnsi="Times New Roman" w:cs="Times New Roman"/>
          <w:sz w:val="24"/>
          <w:szCs w:val="24"/>
        </w:rPr>
        <w:t>. Prévention et traitement de la diarrhée aiguë du nourrisson. Archives de pédiatrie 14 : 1375–1378p.</w:t>
      </w:r>
    </w:p>
    <w:p w:rsidR="00440972" w:rsidRPr="00BA3CA9" w:rsidRDefault="00440972" w:rsidP="00440972">
      <w:pPr>
        <w:spacing w:line="360" w:lineRule="auto"/>
        <w:jc w:val="center"/>
        <w:rPr>
          <w:rFonts w:ascii="Times New Roman" w:hAnsi="Times New Roman" w:cs="Times New Roman"/>
          <w:b/>
          <w:bCs/>
          <w:color w:val="4F81BD" w:themeColor="accent1"/>
          <w:sz w:val="36"/>
          <w:szCs w:val="36"/>
        </w:rPr>
      </w:pPr>
      <w:r w:rsidRPr="00BA3CA9">
        <w:rPr>
          <w:rFonts w:ascii="Times New Roman" w:hAnsi="Times New Roman" w:cs="Times New Roman"/>
          <w:b/>
          <w:bCs/>
          <w:color w:val="4F81BD" w:themeColor="accent1"/>
          <w:sz w:val="36"/>
          <w:szCs w:val="36"/>
        </w:rPr>
        <w:t>U</w:t>
      </w:r>
    </w:p>
    <w:p w:rsidR="00440972" w:rsidRPr="001B562E" w:rsidRDefault="00440972" w:rsidP="00440972">
      <w:pPr>
        <w:spacing w:line="360" w:lineRule="auto"/>
        <w:jc w:val="both"/>
        <w:rPr>
          <w:rFonts w:ascii="Times New Roman" w:hAnsi="Times New Roman" w:cs="Times New Roman"/>
          <w:sz w:val="24"/>
          <w:szCs w:val="24"/>
        </w:rPr>
      </w:pPr>
      <w:r w:rsidRPr="00F70BFB">
        <w:rPr>
          <w:rFonts w:ascii="Times New Roman" w:hAnsi="Times New Roman" w:cs="Times New Roman"/>
          <w:b/>
          <w:bCs/>
          <w:sz w:val="24"/>
          <w:szCs w:val="24"/>
        </w:rPr>
        <w:t>Uhlen S, F.Toursel, F. Gottrand.2004.</w:t>
      </w:r>
      <w:r w:rsidRPr="00F70BFB">
        <w:rPr>
          <w:rFonts w:ascii="Times New Roman" w:hAnsi="Times New Roman" w:cs="Times New Roman"/>
          <w:sz w:val="24"/>
          <w:szCs w:val="24"/>
        </w:rPr>
        <w:t xml:space="preserve"> </w:t>
      </w:r>
      <w:r w:rsidRPr="001B562E">
        <w:rPr>
          <w:rFonts w:ascii="Times New Roman" w:hAnsi="Times New Roman" w:cs="Times New Roman"/>
          <w:sz w:val="24"/>
          <w:szCs w:val="24"/>
        </w:rPr>
        <w:t>Traitement des diarrhées aiguës : les habitudes de prescription des pédiatres libéraux. Archives de pédiatrie (11) : 903–907p.</w:t>
      </w:r>
    </w:p>
    <w:p w:rsidR="00440972" w:rsidRPr="00440972" w:rsidRDefault="00440972" w:rsidP="00440972">
      <w:pPr>
        <w:spacing w:line="360" w:lineRule="auto"/>
        <w:jc w:val="both"/>
        <w:rPr>
          <w:rFonts w:ascii="Times New Roman" w:hAnsi="Times New Roman" w:cs="Times New Roman"/>
          <w:sz w:val="24"/>
          <w:szCs w:val="24"/>
          <w:lang w:val="en-US"/>
        </w:rPr>
      </w:pPr>
      <w:r w:rsidRPr="001B562E">
        <w:rPr>
          <w:rFonts w:ascii="Times New Roman" w:hAnsi="Times New Roman" w:cs="Times New Roman"/>
          <w:b/>
          <w:bCs/>
          <w:sz w:val="24"/>
          <w:szCs w:val="24"/>
        </w:rPr>
        <w:t>Unicef .1998</w:t>
      </w:r>
      <w:r w:rsidRPr="001B562E">
        <w:rPr>
          <w:rFonts w:ascii="Times New Roman" w:hAnsi="Times New Roman" w:cs="Times New Roman"/>
          <w:sz w:val="24"/>
          <w:szCs w:val="24"/>
        </w:rPr>
        <w:t xml:space="preserve"> . La situation des enfants dans le Monde. </w:t>
      </w:r>
      <w:r w:rsidRPr="00440972">
        <w:rPr>
          <w:rFonts w:ascii="Times New Roman" w:hAnsi="Times New Roman" w:cs="Times New Roman"/>
          <w:sz w:val="24"/>
          <w:szCs w:val="24"/>
          <w:lang w:val="en-US"/>
        </w:rPr>
        <w:t>New York, NY 10017, 141p.</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440972">
        <w:rPr>
          <w:rFonts w:asciiTheme="majorBidi" w:hAnsiTheme="majorBidi" w:cstheme="majorBidi"/>
          <w:b/>
          <w:bCs/>
          <w:sz w:val="24"/>
          <w:szCs w:val="24"/>
          <w:lang w:val="en-US"/>
        </w:rPr>
        <w:t xml:space="preserve">UNICEF, CAROL Bellamy. </w:t>
      </w:r>
      <w:r w:rsidRPr="001B562E">
        <w:rPr>
          <w:rFonts w:asciiTheme="majorBidi" w:hAnsiTheme="majorBidi" w:cstheme="majorBidi"/>
          <w:b/>
          <w:bCs/>
          <w:sz w:val="24"/>
          <w:szCs w:val="24"/>
        </w:rPr>
        <w:t xml:space="preserve">1997. </w:t>
      </w:r>
      <w:r w:rsidRPr="001B562E">
        <w:rPr>
          <w:rFonts w:asciiTheme="majorBidi" w:hAnsiTheme="majorBidi" w:cstheme="majorBidi"/>
          <w:sz w:val="24"/>
          <w:szCs w:val="24"/>
        </w:rPr>
        <w:t>Situation des enfants dans le monde 1989 : regard sur la nutrition , Oxford : Oxford</w:t>
      </w:r>
      <w:r w:rsidRPr="001B562E">
        <w:rPr>
          <w:rFonts w:asciiTheme="majorBidi" w:hAnsiTheme="majorBidi" w:cstheme="majorBidi"/>
          <w:b/>
          <w:bCs/>
          <w:sz w:val="24"/>
          <w:szCs w:val="24"/>
        </w:rPr>
        <w:t xml:space="preserve"> </w:t>
      </w:r>
      <w:r w:rsidRPr="001B562E">
        <w:rPr>
          <w:rFonts w:asciiTheme="majorBidi" w:hAnsiTheme="majorBidi" w:cstheme="majorBidi"/>
          <w:sz w:val="24"/>
          <w:szCs w:val="24"/>
        </w:rPr>
        <w:t>University Press for UNICEF, ISBN : 0-19-829401-8. 132p</w:t>
      </w:r>
    </w:p>
    <w:p w:rsidR="00440972" w:rsidRPr="008A64BA" w:rsidRDefault="00440972" w:rsidP="0030551A">
      <w:pPr>
        <w:spacing w:before="240"/>
        <w:rPr>
          <w:rFonts w:asciiTheme="majorBidi" w:hAnsiTheme="majorBidi" w:cstheme="majorBidi"/>
          <w:rtl/>
          <w:lang w:bidi="ar-DZ"/>
        </w:rPr>
      </w:pPr>
      <w:r w:rsidRPr="00845D72">
        <w:rPr>
          <w:rFonts w:asciiTheme="majorBidi" w:hAnsiTheme="majorBidi" w:cstheme="majorBidi"/>
          <w:b/>
          <w:bCs/>
          <w:sz w:val="24"/>
          <w:szCs w:val="24"/>
        </w:rPr>
        <w:t>UNICEF. 1990.</w:t>
      </w:r>
      <w:r>
        <w:rPr>
          <w:rFonts w:asciiTheme="majorBidi" w:hAnsiTheme="majorBidi" w:cstheme="majorBidi"/>
          <w:sz w:val="24"/>
          <w:szCs w:val="24"/>
        </w:rPr>
        <w:t xml:space="preserve"> </w:t>
      </w:r>
      <w:r w:rsidRPr="008A64BA">
        <w:rPr>
          <w:rFonts w:asciiTheme="majorBidi" w:hAnsiTheme="majorBidi" w:cstheme="majorBidi"/>
          <w:sz w:val="24"/>
          <w:szCs w:val="24"/>
        </w:rPr>
        <w:t>Résumé de la situation des enfants dans le monde</w:t>
      </w:r>
      <w:r>
        <w:rPr>
          <w:rFonts w:asciiTheme="majorBidi" w:hAnsiTheme="majorBidi" w:cstheme="majorBidi"/>
          <w:sz w:val="24"/>
          <w:szCs w:val="24"/>
        </w:rPr>
        <w:t>, p</w:t>
      </w:r>
      <w:r w:rsidRPr="00845D72">
        <w:rPr>
          <w:rFonts w:asciiTheme="majorBidi" w:hAnsiTheme="majorBidi" w:cstheme="majorBidi"/>
          <w:sz w:val="24"/>
          <w:szCs w:val="24"/>
        </w:rPr>
        <w:t>: 10-12</w:t>
      </w:r>
      <w:r>
        <w:rPr>
          <w:rFonts w:asciiTheme="majorBidi" w:hAnsiTheme="majorBidi" w:cstheme="majorBidi"/>
          <w:sz w:val="24"/>
          <w:szCs w:val="24"/>
        </w:rPr>
        <w:t>.</w:t>
      </w:r>
    </w:p>
    <w:p w:rsidR="00440972" w:rsidRPr="00F809A3"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0B7F74">
        <w:rPr>
          <w:rFonts w:asciiTheme="majorBidi" w:hAnsiTheme="majorBidi" w:cstheme="majorBidi"/>
          <w:b/>
          <w:bCs/>
          <w:sz w:val="24"/>
          <w:szCs w:val="24"/>
        </w:rPr>
        <w:t>UNICEF. 2011.</w:t>
      </w:r>
      <w:r w:rsidRPr="00F809A3">
        <w:rPr>
          <w:rFonts w:asciiTheme="majorBidi" w:hAnsiTheme="majorBidi" w:cstheme="majorBidi"/>
          <w:sz w:val="24"/>
          <w:szCs w:val="24"/>
        </w:rPr>
        <w:t xml:space="preserve"> Les différentes formes de malnutrition. Genève</w:t>
      </w:r>
      <w:r>
        <w:rPr>
          <w:rFonts w:asciiTheme="majorBidi" w:hAnsiTheme="majorBidi" w:cstheme="majorBidi"/>
          <w:sz w:val="24"/>
          <w:szCs w:val="24"/>
        </w:rPr>
        <w:t>.</w:t>
      </w:r>
    </w:p>
    <w:p w:rsidR="00440972" w:rsidRDefault="00440972" w:rsidP="00440972">
      <w:pPr>
        <w:spacing w:before="240" w:line="360" w:lineRule="auto"/>
        <w:rPr>
          <w:rFonts w:ascii="Times New Roman" w:hAnsi="Times New Roman" w:cs="Times New Roman"/>
          <w:sz w:val="24"/>
          <w:szCs w:val="24"/>
          <w:lang w:bidi="ar-DZ"/>
        </w:rPr>
      </w:pPr>
      <w:r w:rsidRPr="008A64BA">
        <w:rPr>
          <w:rFonts w:ascii="Times New Roman" w:hAnsi="Times New Roman" w:cs="Times New Roman"/>
          <w:b/>
          <w:bCs/>
          <w:sz w:val="24"/>
          <w:szCs w:val="24"/>
          <w:lang w:bidi="ar-DZ"/>
        </w:rPr>
        <w:t>UNICEF. 2013.</w:t>
      </w:r>
      <w:r>
        <w:rPr>
          <w:rFonts w:ascii="Times New Roman" w:hAnsi="Times New Roman" w:cs="Times New Roman"/>
          <w:sz w:val="24"/>
          <w:szCs w:val="24"/>
          <w:lang w:bidi="ar-DZ"/>
        </w:rPr>
        <w:t xml:space="preserve"> Ameliorer la nutrition de l'enfant, p: 23.</w:t>
      </w:r>
    </w:p>
    <w:p w:rsidR="00440972" w:rsidRDefault="00440972" w:rsidP="00440972">
      <w:pPr>
        <w:spacing w:before="240" w:line="360" w:lineRule="auto"/>
        <w:rPr>
          <w:rFonts w:ascii="Times New Roman" w:hAnsi="Times New Roman" w:cs="Times New Roman"/>
          <w:sz w:val="24"/>
          <w:szCs w:val="24"/>
          <w:lang w:bidi="ar-DZ"/>
        </w:rPr>
      </w:pPr>
      <w:r w:rsidRPr="008A64BA">
        <w:rPr>
          <w:rFonts w:ascii="Times New Roman" w:hAnsi="Times New Roman" w:cs="Times New Roman"/>
          <w:b/>
          <w:bCs/>
          <w:sz w:val="24"/>
          <w:szCs w:val="24"/>
          <w:lang w:bidi="ar-DZ"/>
        </w:rPr>
        <w:t>UNICEF. 2015.</w:t>
      </w:r>
      <w:r>
        <w:rPr>
          <w:rFonts w:ascii="Times New Roman" w:hAnsi="Times New Roman" w:cs="Times New Roman"/>
          <w:sz w:val="24"/>
          <w:szCs w:val="24"/>
          <w:lang w:bidi="ar-DZ"/>
        </w:rPr>
        <w:t xml:space="preserve"> les micronutriments, p134. </w:t>
      </w:r>
    </w:p>
    <w:p w:rsidR="00440972" w:rsidRPr="008A64BA" w:rsidRDefault="00440972" w:rsidP="00440972">
      <w:pPr>
        <w:spacing w:before="240"/>
        <w:rPr>
          <w:rFonts w:asciiTheme="majorBidi" w:hAnsiTheme="majorBidi" w:cstheme="majorBidi"/>
          <w:sz w:val="24"/>
          <w:szCs w:val="24"/>
        </w:rPr>
      </w:pPr>
      <w:r w:rsidRPr="00C264BB">
        <w:rPr>
          <w:rFonts w:asciiTheme="majorBidi" w:hAnsiTheme="majorBidi" w:cstheme="majorBidi"/>
          <w:b/>
          <w:bCs/>
          <w:sz w:val="24"/>
          <w:szCs w:val="24"/>
        </w:rPr>
        <w:t>UNICEF.1992.</w:t>
      </w:r>
      <w:r w:rsidRPr="008A64BA">
        <w:rPr>
          <w:rFonts w:asciiTheme="majorBidi" w:hAnsiTheme="majorBidi" w:cstheme="majorBidi"/>
          <w:sz w:val="24"/>
          <w:szCs w:val="24"/>
        </w:rPr>
        <w:t xml:space="preserve"> Résumé de la situation des enfants dans le monde. </w:t>
      </w:r>
    </w:p>
    <w:p w:rsidR="00440972" w:rsidRPr="00F70BFB" w:rsidRDefault="00440972" w:rsidP="00440972">
      <w:pPr>
        <w:autoSpaceDE w:val="0"/>
        <w:autoSpaceDN w:val="0"/>
        <w:adjustRightInd w:val="0"/>
        <w:spacing w:before="240" w:after="0" w:line="360" w:lineRule="auto"/>
        <w:rPr>
          <w:rFonts w:asciiTheme="majorBidi" w:hAnsiTheme="majorBidi" w:cstheme="majorBidi"/>
          <w:sz w:val="24"/>
          <w:szCs w:val="24"/>
        </w:rPr>
      </w:pPr>
      <w:r w:rsidRPr="00440972">
        <w:rPr>
          <w:rFonts w:asciiTheme="majorBidi" w:hAnsiTheme="majorBidi" w:cstheme="majorBidi"/>
          <w:b/>
          <w:bCs/>
          <w:sz w:val="24"/>
          <w:szCs w:val="24"/>
          <w:lang w:val="en-US"/>
        </w:rPr>
        <w:t>UNICEF.2008.</w:t>
      </w:r>
      <w:r w:rsidRPr="00440972">
        <w:rPr>
          <w:rFonts w:asciiTheme="majorBidi" w:hAnsiTheme="majorBidi" w:cstheme="majorBidi"/>
          <w:sz w:val="24"/>
          <w:szCs w:val="24"/>
          <w:lang w:val="en-US"/>
        </w:rPr>
        <w:t xml:space="preserve"> The state of the world’s children 2009. </w:t>
      </w:r>
      <w:r w:rsidRPr="00F70BFB">
        <w:rPr>
          <w:rFonts w:asciiTheme="majorBidi" w:hAnsiTheme="majorBidi" w:cstheme="majorBidi"/>
          <w:sz w:val="24"/>
          <w:szCs w:val="24"/>
        </w:rPr>
        <w:t>New York, 2008: 158p.</w:t>
      </w:r>
    </w:p>
    <w:p w:rsidR="00440972" w:rsidRPr="001B562E" w:rsidRDefault="00440972" w:rsidP="00440972">
      <w:pPr>
        <w:autoSpaceDE w:val="0"/>
        <w:autoSpaceDN w:val="0"/>
        <w:adjustRightInd w:val="0"/>
        <w:spacing w:before="240" w:line="360" w:lineRule="auto"/>
        <w:rPr>
          <w:rFonts w:asciiTheme="majorBidi" w:hAnsiTheme="majorBidi" w:cstheme="majorBidi"/>
          <w:sz w:val="24"/>
          <w:szCs w:val="24"/>
        </w:rPr>
      </w:pPr>
      <w:r w:rsidRPr="00F70BFB">
        <w:rPr>
          <w:rFonts w:asciiTheme="majorBidi" w:hAnsiTheme="majorBidi" w:cstheme="majorBidi"/>
          <w:b/>
          <w:bCs/>
          <w:sz w:val="24"/>
          <w:szCs w:val="24"/>
        </w:rPr>
        <w:t>UNICEF.2011.</w:t>
      </w:r>
      <w:r w:rsidRPr="00F70BFB">
        <w:rPr>
          <w:rFonts w:asciiTheme="majorBidi" w:hAnsiTheme="majorBidi" w:cstheme="majorBidi"/>
          <w:sz w:val="24"/>
          <w:szCs w:val="24"/>
        </w:rPr>
        <w:t xml:space="preserve"> </w:t>
      </w:r>
      <w:r w:rsidRPr="00740608">
        <w:rPr>
          <w:rFonts w:asciiTheme="majorBidi" w:hAnsiTheme="majorBidi" w:cstheme="majorBidi"/>
          <w:sz w:val="24"/>
          <w:szCs w:val="24"/>
        </w:rPr>
        <w:t xml:space="preserve">Les différentes formes de malnutrition. </w:t>
      </w:r>
      <w:r w:rsidRPr="001B562E">
        <w:rPr>
          <w:rFonts w:asciiTheme="majorBidi" w:hAnsiTheme="majorBidi" w:cstheme="majorBidi"/>
          <w:sz w:val="24"/>
          <w:szCs w:val="24"/>
        </w:rPr>
        <w:t xml:space="preserve">Genève, P 3. </w:t>
      </w:r>
    </w:p>
    <w:p w:rsidR="00440972" w:rsidRDefault="00440972" w:rsidP="00440972">
      <w:pPr>
        <w:spacing w:before="240" w:line="360" w:lineRule="auto"/>
        <w:jc w:val="both"/>
        <w:rPr>
          <w:rFonts w:asciiTheme="majorBidi" w:hAnsiTheme="majorBidi" w:cstheme="majorBidi"/>
          <w:sz w:val="24"/>
          <w:szCs w:val="24"/>
        </w:rPr>
      </w:pPr>
      <w:r w:rsidRPr="001B562E">
        <w:rPr>
          <w:rFonts w:asciiTheme="majorBidi" w:hAnsiTheme="majorBidi" w:cstheme="majorBidi"/>
          <w:b/>
          <w:bCs/>
          <w:sz w:val="24"/>
          <w:szCs w:val="24"/>
        </w:rPr>
        <w:t>Université de médcine et de pharmacie Victor Babes (UMFT). 2015.</w:t>
      </w:r>
      <w:r w:rsidRPr="001B562E">
        <w:rPr>
          <w:rFonts w:asciiTheme="majorBidi" w:hAnsiTheme="majorBidi" w:cstheme="majorBidi"/>
          <w:sz w:val="24"/>
          <w:szCs w:val="24"/>
        </w:rPr>
        <w:t xml:space="preserve">  La physiopathologie de l’appareil digestif, P : 2-3.</w:t>
      </w:r>
    </w:p>
    <w:p w:rsidR="00440972" w:rsidRPr="00BA3CA9" w:rsidRDefault="00440972" w:rsidP="00440972">
      <w:pPr>
        <w:spacing w:before="240" w:line="360" w:lineRule="auto"/>
        <w:jc w:val="center"/>
        <w:rPr>
          <w:rFonts w:asciiTheme="majorBidi" w:hAnsiTheme="majorBidi" w:cstheme="majorBidi"/>
          <w:b/>
          <w:bCs/>
          <w:color w:val="4F81BD" w:themeColor="accent1"/>
          <w:sz w:val="36"/>
          <w:szCs w:val="36"/>
        </w:rPr>
      </w:pPr>
      <w:r w:rsidRPr="00BA3CA9">
        <w:rPr>
          <w:rFonts w:asciiTheme="majorBidi" w:hAnsiTheme="majorBidi" w:cstheme="majorBidi"/>
          <w:b/>
          <w:bCs/>
          <w:color w:val="4F81BD" w:themeColor="accent1"/>
          <w:sz w:val="36"/>
          <w:szCs w:val="36"/>
        </w:rPr>
        <w:t>V</w:t>
      </w:r>
    </w:p>
    <w:p w:rsidR="00440972" w:rsidRPr="001B562E" w:rsidRDefault="00440972" w:rsidP="00440972">
      <w:pPr>
        <w:spacing w:line="360" w:lineRule="auto"/>
        <w:jc w:val="both"/>
        <w:rPr>
          <w:rFonts w:ascii="Times New Roman" w:hAnsi="Times New Roman" w:cs="Times New Roman"/>
          <w:sz w:val="24"/>
          <w:szCs w:val="24"/>
        </w:rPr>
      </w:pPr>
      <w:r w:rsidRPr="00F70BFB">
        <w:rPr>
          <w:rFonts w:ascii="Times New Roman" w:hAnsi="Times New Roman" w:cs="Times New Roman"/>
          <w:b/>
          <w:bCs/>
          <w:sz w:val="24"/>
          <w:szCs w:val="24"/>
        </w:rPr>
        <w:t>Valasquez FR, et al.2000.</w:t>
      </w:r>
      <w:r w:rsidRPr="00F70BFB">
        <w:rPr>
          <w:rFonts w:ascii="Times New Roman" w:hAnsi="Times New Roman" w:cs="Times New Roman"/>
          <w:sz w:val="24"/>
          <w:szCs w:val="24"/>
        </w:rPr>
        <w:t xml:space="preserve"> </w:t>
      </w:r>
      <w:r w:rsidRPr="00440972">
        <w:rPr>
          <w:rFonts w:ascii="Times New Roman" w:hAnsi="Times New Roman" w:cs="Times New Roman"/>
          <w:sz w:val="24"/>
          <w:szCs w:val="24"/>
          <w:lang w:val="en-US"/>
        </w:rPr>
        <w:t xml:space="preserve">Serum antibody as a mar her of protection against natural rotavirus infection and disease. </w:t>
      </w:r>
      <w:r w:rsidRPr="001B562E">
        <w:rPr>
          <w:rFonts w:ascii="Times New Roman" w:hAnsi="Times New Roman" w:cs="Times New Roman"/>
          <w:sz w:val="24"/>
          <w:szCs w:val="24"/>
        </w:rPr>
        <w:t>J. Infect Dis, 182: 1602-9.</w:t>
      </w:r>
    </w:p>
    <w:p w:rsidR="00440972" w:rsidRPr="00706BC9" w:rsidRDefault="00440972" w:rsidP="00440972">
      <w:pPr>
        <w:spacing w:before="240" w:line="360" w:lineRule="auto"/>
        <w:jc w:val="both"/>
        <w:rPr>
          <w:rFonts w:asciiTheme="majorBidi" w:hAnsiTheme="majorBidi" w:cstheme="majorBidi"/>
          <w:sz w:val="24"/>
          <w:szCs w:val="24"/>
          <w:lang w:bidi="ar-DZ"/>
        </w:rPr>
      </w:pPr>
      <w:r w:rsidRPr="001B562E">
        <w:rPr>
          <w:rFonts w:asciiTheme="majorBidi" w:hAnsiTheme="majorBidi" w:cstheme="majorBidi"/>
          <w:b/>
          <w:bCs/>
          <w:sz w:val="24"/>
          <w:szCs w:val="24"/>
          <w:lang w:bidi="ar-DZ"/>
        </w:rPr>
        <w:t xml:space="preserve">Victor-Daniel Anderes. </w:t>
      </w:r>
      <w:r w:rsidRPr="005869D6">
        <w:rPr>
          <w:rFonts w:asciiTheme="majorBidi" w:hAnsiTheme="majorBidi" w:cstheme="majorBidi"/>
          <w:b/>
          <w:bCs/>
          <w:sz w:val="24"/>
          <w:szCs w:val="24"/>
          <w:lang w:bidi="ar-DZ"/>
        </w:rPr>
        <w:t>2015.</w:t>
      </w:r>
      <w:r w:rsidRPr="008A64BA">
        <w:rPr>
          <w:rFonts w:asciiTheme="majorBidi" w:hAnsiTheme="majorBidi" w:cstheme="majorBidi"/>
          <w:sz w:val="24"/>
          <w:szCs w:val="24"/>
          <w:lang w:bidi="ar-DZ"/>
        </w:rPr>
        <w:t xml:space="preserve"> Prescription de la vitamine D en p´ediatrie `a propos d’une enquˆété aupr`es des m´edecins du Tarn. </w:t>
      </w:r>
      <w:r w:rsidRPr="00706BC9">
        <w:rPr>
          <w:rFonts w:asciiTheme="majorBidi" w:hAnsiTheme="majorBidi" w:cstheme="majorBidi"/>
          <w:sz w:val="24"/>
          <w:szCs w:val="24"/>
          <w:lang w:bidi="ar-DZ"/>
        </w:rPr>
        <w:t>M´edecine humaine et pathologie, p :14.</w:t>
      </w:r>
    </w:p>
    <w:p w:rsidR="00440972" w:rsidRPr="001B562E" w:rsidRDefault="00440972" w:rsidP="00440972">
      <w:pPr>
        <w:pStyle w:val="Default"/>
        <w:spacing w:before="240" w:line="360" w:lineRule="auto"/>
        <w:jc w:val="both"/>
        <w:rPr>
          <w:rFonts w:asciiTheme="majorBidi" w:hAnsiTheme="majorBidi" w:cstheme="majorBidi"/>
          <w:lang w:val="fr-FR"/>
        </w:rPr>
      </w:pPr>
      <w:r w:rsidRPr="0071082C">
        <w:rPr>
          <w:rFonts w:asciiTheme="majorBidi" w:hAnsiTheme="majorBidi" w:cstheme="majorBidi"/>
          <w:b/>
          <w:bCs/>
          <w:lang w:val="fr-FR"/>
        </w:rPr>
        <w:lastRenderedPageBreak/>
        <w:t>Vidailhet M. 1999.</w:t>
      </w:r>
      <w:r w:rsidRPr="00F809A3">
        <w:rPr>
          <w:rFonts w:asciiTheme="majorBidi" w:hAnsiTheme="majorBidi" w:cstheme="majorBidi"/>
          <w:lang w:val="fr-FR"/>
        </w:rPr>
        <w:t xml:space="preserve"> Utilisation en pratique des données anthropométriques. </w:t>
      </w:r>
      <w:r w:rsidRPr="001B562E">
        <w:rPr>
          <w:rFonts w:asciiTheme="majorBidi" w:hAnsiTheme="majorBidi" w:cstheme="majorBidi"/>
          <w:lang w:val="fr-FR"/>
        </w:rPr>
        <w:t xml:space="preserve">Arch Pédiatre, 6:78793 </w:t>
      </w:r>
    </w:p>
    <w:p w:rsidR="00440972" w:rsidRPr="001B562E" w:rsidRDefault="00440972" w:rsidP="00440972">
      <w:pPr>
        <w:spacing w:before="240" w:line="360" w:lineRule="auto"/>
        <w:jc w:val="both"/>
        <w:rPr>
          <w:rFonts w:ascii="Times New Roman" w:hAnsi="Times New Roman" w:cs="Times New Roman"/>
          <w:sz w:val="24"/>
          <w:szCs w:val="24"/>
        </w:rPr>
      </w:pPr>
      <w:r w:rsidRPr="001B562E">
        <w:rPr>
          <w:rFonts w:ascii="Times New Roman" w:hAnsi="Times New Roman" w:cs="Times New Roman"/>
          <w:b/>
          <w:bCs/>
          <w:sz w:val="24"/>
          <w:szCs w:val="24"/>
        </w:rPr>
        <w:t>Vieira MP.</w:t>
      </w:r>
      <w:r w:rsidRPr="001B562E">
        <w:rPr>
          <w:rFonts w:ascii="Times New Roman" w:hAnsi="Times New Roman" w:cs="Times New Roman"/>
          <w:sz w:val="24"/>
          <w:szCs w:val="24"/>
        </w:rPr>
        <w:t>2017. Diarrhée aigue, Service de médecine de premier recours, HUG</w:t>
      </w:r>
    </w:p>
    <w:p w:rsidR="00440972" w:rsidRPr="00BA3CA9" w:rsidRDefault="00440972" w:rsidP="00440972">
      <w:pPr>
        <w:autoSpaceDE w:val="0"/>
        <w:autoSpaceDN w:val="0"/>
        <w:adjustRightInd w:val="0"/>
        <w:spacing w:after="0" w:line="360" w:lineRule="auto"/>
        <w:jc w:val="center"/>
        <w:rPr>
          <w:rFonts w:ascii="Times New Roman" w:hAnsi="Times New Roman" w:cs="Times New Roman"/>
          <w:b/>
          <w:bCs/>
          <w:color w:val="4F81BD" w:themeColor="accent1"/>
          <w:sz w:val="36"/>
          <w:szCs w:val="36"/>
        </w:rPr>
      </w:pPr>
      <w:r w:rsidRPr="00BA3CA9">
        <w:rPr>
          <w:rFonts w:ascii="Times New Roman" w:hAnsi="Times New Roman" w:cs="Times New Roman"/>
          <w:b/>
          <w:bCs/>
          <w:color w:val="4F81BD" w:themeColor="accent1"/>
          <w:sz w:val="36"/>
          <w:szCs w:val="36"/>
        </w:rPr>
        <w:t>W</w:t>
      </w:r>
    </w:p>
    <w:p w:rsidR="00440972" w:rsidRPr="00BA3CA9" w:rsidRDefault="00440972" w:rsidP="00440972">
      <w:pPr>
        <w:autoSpaceDE w:val="0"/>
        <w:autoSpaceDN w:val="0"/>
        <w:adjustRightInd w:val="0"/>
        <w:spacing w:after="0" w:line="360" w:lineRule="auto"/>
        <w:jc w:val="both"/>
        <w:rPr>
          <w:rFonts w:ascii="Times New Roman" w:hAnsi="Times New Roman" w:cs="Times New Roman"/>
          <w:color w:val="000000"/>
          <w:sz w:val="24"/>
          <w:szCs w:val="24"/>
        </w:rPr>
      </w:pPr>
      <w:r w:rsidRPr="00BA3CA9">
        <w:rPr>
          <w:rFonts w:ascii="Times New Roman" w:hAnsi="Times New Roman" w:cs="Times New Roman"/>
          <w:b/>
          <w:bCs/>
          <w:color w:val="000000"/>
          <w:sz w:val="24"/>
          <w:szCs w:val="24"/>
        </w:rPr>
        <w:t>WGO.2012</w:t>
      </w:r>
      <w:r w:rsidRPr="00BA3CA9">
        <w:rPr>
          <w:rFonts w:ascii="Times New Roman" w:hAnsi="Times New Roman" w:cs="Times New Roman"/>
          <w:color w:val="000000"/>
          <w:sz w:val="24"/>
          <w:szCs w:val="24"/>
        </w:rPr>
        <w:t>. World Gastroenterology Organisation Global Guidelines, La diarrhée aigue chez les adultes et les enfants, une approche globale.</w:t>
      </w:r>
    </w:p>
    <w:p w:rsidR="00440972" w:rsidRPr="006F7A52" w:rsidRDefault="00440972" w:rsidP="00440972">
      <w:pPr>
        <w:autoSpaceDE w:val="0"/>
        <w:autoSpaceDN w:val="0"/>
        <w:adjustRightInd w:val="0"/>
        <w:spacing w:before="240" w:after="0" w:line="360" w:lineRule="auto"/>
        <w:rPr>
          <w:rFonts w:asciiTheme="majorBidi" w:hAnsiTheme="majorBidi" w:cstheme="majorBidi"/>
          <w:sz w:val="24"/>
          <w:szCs w:val="24"/>
          <w:lang w:val="en-US"/>
        </w:rPr>
      </w:pPr>
      <w:r w:rsidRPr="00440972">
        <w:rPr>
          <w:rFonts w:asciiTheme="majorBidi" w:hAnsiTheme="majorBidi" w:cstheme="majorBidi"/>
          <w:b/>
          <w:bCs/>
          <w:sz w:val="24"/>
          <w:szCs w:val="24"/>
          <w:lang w:val="en-US"/>
        </w:rPr>
        <w:t>WHO. 1992.</w:t>
      </w:r>
      <w:r w:rsidRPr="00440972">
        <w:rPr>
          <w:rFonts w:asciiTheme="majorBidi" w:hAnsiTheme="majorBidi" w:cstheme="majorBidi"/>
          <w:sz w:val="24"/>
          <w:szCs w:val="24"/>
          <w:lang w:val="en-US"/>
        </w:rPr>
        <w:t xml:space="preserve"> WHO Global Database on Child Growth and malnutrition. </w:t>
      </w:r>
      <w:r w:rsidRPr="006F7A52">
        <w:rPr>
          <w:rFonts w:asciiTheme="majorBidi" w:hAnsiTheme="majorBidi" w:cstheme="majorBidi"/>
          <w:sz w:val="24"/>
          <w:szCs w:val="24"/>
          <w:lang w:val="en-US"/>
        </w:rPr>
        <w:t xml:space="preserve">Geneve, p: 7-11.  </w:t>
      </w:r>
    </w:p>
    <w:p w:rsidR="00440972" w:rsidRPr="00440972" w:rsidRDefault="00440972" w:rsidP="00440972">
      <w:pPr>
        <w:autoSpaceDE w:val="0"/>
        <w:autoSpaceDN w:val="0"/>
        <w:adjustRightInd w:val="0"/>
        <w:spacing w:before="240" w:after="0" w:line="360" w:lineRule="auto"/>
        <w:jc w:val="both"/>
        <w:rPr>
          <w:rFonts w:asciiTheme="majorBidi" w:hAnsiTheme="majorBidi" w:cstheme="majorBidi"/>
          <w:sz w:val="24"/>
          <w:szCs w:val="24"/>
          <w:lang w:val="en-US"/>
        </w:rPr>
      </w:pPr>
      <w:r w:rsidRPr="00440972">
        <w:rPr>
          <w:rFonts w:asciiTheme="majorBidi" w:hAnsiTheme="majorBidi" w:cstheme="majorBidi"/>
          <w:b/>
          <w:bCs/>
          <w:sz w:val="24"/>
          <w:szCs w:val="24"/>
          <w:lang w:val="en-US"/>
        </w:rPr>
        <w:t>WHO.1995.</w:t>
      </w:r>
      <w:r w:rsidRPr="00440972">
        <w:rPr>
          <w:rFonts w:asciiTheme="majorBidi" w:hAnsiTheme="majorBidi" w:cstheme="majorBidi"/>
          <w:sz w:val="24"/>
          <w:szCs w:val="24"/>
          <w:lang w:val="en-US"/>
        </w:rPr>
        <w:t xml:space="preserve"> Physical status: the use and interpretation of anthropometry. Report of a WHO Expert Committee. Geneva, WHO Technical Report Series 854, 1995: 460p.</w:t>
      </w:r>
    </w:p>
    <w:p w:rsidR="00440972" w:rsidRPr="001B562E" w:rsidRDefault="00440972" w:rsidP="00440972">
      <w:pPr>
        <w:spacing w:before="240" w:line="360" w:lineRule="auto"/>
        <w:jc w:val="both"/>
        <w:rPr>
          <w:rFonts w:asciiTheme="majorBidi" w:hAnsiTheme="majorBidi" w:cstheme="majorBidi"/>
          <w:sz w:val="24"/>
          <w:szCs w:val="24"/>
        </w:rPr>
      </w:pPr>
      <w:r w:rsidRPr="00440972">
        <w:rPr>
          <w:rFonts w:asciiTheme="majorBidi" w:hAnsiTheme="majorBidi" w:cstheme="majorBidi"/>
          <w:b/>
          <w:bCs/>
          <w:sz w:val="24"/>
          <w:szCs w:val="24"/>
          <w:lang w:val="en-US"/>
        </w:rPr>
        <w:t>Williams CJ.2013.</w:t>
      </w:r>
      <w:r w:rsidRPr="00440972">
        <w:rPr>
          <w:rFonts w:asciiTheme="majorBidi" w:hAnsiTheme="majorBidi" w:cstheme="majorBidi"/>
          <w:sz w:val="24"/>
          <w:szCs w:val="24"/>
          <w:lang w:val="en-US"/>
        </w:rPr>
        <w:t xml:space="preserve"> Estimated mortality and hospital admission due to rotavirus infection in the WHO European region. </w:t>
      </w:r>
      <w:r w:rsidRPr="001B562E">
        <w:rPr>
          <w:rFonts w:asciiTheme="majorBidi" w:hAnsiTheme="majorBidi" w:cstheme="majorBidi"/>
          <w:sz w:val="24"/>
          <w:szCs w:val="24"/>
        </w:rPr>
        <w:t xml:space="preserve">Epidemiol Infect.  May;137(5):607–16p. </w:t>
      </w:r>
    </w:p>
    <w:p w:rsidR="00440972" w:rsidRPr="001B562E" w:rsidRDefault="00440972" w:rsidP="00440972">
      <w:pPr>
        <w:spacing w:before="240" w:line="360" w:lineRule="auto"/>
        <w:jc w:val="both"/>
        <w:rPr>
          <w:rFonts w:asciiTheme="majorBidi" w:eastAsia="Calibri" w:hAnsiTheme="majorBidi" w:cstheme="majorBidi"/>
          <w:sz w:val="24"/>
          <w:szCs w:val="24"/>
        </w:rPr>
      </w:pPr>
      <w:r w:rsidRPr="001B562E">
        <w:rPr>
          <w:rFonts w:asciiTheme="majorBidi" w:eastAsia="Calibri" w:hAnsiTheme="majorBidi" w:cstheme="majorBidi"/>
          <w:b/>
          <w:bCs/>
          <w:sz w:val="24"/>
          <w:szCs w:val="24"/>
        </w:rPr>
        <w:t>World Food Programme WFP. 2007</w:t>
      </w:r>
      <w:r w:rsidRPr="001B562E">
        <w:rPr>
          <w:rFonts w:asciiTheme="majorBidi" w:eastAsia="Calibri" w:hAnsiTheme="majorBidi" w:cstheme="majorBidi"/>
          <w:sz w:val="24"/>
          <w:szCs w:val="24"/>
        </w:rPr>
        <w:t>. La Faim et la Santé: Collection: La Faim dans le Monde, p :67</w:t>
      </w:r>
    </w:p>
    <w:p w:rsidR="00440972" w:rsidRPr="00440972" w:rsidRDefault="00440972" w:rsidP="00440972">
      <w:pPr>
        <w:autoSpaceDE w:val="0"/>
        <w:autoSpaceDN w:val="0"/>
        <w:adjustRightInd w:val="0"/>
        <w:spacing w:before="240" w:after="0" w:line="360" w:lineRule="auto"/>
        <w:rPr>
          <w:rFonts w:asciiTheme="majorBidi" w:hAnsiTheme="majorBidi" w:cstheme="majorBidi"/>
          <w:sz w:val="24"/>
          <w:szCs w:val="24"/>
          <w:lang w:val="en-US"/>
        </w:rPr>
      </w:pPr>
      <w:r w:rsidRPr="00440972">
        <w:rPr>
          <w:rFonts w:asciiTheme="majorBidi" w:hAnsiTheme="majorBidi" w:cstheme="majorBidi"/>
          <w:b/>
          <w:bCs/>
          <w:sz w:val="24"/>
          <w:szCs w:val="24"/>
          <w:lang w:val="en-US"/>
        </w:rPr>
        <w:t xml:space="preserve">World Health Organization, Centers for Disease Control and Prevention. </w:t>
      </w:r>
      <w:r w:rsidRPr="00440972">
        <w:rPr>
          <w:rFonts w:asciiTheme="majorBidi" w:hAnsiTheme="majorBidi" w:cstheme="majorBidi"/>
          <w:sz w:val="24"/>
          <w:szCs w:val="24"/>
          <w:lang w:val="en-US"/>
        </w:rPr>
        <w:t>Assessing the iron status of populations. 2nd éd</w:t>
      </w:r>
      <w:r w:rsidRPr="00F809A3">
        <w:rPr>
          <w:rFonts w:asciiTheme="majorBidi" w:hAnsiTheme="majorBidi" w:cstheme="majorBidi"/>
          <w:sz w:val="24"/>
          <w:szCs w:val="24"/>
          <w:rtl/>
        </w:rPr>
        <w:t>.</w:t>
      </w:r>
      <w:r w:rsidRPr="00440972">
        <w:rPr>
          <w:rFonts w:asciiTheme="majorBidi" w:hAnsiTheme="majorBidi" w:cstheme="majorBidi"/>
          <w:sz w:val="24"/>
          <w:szCs w:val="24"/>
          <w:lang w:val="en-US"/>
        </w:rPr>
        <w:t xml:space="preserve"> Geneve.</w:t>
      </w:r>
    </w:p>
    <w:p w:rsidR="0030551A" w:rsidRDefault="0030551A" w:rsidP="00440972">
      <w:pPr>
        <w:autoSpaceDE w:val="0"/>
        <w:autoSpaceDN w:val="0"/>
        <w:adjustRightInd w:val="0"/>
        <w:spacing w:before="240" w:after="0" w:line="360" w:lineRule="auto"/>
        <w:jc w:val="center"/>
        <w:rPr>
          <w:rFonts w:asciiTheme="majorBidi" w:hAnsiTheme="majorBidi" w:cstheme="majorBidi"/>
          <w:b/>
          <w:bCs/>
          <w:color w:val="4F81BD" w:themeColor="accent1"/>
          <w:sz w:val="36"/>
          <w:szCs w:val="36"/>
          <w:lang w:val="en-US"/>
        </w:rPr>
      </w:pPr>
    </w:p>
    <w:p w:rsidR="0030551A" w:rsidRDefault="0030551A" w:rsidP="00440972">
      <w:pPr>
        <w:autoSpaceDE w:val="0"/>
        <w:autoSpaceDN w:val="0"/>
        <w:adjustRightInd w:val="0"/>
        <w:spacing w:before="240" w:after="0" w:line="360" w:lineRule="auto"/>
        <w:jc w:val="center"/>
        <w:rPr>
          <w:rFonts w:asciiTheme="majorBidi" w:hAnsiTheme="majorBidi" w:cstheme="majorBidi"/>
          <w:b/>
          <w:bCs/>
          <w:color w:val="4F81BD" w:themeColor="accent1"/>
          <w:sz w:val="36"/>
          <w:szCs w:val="36"/>
          <w:lang w:val="en-US"/>
        </w:rPr>
      </w:pPr>
    </w:p>
    <w:p w:rsidR="00440972" w:rsidRPr="00440972" w:rsidRDefault="00440972" w:rsidP="00440972">
      <w:pPr>
        <w:autoSpaceDE w:val="0"/>
        <w:autoSpaceDN w:val="0"/>
        <w:adjustRightInd w:val="0"/>
        <w:spacing w:before="240" w:after="0" w:line="360" w:lineRule="auto"/>
        <w:jc w:val="center"/>
        <w:rPr>
          <w:rFonts w:asciiTheme="majorBidi" w:hAnsiTheme="majorBidi" w:cstheme="majorBidi"/>
          <w:b/>
          <w:bCs/>
          <w:color w:val="4F81BD" w:themeColor="accent1"/>
          <w:sz w:val="36"/>
          <w:szCs w:val="36"/>
          <w:lang w:val="en-US"/>
        </w:rPr>
      </w:pPr>
      <w:r w:rsidRPr="00440972">
        <w:rPr>
          <w:rFonts w:asciiTheme="majorBidi" w:hAnsiTheme="majorBidi" w:cstheme="majorBidi"/>
          <w:b/>
          <w:bCs/>
          <w:color w:val="4F81BD" w:themeColor="accent1"/>
          <w:sz w:val="36"/>
          <w:szCs w:val="36"/>
          <w:lang w:val="en-US"/>
        </w:rPr>
        <w:t>Z</w:t>
      </w:r>
    </w:p>
    <w:p w:rsidR="00440972" w:rsidRPr="001B562E" w:rsidRDefault="00440972" w:rsidP="00440972">
      <w:pPr>
        <w:autoSpaceDE w:val="0"/>
        <w:autoSpaceDN w:val="0"/>
        <w:adjustRightInd w:val="0"/>
        <w:spacing w:before="240" w:after="0" w:line="360" w:lineRule="auto"/>
        <w:jc w:val="both"/>
        <w:rPr>
          <w:rFonts w:asciiTheme="majorBidi" w:hAnsiTheme="majorBidi" w:cstheme="majorBidi"/>
          <w:sz w:val="24"/>
          <w:szCs w:val="24"/>
        </w:rPr>
      </w:pPr>
      <w:r w:rsidRPr="00440972">
        <w:rPr>
          <w:rFonts w:asciiTheme="majorBidi" w:hAnsiTheme="majorBidi" w:cstheme="majorBidi"/>
          <w:b/>
          <w:bCs/>
          <w:sz w:val="24"/>
          <w:szCs w:val="24"/>
          <w:lang w:val="en-US"/>
        </w:rPr>
        <w:t>Zahzeh T, Bouchikhi B, Meghit B, Belbraouet S. 2006.</w:t>
      </w:r>
      <w:r w:rsidRPr="00440972">
        <w:rPr>
          <w:rFonts w:asciiTheme="majorBidi" w:hAnsiTheme="majorBidi" w:cstheme="majorBidi"/>
          <w:sz w:val="24"/>
          <w:szCs w:val="24"/>
          <w:lang w:val="en-US"/>
        </w:rPr>
        <w:t xml:space="preserve"> </w:t>
      </w:r>
      <w:r w:rsidRPr="001B562E">
        <w:rPr>
          <w:rFonts w:asciiTheme="majorBidi" w:hAnsiTheme="majorBidi" w:cstheme="majorBidi"/>
          <w:sz w:val="24"/>
          <w:szCs w:val="24"/>
        </w:rPr>
        <w:t>Statut nutritionnel des enfants âgés de 0 à 36 mois admis au CHU de Sidi-Bel-Abbès (Ouest algérien). Journal de pédiatrie et de puériculture, p : 56.</w:t>
      </w:r>
    </w:p>
    <w:p w:rsidR="00440972" w:rsidRDefault="00440972" w:rsidP="00440972">
      <w:pPr>
        <w:pStyle w:val="Default"/>
        <w:spacing w:before="240" w:line="360" w:lineRule="auto"/>
        <w:rPr>
          <w:rFonts w:asciiTheme="majorBidi" w:hAnsiTheme="majorBidi" w:cstheme="majorBidi"/>
          <w:lang w:val="fr-FR"/>
        </w:rPr>
      </w:pPr>
      <w:r w:rsidRPr="008A64BA">
        <w:rPr>
          <w:rFonts w:asciiTheme="majorBidi" w:hAnsiTheme="majorBidi" w:cstheme="majorBidi"/>
          <w:b/>
          <w:bCs/>
          <w:lang w:val="fr-FR"/>
        </w:rPr>
        <w:t>Zazoo J-F, Benanteur Y, Combert D, Couet C, Durand-Drouhin J-L</w:t>
      </w:r>
      <w:r w:rsidRPr="008A64BA">
        <w:rPr>
          <w:rFonts w:asciiTheme="majorBidi" w:hAnsiTheme="majorBidi" w:cstheme="majorBidi"/>
          <w:lang w:val="fr-FR"/>
        </w:rPr>
        <w:t xml:space="preserve">. Programme National Nutrition Santé. </w:t>
      </w:r>
    </w:p>
    <w:p w:rsidR="0030551A" w:rsidRDefault="0030551A" w:rsidP="00440972">
      <w:pPr>
        <w:pStyle w:val="Default"/>
        <w:spacing w:before="240" w:line="360" w:lineRule="auto"/>
        <w:rPr>
          <w:rFonts w:asciiTheme="majorBidi" w:hAnsiTheme="majorBidi" w:cstheme="majorBidi"/>
          <w:lang w:val="fr-FR"/>
        </w:rPr>
      </w:pPr>
    </w:p>
    <w:p w:rsidR="0030551A" w:rsidRDefault="0030551A" w:rsidP="00440972">
      <w:pPr>
        <w:pStyle w:val="Default"/>
        <w:spacing w:before="240" w:line="360" w:lineRule="auto"/>
        <w:rPr>
          <w:rFonts w:asciiTheme="majorBidi" w:hAnsiTheme="majorBidi" w:cstheme="majorBidi"/>
          <w:lang w:val="fr-FR"/>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440972" w:rsidRDefault="00440972" w:rsidP="00931F9A">
      <w:pPr>
        <w:jc w:val="center"/>
        <w:rPr>
          <w:rFonts w:asciiTheme="majorBidi" w:hAnsiTheme="majorBidi" w:cstheme="majorBidi"/>
          <w:sz w:val="24"/>
          <w:szCs w:val="24"/>
        </w:rPr>
      </w:pPr>
    </w:p>
    <w:p w:rsidR="00440972" w:rsidRDefault="00440972" w:rsidP="00931F9A">
      <w:pPr>
        <w:jc w:val="center"/>
        <w:rPr>
          <w:rFonts w:asciiTheme="majorBidi" w:hAnsiTheme="majorBidi" w:cstheme="majorBidi"/>
          <w:sz w:val="24"/>
          <w:szCs w:val="24"/>
        </w:rPr>
      </w:pPr>
    </w:p>
    <w:p w:rsidR="00440972" w:rsidRDefault="00440972" w:rsidP="00931F9A">
      <w:pPr>
        <w:jc w:val="center"/>
        <w:rPr>
          <w:rFonts w:asciiTheme="majorBidi" w:hAnsiTheme="majorBidi" w:cstheme="majorBidi"/>
          <w:sz w:val="24"/>
          <w:szCs w:val="24"/>
        </w:rPr>
      </w:pPr>
    </w:p>
    <w:p w:rsidR="00440972" w:rsidRDefault="00440972" w:rsidP="00931F9A">
      <w:pPr>
        <w:jc w:val="center"/>
        <w:rPr>
          <w:rFonts w:asciiTheme="majorBidi" w:hAnsiTheme="majorBidi" w:cstheme="majorBidi"/>
          <w:sz w:val="24"/>
          <w:szCs w:val="24"/>
        </w:rPr>
      </w:pPr>
    </w:p>
    <w:p w:rsidR="00440972" w:rsidRDefault="00440972" w:rsidP="00931F9A">
      <w:pPr>
        <w:jc w:val="center"/>
        <w:rPr>
          <w:rFonts w:asciiTheme="majorBidi" w:hAnsiTheme="majorBidi" w:cstheme="majorBidi"/>
          <w:sz w:val="24"/>
          <w:szCs w:val="24"/>
        </w:rPr>
      </w:pPr>
    </w:p>
    <w:p w:rsidR="00440972" w:rsidRDefault="00440972"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440972" w:rsidRDefault="00440972" w:rsidP="00931F9A">
      <w:pPr>
        <w:jc w:val="center"/>
        <w:rPr>
          <w:rFonts w:asciiTheme="majorBidi" w:hAnsiTheme="majorBidi" w:cstheme="majorBidi"/>
          <w:sz w:val="24"/>
          <w:szCs w:val="24"/>
        </w:rPr>
      </w:pPr>
    </w:p>
    <w:p w:rsidR="00440972" w:rsidRDefault="00440972" w:rsidP="00931F9A">
      <w:pPr>
        <w:jc w:val="center"/>
        <w:rPr>
          <w:rFonts w:asciiTheme="majorBidi" w:hAnsiTheme="majorBidi" w:cstheme="majorBidi"/>
          <w:sz w:val="24"/>
          <w:szCs w:val="24"/>
        </w:rPr>
      </w:pPr>
    </w:p>
    <w:p w:rsidR="00931F9A" w:rsidRDefault="00931F9A" w:rsidP="00931F9A">
      <w:pPr>
        <w:jc w:val="center"/>
        <w:rPr>
          <w:rFonts w:asciiTheme="majorBidi" w:hAnsiTheme="majorBidi" w:cstheme="majorBidi"/>
          <w:sz w:val="24"/>
          <w:szCs w:val="24"/>
        </w:rPr>
      </w:pPr>
    </w:p>
    <w:p w:rsidR="0030551A" w:rsidRDefault="0030551A" w:rsidP="00931F9A">
      <w:pPr>
        <w:jc w:val="center"/>
        <w:rPr>
          <w:rFonts w:asciiTheme="majorBidi" w:hAnsiTheme="majorBidi" w:cstheme="majorBidi"/>
          <w:sz w:val="24"/>
          <w:szCs w:val="24"/>
        </w:rPr>
      </w:pPr>
    </w:p>
    <w:p w:rsidR="0030551A" w:rsidRDefault="0030551A" w:rsidP="00931F9A">
      <w:pPr>
        <w:jc w:val="center"/>
        <w:rPr>
          <w:rFonts w:asciiTheme="majorBidi" w:hAnsiTheme="majorBidi" w:cstheme="majorBidi"/>
          <w:sz w:val="24"/>
          <w:szCs w:val="24"/>
        </w:rPr>
      </w:pPr>
    </w:p>
    <w:p w:rsidR="0030551A" w:rsidRDefault="0030551A" w:rsidP="00931F9A">
      <w:pPr>
        <w:jc w:val="center"/>
        <w:rPr>
          <w:rFonts w:asciiTheme="majorBidi" w:hAnsiTheme="majorBidi" w:cstheme="majorBidi"/>
          <w:sz w:val="24"/>
          <w:szCs w:val="24"/>
        </w:rPr>
      </w:pPr>
    </w:p>
    <w:p w:rsidR="0030551A" w:rsidRDefault="0030551A" w:rsidP="00931F9A">
      <w:pPr>
        <w:jc w:val="center"/>
        <w:rPr>
          <w:rFonts w:asciiTheme="majorBidi" w:hAnsiTheme="majorBidi" w:cstheme="majorBidi"/>
          <w:sz w:val="24"/>
          <w:szCs w:val="24"/>
        </w:rPr>
      </w:pPr>
    </w:p>
    <w:p w:rsidR="0030551A" w:rsidRDefault="0030551A" w:rsidP="00931F9A">
      <w:pPr>
        <w:jc w:val="center"/>
        <w:rPr>
          <w:rFonts w:asciiTheme="majorBidi" w:hAnsiTheme="majorBidi" w:cstheme="majorBidi"/>
          <w:sz w:val="24"/>
          <w:szCs w:val="24"/>
        </w:rPr>
      </w:pPr>
    </w:p>
    <w:p w:rsidR="0030551A" w:rsidRDefault="0030551A" w:rsidP="00931F9A">
      <w:pPr>
        <w:jc w:val="center"/>
        <w:rPr>
          <w:rFonts w:asciiTheme="majorBidi" w:hAnsiTheme="majorBidi" w:cstheme="majorBidi"/>
          <w:sz w:val="24"/>
          <w:szCs w:val="24"/>
        </w:rPr>
      </w:pPr>
    </w:p>
    <w:p w:rsidR="0030551A" w:rsidRDefault="0030551A" w:rsidP="00931F9A">
      <w:pPr>
        <w:jc w:val="center"/>
        <w:rPr>
          <w:rFonts w:asciiTheme="majorBidi" w:hAnsiTheme="majorBidi" w:cstheme="majorBidi"/>
          <w:sz w:val="24"/>
          <w:szCs w:val="24"/>
        </w:rPr>
      </w:pPr>
    </w:p>
    <w:p w:rsidR="0030551A" w:rsidRDefault="0030551A" w:rsidP="00931F9A">
      <w:pPr>
        <w:jc w:val="center"/>
        <w:rPr>
          <w:rFonts w:asciiTheme="majorBidi" w:hAnsiTheme="majorBidi" w:cstheme="majorBidi"/>
          <w:sz w:val="24"/>
          <w:szCs w:val="24"/>
        </w:rPr>
      </w:pPr>
    </w:p>
    <w:p w:rsidR="0030551A" w:rsidRDefault="0030551A" w:rsidP="00931F9A">
      <w:pPr>
        <w:jc w:val="center"/>
        <w:rPr>
          <w:rFonts w:asciiTheme="majorBidi" w:hAnsiTheme="majorBidi" w:cstheme="majorBidi"/>
          <w:sz w:val="24"/>
          <w:szCs w:val="24"/>
        </w:rPr>
      </w:pPr>
    </w:p>
    <w:p w:rsidR="0030551A" w:rsidRDefault="0030551A" w:rsidP="00931F9A">
      <w:pPr>
        <w:jc w:val="center"/>
        <w:rPr>
          <w:rFonts w:asciiTheme="majorBidi" w:hAnsiTheme="majorBidi" w:cstheme="majorBidi"/>
          <w:sz w:val="24"/>
          <w:szCs w:val="24"/>
        </w:rPr>
      </w:pPr>
    </w:p>
    <w:p w:rsidR="0030551A" w:rsidRDefault="00CF137B" w:rsidP="0030551A">
      <w:pPr>
        <w:jc w:val="center"/>
        <w:rPr>
          <w:rFonts w:asciiTheme="majorBidi" w:hAnsiTheme="majorBidi" w:cstheme="majorBidi"/>
          <w:sz w:val="24"/>
          <w:szCs w:val="24"/>
        </w:rPr>
      </w:pPr>
      <w:r w:rsidRPr="00CF137B">
        <w:rPr>
          <w:rFonts w:asciiTheme="majorBidi" w:hAnsiTheme="majorBidi" w:cstheme="majorBidi"/>
          <w:sz w:val="24"/>
          <w:szCs w:val="24"/>
        </w:rPr>
        <w:lastRenderedPageBreak/>
        <w:pict>
          <v:shape id="_x0000_i1035" type="#_x0000_t136" style="width:327.35pt;height:96.3pt" fillcolor="#b2b2b2" strokecolor="#33c" strokeweight="1pt">
            <v:fill opacity=".5"/>
            <v:shadow on="t" color="#99f" offset="3pt"/>
            <v:textpath style="font-family:&quot;Times New Roman&quot;;v-text-kern:t" trim="t" fitpath="t" string="Annexe "/>
          </v:shape>
        </w:pict>
      </w:r>
    </w:p>
    <w:p w:rsidR="0030551A" w:rsidRDefault="0030551A"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B30CEE" w:rsidRDefault="00B30CEE" w:rsidP="0030551A">
      <w:pPr>
        <w:jc w:val="center"/>
        <w:rPr>
          <w:rFonts w:ascii="Times New Roman" w:hAnsi="Times New Roman" w:cs="Times New Roman"/>
          <w:b/>
          <w:bCs/>
          <w:sz w:val="24"/>
          <w:szCs w:val="24"/>
        </w:rPr>
      </w:pPr>
    </w:p>
    <w:p w:rsidR="00B30CEE" w:rsidRDefault="00B30CEE" w:rsidP="0030551A">
      <w:pPr>
        <w:jc w:val="center"/>
        <w:rPr>
          <w:rFonts w:ascii="Times New Roman" w:hAnsi="Times New Roman" w:cs="Times New Roman"/>
          <w:b/>
          <w:bCs/>
          <w:sz w:val="24"/>
          <w:szCs w:val="24"/>
        </w:rPr>
      </w:pPr>
    </w:p>
    <w:p w:rsidR="00B30CEE" w:rsidRDefault="00B30CEE" w:rsidP="0030551A">
      <w:pPr>
        <w:jc w:val="center"/>
        <w:rPr>
          <w:rFonts w:ascii="Times New Roman" w:hAnsi="Times New Roman" w:cs="Times New Roman"/>
          <w:b/>
          <w:bCs/>
          <w:sz w:val="24"/>
          <w:szCs w:val="24"/>
        </w:rPr>
      </w:pPr>
    </w:p>
    <w:p w:rsidR="00B30CEE" w:rsidRDefault="00B30CEE" w:rsidP="0030551A">
      <w:pPr>
        <w:jc w:val="center"/>
        <w:rPr>
          <w:rFonts w:ascii="Times New Roman" w:hAnsi="Times New Roman" w:cs="Times New Roman"/>
          <w:b/>
          <w:bCs/>
          <w:sz w:val="24"/>
          <w:szCs w:val="24"/>
        </w:rPr>
      </w:pPr>
    </w:p>
    <w:p w:rsidR="00B30CEE" w:rsidRDefault="00B30CEE" w:rsidP="0030551A">
      <w:pPr>
        <w:jc w:val="center"/>
        <w:rPr>
          <w:rFonts w:ascii="Times New Roman" w:hAnsi="Times New Roman" w:cs="Times New Roman"/>
          <w:b/>
          <w:bCs/>
          <w:sz w:val="24"/>
          <w:szCs w:val="24"/>
        </w:rPr>
      </w:pPr>
    </w:p>
    <w:p w:rsidR="00B30CEE" w:rsidRDefault="00B30CEE" w:rsidP="0030551A">
      <w:pPr>
        <w:jc w:val="center"/>
        <w:rPr>
          <w:rFonts w:ascii="Times New Roman" w:hAnsi="Times New Roman" w:cs="Times New Roman"/>
          <w:b/>
          <w:bCs/>
          <w:sz w:val="24"/>
          <w:szCs w:val="24"/>
        </w:rPr>
      </w:pPr>
    </w:p>
    <w:p w:rsidR="00B30CEE" w:rsidRDefault="00B30CEE" w:rsidP="0030551A">
      <w:pPr>
        <w:jc w:val="center"/>
        <w:rPr>
          <w:rFonts w:ascii="Times New Roman" w:hAnsi="Times New Roman" w:cs="Times New Roman"/>
          <w:b/>
          <w:bCs/>
          <w:sz w:val="24"/>
          <w:szCs w:val="24"/>
        </w:rPr>
      </w:pPr>
    </w:p>
    <w:p w:rsidR="00B30CEE" w:rsidRDefault="00B30CEE" w:rsidP="0030551A">
      <w:pPr>
        <w:jc w:val="center"/>
        <w:rPr>
          <w:rFonts w:ascii="Times New Roman" w:hAnsi="Times New Roman" w:cs="Times New Roman"/>
          <w:b/>
          <w:bCs/>
          <w:sz w:val="24"/>
          <w:szCs w:val="24"/>
        </w:rPr>
      </w:pPr>
    </w:p>
    <w:p w:rsidR="0030551A" w:rsidRDefault="0030551A" w:rsidP="0030551A">
      <w:pPr>
        <w:jc w:val="center"/>
        <w:rPr>
          <w:rFonts w:ascii="Times New Roman" w:hAnsi="Times New Roman" w:cs="Times New Roman"/>
          <w:b/>
          <w:bCs/>
          <w:sz w:val="24"/>
          <w:szCs w:val="24"/>
        </w:rPr>
      </w:pPr>
    </w:p>
    <w:p w:rsidR="00440972" w:rsidRPr="0030551A" w:rsidRDefault="00440972" w:rsidP="0030551A">
      <w:pPr>
        <w:jc w:val="center"/>
        <w:rPr>
          <w:rFonts w:asciiTheme="majorBidi" w:hAnsiTheme="majorBidi" w:cstheme="majorBidi"/>
          <w:sz w:val="24"/>
          <w:szCs w:val="24"/>
        </w:rPr>
      </w:pPr>
      <w:r w:rsidRPr="00334CAF">
        <w:rPr>
          <w:rFonts w:ascii="Times New Roman" w:hAnsi="Times New Roman" w:cs="Times New Roman"/>
          <w:b/>
          <w:bCs/>
          <w:sz w:val="24"/>
          <w:szCs w:val="24"/>
        </w:rPr>
        <w:lastRenderedPageBreak/>
        <w:t>EVA</w:t>
      </w:r>
      <w:r w:rsidR="00334CAF">
        <w:rPr>
          <w:rFonts w:ascii="Times New Roman" w:hAnsi="Times New Roman" w:cs="Times New Roman"/>
          <w:b/>
          <w:bCs/>
          <w:sz w:val="24"/>
          <w:szCs w:val="24"/>
        </w:rPr>
        <w:t>LUATION BIOLOGIQUE ET ANTHROPOM2</w:t>
      </w:r>
      <w:r w:rsidRPr="00334CAF">
        <w:rPr>
          <w:rFonts w:ascii="Times New Roman" w:hAnsi="Times New Roman" w:cs="Times New Roman"/>
          <w:b/>
          <w:bCs/>
          <w:sz w:val="24"/>
          <w:szCs w:val="24"/>
        </w:rPr>
        <w:t>TRIQUE DE L’ETAT NUTRITIONNEL D’UN GROUPE D’ENFANTS ATTEINTS DE GASTROENTERITE A TEBESSA</w:t>
      </w:r>
    </w:p>
    <w:p w:rsidR="00440972" w:rsidRPr="00334CAF" w:rsidRDefault="00440972" w:rsidP="00440972">
      <w:pPr>
        <w:spacing w:line="276" w:lineRule="auto"/>
        <w:jc w:val="center"/>
        <w:rPr>
          <w:rFonts w:ascii="Times New Roman" w:hAnsi="Times New Roman" w:cs="Times New Roman"/>
          <w:b/>
          <w:bCs/>
          <w:sz w:val="24"/>
          <w:szCs w:val="24"/>
        </w:rPr>
      </w:pPr>
    </w:p>
    <w:p w:rsidR="00440972" w:rsidRPr="00334CAF" w:rsidRDefault="00440972" w:rsidP="00440972">
      <w:pPr>
        <w:spacing w:line="276" w:lineRule="auto"/>
        <w:jc w:val="center"/>
        <w:rPr>
          <w:rFonts w:ascii="Times New Roman" w:hAnsi="Times New Roman" w:cs="Times New Roman"/>
          <w:b/>
          <w:bCs/>
          <w:sz w:val="24"/>
          <w:szCs w:val="24"/>
        </w:rPr>
      </w:pPr>
      <w:r w:rsidRPr="00334CAF">
        <w:rPr>
          <w:rFonts w:ascii="Times New Roman" w:hAnsi="Times New Roman" w:cs="Times New Roman"/>
          <w:b/>
          <w:bCs/>
          <w:sz w:val="24"/>
          <w:szCs w:val="24"/>
        </w:rPr>
        <w:t>QUESTIONNAIRE D’ENQUETE</w:t>
      </w:r>
    </w:p>
    <w:p w:rsidR="00440972" w:rsidRPr="00334CAF" w:rsidRDefault="00440972" w:rsidP="00440972">
      <w:pPr>
        <w:spacing w:line="276" w:lineRule="auto"/>
        <w:jc w:val="both"/>
        <w:rPr>
          <w:rFonts w:ascii="Times New Roman" w:hAnsi="Times New Roman" w:cs="Times New Roman"/>
          <w:b/>
          <w:bCs/>
          <w:sz w:val="24"/>
          <w:szCs w:val="24"/>
        </w:rPr>
      </w:pPr>
    </w:p>
    <w:p w:rsidR="00440972" w:rsidRPr="00334CAF" w:rsidRDefault="00440972" w:rsidP="00440972">
      <w:pPr>
        <w:spacing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 xml:space="preserve">N° du questionnaire : </w:t>
      </w:r>
      <w:r w:rsidRPr="00334CAF">
        <w:rPr>
          <w:rFonts w:ascii="Times New Roman" w:hAnsi="Times New Roman" w:cs="Times New Roman"/>
          <w:sz w:val="24"/>
          <w:szCs w:val="24"/>
        </w:rPr>
        <w:t>/—/—/</w:t>
      </w:r>
    </w:p>
    <w:p w:rsidR="00440972" w:rsidRPr="00334CAF" w:rsidRDefault="00440972" w:rsidP="00440972">
      <w:pPr>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 xml:space="preserve">Date : </w:t>
      </w:r>
      <w:r w:rsidRPr="00334CAF">
        <w:rPr>
          <w:rFonts w:ascii="Times New Roman" w:hAnsi="Times New Roman" w:cs="Times New Roman"/>
          <w:sz w:val="24"/>
          <w:szCs w:val="24"/>
        </w:rPr>
        <w:t>/—/—/——/</w:t>
      </w:r>
    </w:p>
    <w:p w:rsidR="00440972" w:rsidRPr="00334CAF" w:rsidRDefault="00440972" w:rsidP="00440972">
      <w:pPr>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I-Identification de l’enfant et du ménage</w:t>
      </w:r>
    </w:p>
    <w:p w:rsidR="00440972" w:rsidRPr="00334CAF" w:rsidRDefault="00440972" w:rsidP="00440972">
      <w:pPr>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Enfant :</w:t>
      </w:r>
    </w:p>
    <w:p w:rsidR="00440972" w:rsidRPr="00334CAF" w:rsidRDefault="00440972" w:rsidP="00440972">
      <w:pPr>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Etablissement :…………….…………………………………….……………………………..</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Nom :………………………………..……Prénom :…………………….………….Sexe : /—/</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Date de naissance:/—/—/——/                                                               Age : /—/—/ mois</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Adresse :……………………………………………………………………….…………………</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Taille du ménage : /—/—/</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Nombre d’enfants : /—/—/</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Rang de naissance : /—/—/</w:t>
      </w:r>
    </w:p>
    <w:p w:rsidR="00440972" w:rsidRPr="00334CAF" w:rsidRDefault="00440972" w:rsidP="00440972">
      <w:pPr>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Mère :</w:t>
      </w:r>
    </w:p>
    <w:p w:rsidR="00440972" w:rsidRPr="00334CAF" w:rsidRDefault="00440972" w:rsidP="00440972">
      <w:pPr>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Niveau d’instruction :……………………………………………………………………..……</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Profession :……………………………………………………………………………………..</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Age : /—/—/ ans</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Poids : /—/—/ Kg</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Taille : /—/—/—/ m</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Nombre de Grossesses : /—/—/</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Prise de poids au cours de la grossesse : /—/—/ Kg</w:t>
      </w:r>
    </w:p>
    <w:p w:rsidR="00440972" w:rsidRPr="00334CAF" w:rsidRDefault="00440972" w:rsidP="00440972">
      <w:pPr>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Père :</w:t>
      </w:r>
    </w:p>
    <w:p w:rsidR="00440972" w:rsidRPr="00334CAF" w:rsidRDefault="00440972" w:rsidP="00440972">
      <w:pPr>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Niveau d’instruction :………………………………………………………………….……</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Profession :………………………………………………………………………………….</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Age : /—/—/ ans</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Poids : /—/—/ Kg</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lastRenderedPageBreak/>
        <w:t>Taille : /—/—/—/ m</w:t>
      </w:r>
    </w:p>
    <w:p w:rsidR="00440972" w:rsidRPr="00334CAF" w:rsidRDefault="00440972" w:rsidP="00440972">
      <w:pPr>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Niveau socioéconomique du ménage</w:t>
      </w:r>
    </w:p>
    <w:p w:rsidR="00440972" w:rsidRPr="00334CAF" w:rsidRDefault="00440972" w:rsidP="00440972">
      <w:pPr>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Avez-vous des ressources financières autres que les salaires mensuels ?  Oui /—/      Non  /—/</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Si oui, pouvez-vous préciser le niveau de votre revenu mensuel global ?</w:t>
      </w:r>
    </w:p>
    <w:p w:rsidR="00440972" w:rsidRPr="00334CAF" w:rsidRDefault="00440972" w:rsidP="00440972">
      <w:pPr>
        <w:pStyle w:val="Paragraphedeliste"/>
        <w:spacing w:before="240" w:line="360" w:lineRule="auto"/>
        <w:ind w:left="0"/>
        <w:jc w:val="both"/>
        <w:rPr>
          <w:rFonts w:ascii="Times New Roman" w:hAnsi="Times New Roman" w:cs="Times New Roman"/>
          <w:sz w:val="24"/>
          <w:szCs w:val="24"/>
        </w:rPr>
      </w:pPr>
      <w:r w:rsidRPr="00334CAF">
        <w:rPr>
          <w:rFonts w:ascii="Times New Roman" w:hAnsi="Times New Roman" w:cs="Times New Roman"/>
          <w:color w:val="000000"/>
          <w:sz w:val="24"/>
          <w:szCs w:val="24"/>
        </w:rPr>
        <w:t xml:space="preserve">&lt; 50 000 DA    </w:t>
      </w:r>
      <w:r w:rsidRPr="00334CAF">
        <w:rPr>
          <w:rFonts w:ascii="Times New Roman" w:hAnsi="Times New Roman" w:cs="Times New Roman"/>
          <w:sz w:val="24"/>
          <w:szCs w:val="24"/>
        </w:rPr>
        <w:t>/—/</w:t>
      </w:r>
      <w:r w:rsidRPr="00334CAF">
        <w:rPr>
          <w:rFonts w:ascii="Times New Roman" w:hAnsi="Times New Roman" w:cs="Times New Roman"/>
          <w:color w:val="000000"/>
          <w:sz w:val="24"/>
          <w:szCs w:val="24"/>
        </w:rPr>
        <w:t xml:space="preserve">           ≥ 50 000 DA   et  &lt; 80 000 DA   </w:t>
      </w:r>
      <w:r w:rsidRPr="00334CAF">
        <w:rPr>
          <w:rFonts w:ascii="Times New Roman" w:hAnsi="Times New Roman" w:cs="Times New Roman"/>
          <w:sz w:val="24"/>
          <w:szCs w:val="24"/>
        </w:rPr>
        <w:t>/—/</w:t>
      </w:r>
      <w:r w:rsidRPr="00334CAF">
        <w:rPr>
          <w:rFonts w:ascii="Times New Roman" w:hAnsi="Times New Roman" w:cs="Times New Roman"/>
          <w:color w:val="000000"/>
          <w:sz w:val="24"/>
          <w:szCs w:val="24"/>
        </w:rPr>
        <w:t xml:space="preserve">                ≥ 80 000 DA    </w:t>
      </w:r>
      <w:r w:rsidRPr="00334CAF">
        <w:rPr>
          <w:rFonts w:ascii="Times New Roman" w:hAnsi="Times New Roman" w:cs="Times New Roman"/>
          <w:sz w:val="24"/>
          <w:szCs w:val="24"/>
        </w:rPr>
        <w:t>/—/</w:t>
      </w:r>
    </w:p>
    <w:p w:rsidR="00440972" w:rsidRPr="00334CAF" w:rsidRDefault="00440972" w:rsidP="00440972">
      <w:pPr>
        <w:pStyle w:val="Paragraphedeliste"/>
        <w:spacing w:before="240" w:line="360" w:lineRule="auto"/>
        <w:ind w:left="0"/>
        <w:jc w:val="both"/>
        <w:rPr>
          <w:rFonts w:ascii="Times New Roman" w:hAnsi="Times New Roman" w:cs="Times New Roman"/>
          <w:b/>
          <w:bCs/>
          <w:sz w:val="24"/>
          <w:szCs w:val="24"/>
        </w:rPr>
      </w:pPr>
    </w:p>
    <w:p w:rsidR="00440972" w:rsidRPr="00334CAF" w:rsidRDefault="00440972" w:rsidP="00440972">
      <w:pPr>
        <w:pStyle w:val="Paragraphedeliste"/>
        <w:spacing w:before="240" w:line="360" w:lineRule="auto"/>
        <w:ind w:left="0"/>
        <w:jc w:val="both"/>
        <w:rPr>
          <w:rFonts w:ascii="Times New Roman" w:hAnsi="Times New Roman" w:cs="Times New Roman"/>
          <w:color w:val="000000"/>
          <w:sz w:val="24"/>
          <w:szCs w:val="24"/>
        </w:rPr>
      </w:pPr>
      <w:r w:rsidRPr="00334CAF">
        <w:rPr>
          <w:rFonts w:ascii="Times New Roman" w:hAnsi="Times New Roman" w:cs="Times New Roman"/>
          <w:b/>
          <w:bCs/>
          <w:sz w:val="24"/>
          <w:szCs w:val="24"/>
        </w:rPr>
        <w:t>II-Croissance de l’enfant :</w:t>
      </w:r>
    </w:p>
    <w:p w:rsidR="00440972" w:rsidRPr="00334CAF" w:rsidRDefault="00440972" w:rsidP="00440972">
      <w:pPr>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1-Aquel terme est né l’enfant ?          /—/—/ semaines</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2-Quel est son poids à la naissance ?  /—/—/ Kg</w:t>
      </w:r>
    </w:p>
    <w:p w:rsidR="00440972" w:rsidRPr="00334CAF" w:rsidRDefault="00440972" w:rsidP="00440972">
      <w:pPr>
        <w:tabs>
          <w:tab w:val="left" w:pos="7552"/>
        </w:tabs>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3-Quelle est sa taille à la naissance ?  /—/—/ cm</w:t>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b/>
          <w:bCs/>
          <w:sz w:val="24"/>
          <w:szCs w:val="24"/>
        </w:rPr>
        <w:t>III-Etat de santé de l’enfant</w:t>
      </w:r>
      <w:r w:rsidRPr="00334CAF">
        <w:rPr>
          <w:rFonts w:ascii="Times New Roman" w:hAnsi="Times New Roman" w:cs="Times New Roman"/>
          <w:b/>
          <w:bCs/>
          <w:sz w:val="24"/>
          <w:szCs w:val="24"/>
        </w:rPr>
        <w:tab/>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Votre enfant a-t-il eu les symptômes suivants?</w:t>
      </w:r>
    </w:p>
    <w:p w:rsidR="00440972" w:rsidRPr="00334CAF" w:rsidRDefault="00440972" w:rsidP="00440972">
      <w:pPr>
        <w:tabs>
          <w:tab w:val="left" w:pos="7552"/>
        </w:tabs>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1-Diarrhée aigue (plus de trois selles par jour):</w:t>
      </w:r>
    </w:p>
    <w:p w:rsidR="00440972" w:rsidRPr="00334CAF" w:rsidRDefault="00440972" w:rsidP="00440972">
      <w:pPr>
        <w:tabs>
          <w:tab w:val="left" w:pos="7552"/>
        </w:tabs>
        <w:spacing w:line="276" w:lineRule="auto"/>
        <w:ind w:left="360"/>
        <w:jc w:val="both"/>
        <w:rPr>
          <w:rFonts w:ascii="Times New Roman" w:hAnsi="Times New Roman" w:cs="Times New Roman"/>
          <w:sz w:val="24"/>
          <w:szCs w:val="24"/>
        </w:rPr>
      </w:pPr>
      <w:r w:rsidRPr="00334CAF">
        <w:rPr>
          <w:rFonts w:ascii="Times New Roman" w:hAnsi="Times New Roman" w:cs="Times New Roman"/>
          <w:sz w:val="24"/>
          <w:szCs w:val="24"/>
        </w:rPr>
        <w:t xml:space="preserve">Non /—/                                          Oui /—/                </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Si oui, y avait-il du sang dans les selles ?</w:t>
      </w:r>
    </w:p>
    <w:p w:rsidR="00440972" w:rsidRPr="00334CAF" w:rsidRDefault="00440972" w:rsidP="00440972">
      <w:pPr>
        <w:tabs>
          <w:tab w:val="left" w:pos="7552"/>
        </w:tabs>
        <w:spacing w:line="276" w:lineRule="auto"/>
        <w:ind w:left="360"/>
        <w:jc w:val="both"/>
        <w:rPr>
          <w:rFonts w:ascii="Times New Roman" w:hAnsi="Times New Roman" w:cs="Times New Roman"/>
          <w:sz w:val="24"/>
          <w:szCs w:val="24"/>
        </w:rPr>
      </w:pPr>
      <w:r w:rsidRPr="00334CAF">
        <w:rPr>
          <w:rFonts w:ascii="Times New Roman" w:hAnsi="Times New Roman" w:cs="Times New Roman"/>
          <w:sz w:val="24"/>
          <w:szCs w:val="24"/>
        </w:rPr>
        <w:t xml:space="preserve">Non /—/                                           Oui /—/                </w:t>
      </w:r>
    </w:p>
    <w:p w:rsidR="00440972" w:rsidRPr="00334CAF" w:rsidRDefault="00440972" w:rsidP="00440972">
      <w:pPr>
        <w:tabs>
          <w:tab w:val="left" w:pos="7552"/>
        </w:tabs>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2-Fièvre :</w:t>
      </w:r>
    </w:p>
    <w:p w:rsidR="00440972" w:rsidRPr="00334CAF" w:rsidRDefault="00440972" w:rsidP="00440972">
      <w:pPr>
        <w:tabs>
          <w:tab w:val="left" w:pos="7552"/>
        </w:tabs>
        <w:spacing w:line="276" w:lineRule="auto"/>
        <w:ind w:left="360"/>
        <w:jc w:val="both"/>
        <w:rPr>
          <w:rFonts w:ascii="Times New Roman" w:hAnsi="Times New Roman" w:cs="Times New Roman"/>
          <w:sz w:val="24"/>
          <w:szCs w:val="24"/>
        </w:rPr>
      </w:pPr>
      <w:r w:rsidRPr="00334CAF">
        <w:rPr>
          <w:rFonts w:ascii="Times New Roman" w:hAnsi="Times New Roman" w:cs="Times New Roman"/>
          <w:sz w:val="24"/>
          <w:szCs w:val="24"/>
        </w:rPr>
        <w:t xml:space="preserve">Non /—/                                           Oui /—/ </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Si oui, quelle température ?  /—— / C°</w:t>
      </w:r>
    </w:p>
    <w:p w:rsidR="00440972" w:rsidRPr="00334CAF" w:rsidRDefault="00440972" w:rsidP="00440972">
      <w:pPr>
        <w:spacing w:line="276" w:lineRule="auto"/>
        <w:jc w:val="both"/>
        <w:rPr>
          <w:rFonts w:ascii="Times New Roman" w:hAnsi="Times New Roman" w:cs="Times New Roman"/>
          <w:b/>
          <w:bCs/>
          <w:sz w:val="24"/>
          <w:szCs w:val="24"/>
        </w:rPr>
      </w:pPr>
    </w:p>
    <w:p w:rsidR="00440972" w:rsidRPr="00334CAF" w:rsidRDefault="00440972" w:rsidP="00440972">
      <w:pPr>
        <w:spacing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3-Nausées :</w:t>
      </w:r>
    </w:p>
    <w:p w:rsidR="00440972" w:rsidRPr="00334CAF" w:rsidRDefault="00440972" w:rsidP="00440972">
      <w:pPr>
        <w:tabs>
          <w:tab w:val="left" w:pos="7552"/>
        </w:tabs>
        <w:spacing w:line="276" w:lineRule="auto"/>
        <w:ind w:left="360"/>
        <w:jc w:val="both"/>
        <w:rPr>
          <w:rFonts w:ascii="Times New Roman" w:hAnsi="Times New Roman" w:cs="Times New Roman"/>
          <w:sz w:val="24"/>
          <w:szCs w:val="24"/>
        </w:rPr>
      </w:pPr>
      <w:r w:rsidRPr="00334CAF">
        <w:rPr>
          <w:rFonts w:ascii="Times New Roman" w:hAnsi="Times New Roman" w:cs="Times New Roman"/>
          <w:sz w:val="24"/>
          <w:szCs w:val="24"/>
        </w:rPr>
        <w:t xml:space="preserve">Non /—/                                           Oui /—/    </w:t>
      </w:r>
    </w:p>
    <w:p w:rsidR="00440972" w:rsidRPr="00334CAF" w:rsidRDefault="00440972" w:rsidP="00440972">
      <w:pPr>
        <w:tabs>
          <w:tab w:val="left" w:pos="7552"/>
        </w:tabs>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4-Vomissements :</w:t>
      </w:r>
    </w:p>
    <w:p w:rsidR="00440972" w:rsidRPr="00334CAF" w:rsidRDefault="00440972" w:rsidP="00440972">
      <w:pPr>
        <w:tabs>
          <w:tab w:val="left" w:pos="7552"/>
        </w:tabs>
        <w:spacing w:line="276" w:lineRule="auto"/>
        <w:ind w:left="360"/>
        <w:jc w:val="both"/>
        <w:rPr>
          <w:rFonts w:ascii="Times New Roman" w:hAnsi="Times New Roman" w:cs="Times New Roman"/>
          <w:sz w:val="24"/>
          <w:szCs w:val="24"/>
        </w:rPr>
      </w:pPr>
      <w:r w:rsidRPr="00334CAF">
        <w:rPr>
          <w:rFonts w:ascii="Times New Roman" w:hAnsi="Times New Roman" w:cs="Times New Roman"/>
          <w:sz w:val="24"/>
          <w:szCs w:val="24"/>
        </w:rPr>
        <w:t xml:space="preserve">Non /—/                                           Oui /—/ </w:t>
      </w:r>
    </w:p>
    <w:p w:rsidR="00440972" w:rsidRPr="00334CAF" w:rsidRDefault="00440972" w:rsidP="00440972">
      <w:pPr>
        <w:tabs>
          <w:tab w:val="left" w:pos="7552"/>
        </w:tabs>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5-Douleurs abdominales :</w:t>
      </w:r>
    </w:p>
    <w:p w:rsidR="00440972" w:rsidRPr="00334CAF" w:rsidRDefault="00440972" w:rsidP="00440972">
      <w:pPr>
        <w:tabs>
          <w:tab w:val="left" w:pos="7552"/>
        </w:tabs>
        <w:spacing w:line="276" w:lineRule="auto"/>
        <w:ind w:left="360"/>
        <w:jc w:val="both"/>
        <w:rPr>
          <w:rFonts w:ascii="Times New Roman" w:hAnsi="Times New Roman" w:cs="Times New Roman"/>
          <w:sz w:val="24"/>
          <w:szCs w:val="24"/>
        </w:rPr>
      </w:pPr>
      <w:r w:rsidRPr="00334CAF">
        <w:rPr>
          <w:rFonts w:ascii="Times New Roman" w:hAnsi="Times New Roman" w:cs="Times New Roman"/>
          <w:sz w:val="24"/>
          <w:szCs w:val="24"/>
        </w:rPr>
        <w:t xml:space="preserve">Non /—/                                           Oui /—/ </w:t>
      </w:r>
    </w:p>
    <w:p w:rsidR="00440972" w:rsidRPr="00334CAF" w:rsidRDefault="00440972" w:rsidP="00440972">
      <w:pPr>
        <w:tabs>
          <w:tab w:val="left" w:pos="7552"/>
        </w:tabs>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6-Maux de tête :</w:t>
      </w:r>
    </w:p>
    <w:p w:rsidR="00440972" w:rsidRPr="00334CAF" w:rsidRDefault="00440972" w:rsidP="00440972">
      <w:pPr>
        <w:tabs>
          <w:tab w:val="left" w:pos="7552"/>
        </w:tabs>
        <w:spacing w:line="276" w:lineRule="auto"/>
        <w:ind w:left="360"/>
        <w:jc w:val="both"/>
        <w:rPr>
          <w:rFonts w:ascii="Times New Roman" w:hAnsi="Times New Roman" w:cs="Times New Roman"/>
          <w:sz w:val="24"/>
          <w:szCs w:val="24"/>
        </w:rPr>
      </w:pPr>
      <w:r w:rsidRPr="00334CAF">
        <w:rPr>
          <w:rFonts w:ascii="Times New Roman" w:hAnsi="Times New Roman" w:cs="Times New Roman"/>
          <w:sz w:val="24"/>
          <w:szCs w:val="24"/>
        </w:rPr>
        <w:t xml:space="preserve">Non /—/                                           Oui /—/ </w:t>
      </w:r>
    </w:p>
    <w:p w:rsidR="00440972" w:rsidRPr="00334CAF" w:rsidRDefault="00440972" w:rsidP="00440972">
      <w:pPr>
        <w:tabs>
          <w:tab w:val="left" w:pos="7552"/>
        </w:tabs>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lastRenderedPageBreak/>
        <w:t>7-Fatigue générale :</w:t>
      </w:r>
    </w:p>
    <w:p w:rsidR="00440972" w:rsidRPr="00334CAF" w:rsidRDefault="00440972" w:rsidP="00440972">
      <w:pPr>
        <w:tabs>
          <w:tab w:val="left" w:pos="7552"/>
        </w:tabs>
        <w:spacing w:line="276" w:lineRule="auto"/>
        <w:ind w:left="360"/>
        <w:jc w:val="both"/>
        <w:rPr>
          <w:rFonts w:ascii="Times New Roman" w:hAnsi="Times New Roman" w:cs="Times New Roman"/>
          <w:sz w:val="24"/>
          <w:szCs w:val="24"/>
        </w:rPr>
      </w:pPr>
      <w:r w:rsidRPr="00334CAF">
        <w:rPr>
          <w:rFonts w:ascii="Times New Roman" w:hAnsi="Times New Roman" w:cs="Times New Roman"/>
          <w:sz w:val="24"/>
          <w:szCs w:val="24"/>
        </w:rPr>
        <w:t xml:space="preserve">Non /—/                                           Oui /—/ </w:t>
      </w:r>
    </w:p>
    <w:p w:rsidR="00440972" w:rsidRPr="00334CAF" w:rsidRDefault="00440972" w:rsidP="00440972">
      <w:pPr>
        <w:tabs>
          <w:tab w:val="left" w:pos="7552"/>
        </w:tabs>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8-Perte d’appétit :</w:t>
      </w:r>
    </w:p>
    <w:p w:rsidR="00440972" w:rsidRPr="00334CAF" w:rsidRDefault="00440972" w:rsidP="00440972">
      <w:pPr>
        <w:tabs>
          <w:tab w:val="left" w:pos="7552"/>
        </w:tabs>
        <w:spacing w:line="276" w:lineRule="auto"/>
        <w:ind w:left="360"/>
        <w:jc w:val="both"/>
        <w:rPr>
          <w:rFonts w:ascii="Times New Roman" w:hAnsi="Times New Roman" w:cs="Times New Roman"/>
          <w:sz w:val="24"/>
          <w:szCs w:val="24"/>
        </w:rPr>
      </w:pPr>
      <w:r w:rsidRPr="00334CAF">
        <w:rPr>
          <w:rFonts w:ascii="Times New Roman" w:hAnsi="Times New Roman" w:cs="Times New Roman"/>
          <w:sz w:val="24"/>
          <w:szCs w:val="24"/>
        </w:rPr>
        <w:t xml:space="preserve">Non /—/                                           Oui /—/ </w:t>
      </w:r>
    </w:p>
    <w:p w:rsidR="00440972" w:rsidRPr="00334CAF" w:rsidRDefault="00440972" w:rsidP="00440972">
      <w:pPr>
        <w:tabs>
          <w:tab w:val="left" w:pos="7552"/>
        </w:tabs>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9-Perte de poids :</w:t>
      </w:r>
    </w:p>
    <w:p w:rsidR="00440972" w:rsidRPr="00334CAF" w:rsidRDefault="00440972" w:rsidP="00440972">
      <w:pPr>
        <w:tabs>
          <w:tab w:val="left" w:pos="7552"/>
        </w:tabs>
        <w:spacing w:line="276" w:lineRule="auto"/>
        <w:ind w:left="360"/>
        <w:jc w:val="both"/>
        <w:rPr>
          <w:rFonts w:ascii="Times New Roman" w:hAnsi="Times New Roman" w:cs="Times New Roman"/>
          <w:sz w:val="24"/>
          <w:szCs w:val="24"/>
        </w:rPr>
      </w:pPr>
      <w:r w:rsidRPr="00334CAF">
        <w:rPr>
          <w:rFonts w:ascii="Times New Roman" w:hAnsi="Times New Roman" w:cs="Times New Roman"/>
          <w:sz w:val="24"/>
          <w:szCs w:val="24"/>
        </w:rPr>
        <w:t xml:space="preserve">Non /—/                                           Oui /—/ </w:t>
      </w:r>
    </w:p>
    <w:p w:rsidR="00440972" w:rsidRPr="00334CAF" w:rsidRDefault="00440972" w:rsidP="00440972">
      <w:pPr>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Si oui, combien de Kg ?  /——/ Kg</w:t>
      </w:r>
    </w:p>
    <w:p w:rsidR="00440972" w:rsidRPr="00334CAF" w:rsidRDefault="00440972" w:rsidP="00440972">
      <w:pPr>
        <w:tabs>
          <w:tab w:val="left" w:pos="7552"/>
        </w:tabs>
        <w:spacing w:line="276" w:lineRule="auto"/>
        <w:jc w:val="both"/>
        <w:rPr>
          <w:rFonts w:ascii="Times New Roman" w:hAnsi="Times New Roman" w:cs="Times New Roman"/>
          <w:b/>
          <w:bCs/>
          <w:sz w:val="24"/>
          <w:szCs w:val="24"/>
        </w:rPr>
      </w:pPr>
    </w:p>
    <w:p w:rsidR="00440972" w:rsidRPr="00334CAF" w:rsidRDefault="00440972" w:rsidP="00440972">
      <w:pPr>
        <w:tabs>
          <w:tab w:val="left" w:pos="7552"/>
        </w:tabs>
        <w:spacing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10-Autres :</w:t>
      </w:r>
      <w:r w:rsidRPr="00334CAF">
        <w:rPr>
          <w:rFonts w:ascii="Times New Roman" w:hAnsi="Times New Roman" w:cs="Times New Roman"/>
          <w:sz w:val="24"/>
          <w:szCs w:val="24"/>
        </w:rPr>
        <w:t xml:space="preserve"> Précisez…………………………………………………………………………………</w:t>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Combien de temps êtes-vous resté avant de consulter un médecin ?               /——/ jours</w:t>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Combien de jours ont duré ces symptômes ?                  /——/ jours</w:t>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Votre enfant a-t-il eu des contacts avec d’autres enfants atteints de gastroentérites ?</w:t>
      </w:r>
    </w:p>
    <w:p w:rsidR="00440972" w:rsidRPr="00334CAF" w:rsidRDefault="00440972" w:rsidP="00440972">
      <w:pPr>
        <w:tabs>
          <w:tab w:val="left" w:pos="7552"/>
        </w:tabs>
        <w:spacing w:line="276" w:lineRule="auto"/>
        <w:ind w:left="360"/>
        <w:jc w:val="both"/>
        <w:rPr>
          <w:rFonts w:ascii="Times New Roman" w:hAnsi="Times New Roman" w:cs="Times New Roman"/>
          <w:sz w:val="24"/>
          <w:szCs w:val="24"/>
        </w:rPr>
      </w:pPr>
      <w:r w:rsidRPr="00334CAF">
        <w:rPr>
          <w:rFonts w:ascii="Times New Roman" w:hAnsi="Times New Roman" w:cs="Times New Roman"/>
          <w:sz w:val="24"/>
          <w:szCs w:val="24"/>
        </w:rPr>
        <w:t xml:space="preserve">Non /—/                                           Oui /—/ </w:t>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 xml:space="preserve">Si oui, précisez le lieu : </w:t>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Crèche ………………………………….                  Autre…………………………………….</w:t>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Quel type d’eau consomme votre enfant ?</w:t>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Eau minérale /—/                                 Eau du robinet /—/                                 Autre /—/</w:t>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Avant d’être malade, votre enfant a-t-il consommé un des aliments suivants :</w:t>
      </w:r>
    </w:p>
    <w:p w:rsidR="00440972" w:rsidRPr="00334CAF" w:rsidRDefault="00440972" w:rsidP="00440972">
      <w:pPr>
        <w:tabs>
          <w:tab w:val="left" w:pos="7552"/>
        </w:tabs>
        <w:spacing w:line="276" w:lineRule="auto"/>
        <w:ind w:left="360"/>
        <w:jc w:val="both"/>
        <w:rPr>
          <w:rFonts w:ascii="Times New Roman" w:hAnsi="Times New Roman" w:cs="Times New Roman"/>
          <w:sz w:val="24"/>
          <w:szCs w:val="24"/>
        </w:rPr>
      </w:pPr>
      <w:r w:rsidRPr="00334CAF">
        <w:rPr>
          <w:rFonts w:ascii="Times New Roman" w:hAnsi="Times New Roman" w:cs="Times New Roman"/>
          <w:sz w:val="24"/>
          <w:szCs w:val="24"/>
        </w:rPr>
        <w:t xml:space="preserve">………………………… Non /—/                                           Oui /—/ </w:t>
      </w:r>
    </w:p>
    <w:p w:rsidR="00440972" w:rsidRPr="00334CAF" w:rsidRDefault="00440972" w:rsidP="00440972">
      <w:pPr>
        <w:tabs>
          <w:tab w:val="left" w:pos="7552"/>
        </w:tabs>
        <w:spacing w:line="276" w:lineRule="auto"/>
        <w:ind w:left="360"/>
        <w:jc w:val="both"/>
        <w:rPr>
          <w:rFonts w:ascii="Times New Roman" w:hAnsi="Times New Roman" w:cs="Times New Roman"/>
          <w:sz w:val="24"/>
          <w:szCs w:val="24"/>
        </w:rPr>
      </w:pPr>
      <w:r w:rsidRPr="00334CAF">
        <w:rPr>
          <w:rFonts w:ascii="Times New Roman" w:hAnsi="Times New Roman" w:cs="Times New Roman"/>
          <w:sz w:val="24"/>
          <w:szCs w:val="24"/>
        </w:rPr>
        <w:t xml:space="preserve">………………………… Non /—/                                           Oui /—/ </w:t>
      </w:r>
    </w:p>
    <w:p w:rsidR="00440972" w:rsidRPr="00334CAF" w:rsidRDefault="00440972" w:rsidP="00440972">
      <w:pPr>
        <w:tabs>
          <w:tab w:val="left" w:pos="7552"/>
        </w:tabs>
        <w:spacing w:line="276" w:lineRule="auto"/>
        <w:ind w:left="360"/>
        <w:jc w:val="both"/>
        <w:rPr>
          <w:rFonts w:ascii="Times New Roman" w:hAnsi="Times New Roman" w:cs="Times New Roman"/>
          <w:sz w:val="24"/>
          <w:szCs w:val="24"/>
        </w:rPr>
      </w:pPr>
      <w:r w:rsidRPr="00334CAF">
        <w:rPr>
          <w:rFonts w:ascii="Times New Roman" w:hAnsi="Times New Roman" w:cs="Times New Roman"/>
          <w:sz w:val="24"/>
          <w:szCs w:val="24"/>
        </w:rPr>
        <w:t xml:space="preserve">………………………… Non /—/                                           Oui /—/ </w:t>
      </w:r>
    </w:p>
    <w:p w:rsidR="00440972" w:rsidRPr="00334CAF" w:rsidRDefault="00440972" w:rsidP="00440972">
      <w:pPr>
        <w:tabs>
          <w:tab w:val="left" w:pos="7552"/>
        </w:tabs>
        <w:spacing w:line="276" w:lineRule="auto"/>
        <w:ind w:left="360"/>
        <w:jc w:val="both"/>
        <w:rPr>
          <w:rFonts w:ascii="Times New Roman" w:hAnsi="Times New Roman" w:cs="Times New Roman"/>
          <w:sz w:val="24"/>
          <w:szCs w:val="24"/>
        </w:rPr>
      </w:pPr>
      <w:r w:rsidRPr="00334CAF">
        <w:rPr>
          <w:rFonts w:ascii="Times New Roman" w:hAnsi="Times New Roman" w:cs="Times New Roman"/>
          <w:sz w:val="24"/>
          <w:szCs w:val="24"/>
        </w:rPr>
        <w:t xml:space="preserve">………………………… Non /—/                                           Oui /—/ </w:t>
      </w:r>
    </w:p>
    <w:p w:rsidR="00440972" w:rsidRPr="00334CAF" w:rsidRDefault="00440972" w:rsidP="00440972">
      <w:pPr>
        <w:tabs>
          <w:tab w:val="left" w:pos="7552"/>
        </w:tabs>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IV-Allaitement :</w:t>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Comment avez-vous allaité votre enfant ?</w:t>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1-Allaitement maternel (au sein) : /—/</w:t>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2-Allaitement artificiel (au biberon) : /—/</w:t>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lastRenderedPageBreak/>
        <w:t>3-Allaitement mixte (sein + biberon) : /—/</w:t>
      </w:r>
    </w:p>
    <w:p w:rsidR="00440972" w:rsidRPr="00334CAF" w:rsidRDefault="00440972" w:rsidP="00440972">
      <w:pPr>
        <w:tabs>
          <w:tab w:val="left" w:pos="7552"/>
        </w:tabs>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V-Enquête alimentaire:</w:t>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1-A quel âge avez-vous introduit des aliments dans l’alimentation de votre enfant ?  /—/—/ mois</w:t>
      </w:r>
    </w:p>
    <w:p w:rsidR="00440972" w:rsidRPr="00334CAF" w:rsidRDefault="00440972" w:rsidP="00440972">
      <w:pPr>
        <w:tabs>
          <w:tab w:val="left" w:pos="7552"/>
        </w:tabs>
        <w:spacing w:before="240" w:after="240" w:line="276" w:lineRule="auto"/>
        <w:jc w:val="both"/>
        <w:rPr>
          <w:rFonts w:ascii="Times New Roman" w:hAnsi="Times New Roman" w:cs="Times New Roman"/>
          <w:sz w:val="24"/>
          <w:szCs w:val="24"/>
        </w:rPr>
      </w:pPr>
      <w:r w:rsidRPr="00334CAF">
        <w:rPr>
          <w:rFonts w:ascii="Times New Roman" w:hAnsi="Times New Roman" w:cs="Times New Roman"/>
          <w:sz w:val="24"/>
          <w:szCs w:val="24"/>
        </w:rPr>
        <w:t>2-Quels sont les premiers aliments introduits au début de la diversification alimentaire ?</w:t>
      </w:r>
    </w:p>
    <w:p w:rsidR="00440972" w:rsidRPr="00334CAF" w:rsidRDefault="00440972" w:rsidP="002F29A8">
      <w:pPr>
        <w:numPr>
          <w:ilvl w:val="0"/>
          <w:numId w:val="32"/>
        </w:numPr>
        <w:tabs>
          <w:tab w:val="left" w:pos="7552"/>
        </w:tabs>
        <w:spacing w:after="0" w:line="276" w:lineRule="auto"/>
        <w:jc w:val="both"/>
        <w:rPr>
          <w:rFonts w:ascii="Times New Roman" w:hAnsi="Times New Roman" w:cs="Times New Roman"/>
          <w:sz w:val="24"/>
          <w:szCs w:val="24"/>
        </w:rPr>
      </w:pPr>
      <w:r w:rsidRPr="00334CAF">
        <w:rPr>
          <w:rFonts w:ascii="Times New Roman" w:hAnsi="Times New Roman" w:cs="Times New Roman"/>
          <w:sz w:val="24"/>
          <w:szCs w:val="24"/>
        </w:rPr>
        <w:t>Produits laitiers /—/                                   Age : /—/—/mois</w:t>
      </w:r>
    </w:p>
    <w:p w:rsidR="00440972" w:rsidRPr="00334CAF" w:rsidRDefault="00440972" w:rsidP="002F29A8">
      <w:pPr>
        <w:numPr>
          <w:ilvl w:val="0"/>
          <w:numId w:val="32"/>
        </w:numPr>
        <w:tabs>
          <w:tab w:val="left" w:pos="7552"/>
        </w:tabs>
        <w:spacing w:after="0" w:line="276" w:lineRule="auto"/>
        <w:jc w:val="both"/>
        <w:rPr>
          <w:rFonts w:ascii="Times New Roman" w:hAnsi="Times New Roman" w:cs="Times New Roman"/>
          <w:sz w:val="24"/>
          <w:szCs w:val="24"/>
        </w:rPr>
      </w:pPr>
      <w:r w:rsidRPr="00334CAF">
        <w:rPr>
          <w:rFonts w:ascii="Times New Roman" w:hAnsi="Times New Roman" w:cs="Times New Roman"/>
          <w:sz w:val="24"/>
          <w:szCs w:val="24"/>
        </w:rPr>
        <w:t xml:space="preserve">Fruits   /—/                                                Age : /—/—/mois          </w:t>
      </w:r>
    </w:p>
    <w:p w:rsidR="00440972" w:rsidRPr="00334CAF" w:rsidRDefault="00440972" w:rsidP="002F29A8">
      <w:pPr>
        <w:numPr>
          <w:ilvl w:val="0"/>
          <w:numId w:val="32"/>
        </w:numPr>
        <w:tabs>
          <w:tab w:val="left" w:pos="7552"/>
        </w:tabs>
        <w:spacing w:after="0" w:line="276" w:lineRule="auto"/>
        <w:jc w:val="both"/>
        <w:rPr>
          <w:rFonts w:ascii="Times New Roman" w:hAnsi="Times New Roman" w:cs="Times New Roman"/>
          <w:sz w:val="24"/>
          <w:szCs w:val="24"/>
        </w:rPr>
      </w:pPr>
      <w:r w:rsidRPr="00334CAF">
        <w:rPr>
          <w:rFonts w:ascii="Times New Roman" w:hAnsi="Times New Roman" w:cs="Times New Roman"/>
          <w:sz w:val="24"/>
          <w:szCs w:val="24"/>
        </w:rPr>
        <w:t>Légumes /—/                                             Age : /—/—/mois</w:t>
      </w:r>
    </w:p>
    <w:p w:rsidR="00440972" w:rsidRPr="00334CAF" w:rsidRDefault="00440972" w:rsidP="002F29A8">
      <w:pPr>
        <w:numPr>
          <w:ilvl w:val="0"/>
          <w:numId w:val="32"/>
        </w:numPr>
        <w:tabs>
          <w:tab w:val="left" w:pos="7552"/>
        </w:tabs>
        <w:spacing w:after="0" w:line="276" w:lineRule="auto"/>
        <w:jc w:val="both"/>
        <w:rPr>
          <w:rFonts w:ascii="Times New Roman" w:hAnsi="Times New Roman" w:cs="Times New Roman"/>
          <w:sz w:val="24"/>
          <w:szCs w:val="24"/>
        </w:rPr>
      </w:pPr>
      <w:r w:rsidRPr="00334CAF">
        <w:rPr>
          <w:rFonts w:ascii="Times New Roman" w:hAnsi="Times New Roman" w:cs="Times New Roman"/>
          <w:sz w:val="24"/>
          <w:szCs w:val="24"/>
        </w:rPr>
        <w:t>Céréales /—/                                              Age : /—/—/mois</w:t>
      </w:r>
    </w:p>
    <w:p w:rsidR="00440972" w:rsidRPr="00334CAF" w:rsidRDefault="00440972" w:rsidP="002F29A8">
      <w:pPr>
        <w:numPr>
          <w:ilvl w:val="0"/>
          <w:numId w:val="32"/>
        </w:numPr>
        <w:tabs>
          <w:tab w:val="left" w:pos="7552"/>
        </w:tabs>
        <w:spacing w:after="0" w:line="276" w:lineRule="auto"/>
        <w:jc w:val="both"/>
        <w:rPr>
          <w:rFonts w:ascii="Times New Roman" w:hAnsi="Times New Roman" w:cs="Times New Roman"/>
          <w:sz w:val="24"/>
          <w:szCs w:val="24"/>
        </w:rPr>
      </w:pPr>
      <w:r w:rsidRPr="00334CAF">
        <w:rPr>
          <w:rFonts w:ascii="Times New Roman" w:hAnsi="Times New Roman" w:cs="Times New Roman"/>
          <w:sz w:val="24"/>
          <w:szCs w:val="24"/>
        </w:rPr>
        <w:t>Autres /—/                                                Age : /—/—/mois</w:t>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3-A quel âge votre enfant mange t-il avec la famille ?    : /—/—/mois</w:t>
      </w:r>
    </w:p>
    <w:p w:rsidR="00440972" w:rsidRPr="00334CAF" w:rsidRDefault="00440972" w:rsidP="00440972">
      <w:pPr>
        <w:tabs>
          <w:tab w:val="left" w:pos="7552"/>
        </w:tabs>
        <w:spacing w:line="276" w:lineRule="auto"/>
        <w:jc w:val="both"/>
        <w:rPr>
          <w:rFonts w:ascii="Times New Roman" w:hAnsi="Times New Roman" w:cs="Times New Roman"/>
          <w:b/>
          <w:bCs/>
          <w:sz w:val="24"/>
          <w:szCs w:val="24"/>
        </w:rPr>
      </w:pPr>
    </w:p>
    <w:p w:rsidR="00440972" w:rsidRPr="00334CAF" w:rsidRDefault="00440972" w:rsidP="00440972">
      <w:pPr>
        <w:tabs>
          <w:tab w:val="left" w:pos="7552"/>
        </w:tabs>
        <w:spacing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VI-Anthropométrie de l’enfant</w:t>
      </w:r>
    </w:p>
    <w:p w:rsidR="00440972" w:rsidRPr="00334CAF" w:rsidRDefault="00440972" w:rsidP="00440972">
      <w:pPr>
        <w:tabs>
          <w:tab w:val="left" w:pos="7552"/>
        </w:tabs>
        <w:spacing w:before="240" w:line="276" w:lineRule="auto"/>
        <w:jc w:val="both"/>
        <w:rPr>
          <w:rFonts w:ascii="Times New Roman" w:hAnsi="Times New Roman" w:cs="Times New Roman"/>
          <w:sz w:val="24"/>
          <w:szCs w:val="24"/>
        </w:rPr>
      </w:pPr>
      <w:r w:rsidRPr="00334CAF">
        <w:rPr>
          <w:rFonts w:ascii="Times New Roman" w:hAnsi="Times New Roman" w:cs="Times New Roman"/>
          <w:sz w:val="24"/>
          <w:szCs w:val="24"/>
        </w:rPr>
        <w:t>Poids /—/—/ Kg</w:t>
      </w:r>
    </w:p>
    <w:p w:rsidR="00440972" w:rsidRPr="00334CAF" w:rsidRDefault="00440972" w:rsidP="00440972">
      <w:pPr>
        <w:tabs>
          <w:tab w:val="left" w:pos="7552"/>
        </w:tabs>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Taille /—/—/ cm</w:t>
      </w:r>
    </w:p>
    <w:p w:rsidR="00440972" w:rsidRPr="00334CAF" w:rsidRDefault="00440972" w:rsidP="00440972">
      <w:pPr>
        <w:tabs>
          <w:tab w:val="left" w:pos="7552"/>
        </w:tabs>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 xml:space="preserve">Périmètre brachial /—/—/ cm </w:t>
      </w:r>
    </w:p>
    <w:p w:rsidR="00440972" w:rsidRPr="00334CAF" w:rsidRDefault="00440972" w:rsidP="00440972">
      <w:pPr>
        <w:tabs>
          <w:tab w:val="left" w:pos="7552"/>
        </w:tabs>
        <w:spacing w:line="276" w:lineRule="auto"/>
        <w:jc w:val="both"/>
        <w:rPr>
          <w:rFonts w:ascii="Times New Roman" w:hAnsi="Times New Roman" w:cs="Times New Roman"/>
          <w:sz w:val="24"/>
          <w:szCs w:val="24"/>
        </w:rPr>
      </w:pPr>
      <w:r w:rsidRPr="00334CAF">
        <w:rPr>
          <w:rFonts w:ascii="Times New Roman" w:hAnsi="Times New Roman" w:cs="Times New Roman"/>
          <w:sz w:val="24"/>
          <w:szCs w:val="24"/>
        </w:rPr>
        <w:t>Périmètre crânien /—/—/ cm</w:t>
      </w:r>
    </w:p>
    <w:p w:rsidR="00440972" w:rsidRPr="00334CAF" w:rsidRDefault="00440972" w:rsidP="00440972">
      <w:pPr>
        <w:tabs>
          <w:tab w:val="left" w:pos="7552"/>
        </w:tabs>
        <w:spacing w:before="240" w:line="276" w:lineRule="auto"/>
        <w:jc w:val="both"/>
        <w:rPr>
          <w:rFonts w:ascii="Times New Roman" w:hAnsi="Times New Roman" w:cs="Times New Roman"/>
          <w:b/>
          <w:bCs/>
          <w:sz w:val="24"/>
          <w:szCs w:val="24"/>
        </w:rPr>
      </w:pPr>
      <w:r w:rsidRPr="00334CAF">
        <w:rPr>
          <w:rFonts w:ascii="Times New Roman" w:hAnsi="Times New Roman" w:cs="Times New Roman"/>
          <w:b/>
          <w:bCs/>
          <w:sz w:val="24"/>
          <w:szCs w:val="24"/>
        </w:rPr>
        <w:t>VII-Paramètres biologiques :</w:t>
      </w:r>
    </w:p>
    <w:p w:rsidR="00440972" w:rsidRPr="00334CAF" w:rsidRDefault="00440972" w:rsidP="00440972">
      <w:pPr>
        <w:tabs>
          <w:tab w:val="left" w:pos="7552"/>
        </w:tabs>
        <w:spacing w:before="240" w:line="360" w:lineRule="auto"/>
        <w:jc w:val="both"/>
        <w:rPr>
          <w:rFonts w:ascii="Times New Roman" w:hAnsi="Times New Roman" w:cs="Times New Roman"/>
          <w:sz w:val="24"/>
          <w:szCs w:val="24"/>
        </w:rPr>
      </w:pPr>
      <w:r w:rsidRPr="00334CAF">
        <w:rPr>
          <w:rFonts w:ascii="Times New Roman" w:hAnsi="Times New Roman" w:cs="Times New Roman"/>
          <w:sz w:val="24"/>
          <w:szCs w:val="24"/>
        </w:rPr>
        <w:t>Protéines totales </w:t>
      </w:r>
    </w:p>
    <w:p w:rsidR="00440972" w:rsidRPr="00334CAF" w:rsidRDefault="00440972" w:rsidP="00440972">
      <w:pPr>
        <w:tabs>
          <w:tab w:val="left" w:pos="7552"/>
        </w:tabs>
        <w:spacing w:line="360" w:lineRule="auto"/>
        <w:jc w:val="both"/>
        <w:rPr>
          <w:rFonts w:ascii="Times New Roman" w:hAnsi="Times New Roman" w:cs="Times New Roman"/>
          <w:sz w:val="24"/>
          <w:szCs w:val="24"/>
        </w:rPr>
      </w:pPr>
      <w:r w:rsidRPr="00334CAF">
        <w:rPr>
          <w:rFonts w:ascii="Times New Roman" w:hAnsi="Times New Roman" w:cs="Times New Roman"/>
          <w:sz w:val="24"/>
          <w:szCs w:val="24"/>
        </w:rPr>
        <w:t>Albumine</w:t>
      </w:r>
    </w:p>
    <w:p w:rsidR="00440972" w:rsidRPr="00334CAF" w:rsidRDefault="00440972" w:rsidP="00440972">
      <w:pPr>
        <w:tabs>
          <w:tab w:val="left" w:pos="7552"/>
        </w:tabs>
        <w:spacing w:line="360" w:lineRule="auto"/>
        <w:jc w:val="both"/>
        <w:rPr>
          <w:rFonts w:ascii="Times New Roman" w:hAnsi="Times New Roman" w:cs="Times New Roman"/>
          <w:sz w:val="24"/>
          <w:szCs w:val="24"/>
        </w:rPr>
      </w:pPr>
      <w:r w:rsidRPr="00334CAF">
        <w:rPr>
          <w:rFonts w:ascii="Times New Roman" w:hAnsi="Times New Roman" w:cs="Times New Roman"/>
          <w:sz w:val="24"/>
          <w:szCs w:val="24"/>
        </w:rPr>
        <w:t>CRP</w:t>
      </w:r>
    </w:p>
    <w:p w:rsidR="00440972" w:rsidRPr="00334CAF" w:rsidRDefault="00440972" w:rsidP="00440972">
      <w:pPr>
        <w:tabs>
          <w:tab w:val="left" w:pos="7552"/>
        </w:tabs>
        <w:spacing w:line="360" w:lineRule="auto"/>
        <w:jc w:val="both"/>
        <w:rPr>
          <w:rFonts w:ascii="Times New Roman" w:hAnsi="Times New Roman" w:cs="Times New Roman"/>
          <w:sz w:val="24"/>
          <w:szCs w:val="24"/>
        </w:rPr>
      </w:pPr>
      <w:r w:rsidRPr="00334CAF">
        <w:rPr>
          <w:rFonts w:ascii="Times New Roman" w:hAnsi="Times New Roman" w:cs="Times New Roman"/>
          <w:sz w:val="24"/>
          <w:szCs w:val="24"/>
        </w:rPr>
        <w:t>Urée</w:t>
      </w:r>
    </w:p>
    <w:p w:rsidR="00440972" w:rsidRPr="00334CAF" w:rsidRDefault="00440972" w:rsidP="00440972">
      <w:pPr>
        <w:tabs>
          <w:tab w:val="left" w:pos="7552"/>
        </w:tabs>
        <w:spacing w:line="360" w:lineRule="auto"/>
        <w:jc w:val="both"/>
        <w:rPr>
          <w:rFonts w:ascii="Times New Roman" w:hAnsi="Times New Roman" w:cs="Times New Roman"/>
          <w:sz w:val="24"/>
          <w:szCs w:val="24"/>
        </w:rPr>
      </w:pPr>
      <w:r w:rsidRPr="00334CAF">
        <w:rPr>
          <w:rFonts w:ascii="Times New Roman" w:hAnsi="Times New Roman" w:cs="Times New Roman"/>
          <w:sz w:val="24"/>
          <w:szCs w:val="24"/>
        </w:rPr>
        <w:t>Créatinémie</w:t>
      </w:r>
    </w:p>
    <w:p w:rsidR="00440972" w:rsidRPr="00334CAF" w:rsidRDefault="00440972" w:rsidP="00440972">
      <w:pPr>
        <w:tabs>
          <w:tab w:val="left" w:pos="7552"/>
        </w:tabs>
        <w:spacing w:line="360" w:lineRule="auto"/>
        <w:jc w:val="both"/>
        <w:rPr>
          <w:rFonts w:ascii="Times New Roman" w:hAnsi="Times New Roman" w:cs="Times New Roman"/>
          <w:sz w:val="24"/>
          <w:szCs w:val="24"/>
        </w:rPr>
      </w:pPr>
      <w:r w:rsidRPr="00334CAF">
        <w:rPr>
          <w:rFonts w:ascii="Times New Roman" w:hAnsi="Times New Roman" w:cs="Times New Roman"/>
          <w:sz w:val="24"/>
          <w:szCs w:val="24"/>
        </w:rPr>
        <w:t>Fer sérique</w:t>
      </w:r>
    </w:p>
    <w:p w:rsidR="00440972" w:rsidRPr="00334CAF" w:rsidRDefault="00440972" w:rsidP="00440972">
      <w:pPr>
        <w:tabs>
          <w:tab w:val="left" w:pos="7552"/>
        </w:tabs>
        <w:spacing w:line="360" w:lineRule="auto"/>
        <w:jc w:val="both"/>
        <w:rPr>
          <w:rFonts w:ascii="Times New Roman" w:hAnsi="Times New Roman" w:cs="Times New Roman"/>
          <w:sz w:val="24"/>
          <w:szCs w:val="24"/>
        </w:rPr>
      </w:pPr>
      <w:r w:rsidRPr="00334CAF">
        <w:rPr>
          <w:rFonts w:ascii="Times New Roman" w:hAnsi="Times New Roman" w:cs="Times New Roman"/>
          <w:sz w:val="24"/>
          <w:szCs w:val="24"/>
        </w:rPr>
        <w:t>Calcémie</w:t>
      </w:r>
    </w:p>
    <w:p w:rsidR="00440972" w:rsidRPr="00334CAF" w:rsidRDefault="00440972" w:rsidP="00440972">
      <w:pPr>
        <w:tabs>
          <w:tab w:val="left" w:pos="7552"/>
        </w:tabs>
        <w:spacing w:line="360" w:lineRule="auto"/>
        <w:jc w:val="both"/>
        <w:rPr>
          <w:rFonts w:ascii="Times New Roman" w:hAnsi="Times New Roman" w:cs="Times New Roman"/>
          <w:sz w:val="24"/>
          <w:szCs w:val="24"/>
        </w:rPr>
      </w:pPr>
      <w:r w:rsidRPr="00334CAF">
        <w:rPr>
          <w:rFonts w:ascii="Times New Roman" w:hAnsi="Times New Roman" w:cs="Times New Roman"/>
          <w:sz w:val="24"/>
          <w:szCs w:val="24"/>
        </w:rPr>
        <w:t>Ionogramme</w:t>
      </w:r>
    </w:p>
    <w:p w:rsidR="00582AC2" w:rsidRPr="00334CAF" w:rsidRDefault="00440972" w:rsidP="00334CAF">
      <w:pPr>
        <w:spacing w:line="360" w:lineRule="auto"/>
        <w:rPr>
          <w:rFonts w:ascii="Times New Roman" w:hAnsi="Times New Roman" w:cs="Times New Roman"/>
          <w:color w:val="4F81BD" w:themeColor="accent1"/>
          <w:sz w:val="24"/>
          <w:szCs w:val="24"/>
        </w:rPr>
      </w:pPr>
      <w:r w:rsidRPr="00334CAF">
        <w:rPr>
          <w:rFonts w:ascii="Times New Roman" w:hAnsi="Times New Roman" w:cs="Times New Roman"/>
          <w:sz w:val="24"/>
          <w:szCs w:val="24"/>
        </w:rPr>
        <w:t>FNS</w:t>
      </w:r>
    </w:p>
    <w:sectPr w:rsidR="00582AC2" w:rsidRPr="00334CAF" w:rsidSect="00881FB2">
      <w:pgSz w:w="11906" w:h="16838"/>
      <w:pgMar w:top="1134" w:right="851" w:bottom="1134" w:left="1701" w:header="709" w:footer="709" w:gutter="0"/>
      <w:pgBorders w:display="firstPage"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A66" w:rsidRDefault="00ED7A66" w:rsidP="00881FB2">
      <w:pPr>
        <w:spacing w:after="0" w:line="240" w:lineRule="auto"/>
      </w:pPr>
      <w:r>
        <w:separator/>
      </w:r>
    </w:p>
  </w:endnote>
  <w:endnote w:type="continuationSeparator" w:id="1">
    <w:p w:rsidR="00ED7A66" w:rsidRDefault="00ED7A66" w:rsidP="00881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MR12">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A66" w:rsidRDefault="00ED7A66" w:rsidP="00881FB2">
      <w:pPr>
        <w:spacing w:after="0" w:line="240" w:lineRule="auto"/>
      </w:pPr>
      <w:r>
        <w:separator/>
      </w:r>
    </w:p>
  </w:footnote>
  <w:footnote w:type="continuationSeparator" w:id="1">
    <w:p w:rsidR="00ED7A66" w:rsidRDefault="00ED7A66" w:rsidP="00881F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92C3"/>
      </v:shape>
    </w:pict>
  </w:numPicBullet>
  <w:abstractNum w:abstractNumId="0">
    <w:nsid w:val="05634796"/>
    <w:multiLevelType w:val="hybridMultilevel"/>
    <w:tmpl w:val="9CEEF528"/>
    <w:lvl w:ilvl="0" w:tplc="040C0007">
      <w:start w:val="1"/>
      <w:numFmt w:val="bullet"/>
      <w:lvlText w:val=""/>
      <w:lvlPicBulletId w:val="0"/>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
    <w:nsid w:val="0E191A44"/>
    <w:multiLevelType w:val="hybridMultilevel"/>
    <w:tmpl w:val="B40EF32C"/>
    <w:lvl w:ilvl="0" w:tplc="04090007">
      <w:start w:val="1"/>
      <w:numFmt w:val="bullet"/>
      <w:lvlText w:val=""/>
      <w:lvlPicBulletId w:val="0"/>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9364A"/>
    <w:multiLevelType w:val="hybridMultilevel"/>
    <w:tmpl w:val="A1F60686"/>
    <w:lvl w:ilvl="0" w:tplc="040C0007">
      <w:start w:val="1"/>
      <w:numFmt w:val="bullet"/>
      <w:lvlText w:val=""/>
      <w:lvlPicBulletId w:val="0"/>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18A1093C"/>
    <w:multiLevelType w:val="hybridMultilevel"/>
    <w:tmpl w:val="15FCCD5C"/>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054ED1"/>
    <w:multiLevelType w:val="hybridMultilevel"/>
    <w:tmpl w:val="535A1A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A6582"/>
    <w:multiLevelType w:val="hybridMultilevel"/>
    <w:tmpl w:val="594C1B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B74CA"/>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88C313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BBE553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1D8647E"/>
    <w:multiLevelType w:val="hybridMultilevel"/>
    <w:tmpl w:val="150E2B38"/>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9358F9"/>
    <w:multiLevelType w:val="hybridMultilevel"/>
    <w:tmpl w:val="F44CB1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3D656F"/>
    <w:multiLevelType w:val="hybridMultilevel"/>
    <w:tmpl w:val="40546128"/>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E3223B"/>
    <w:multiLevelType w:val="hybridMultilevel"/>
    <w:tmpl w:val="BD88C24C"/>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FB459A"/>
    <w:multiLevelType w:val="hybridMultilevel"/>
    <w:tmpl w:val="A6CC4A6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DB2B22"/>
    <w:multiLevelType w:val="hybridMultilevel"/>
    <w:tmpl w:val="C092242A"/>
    <w:lvl w:ilvl="0" w:tplc="04090007">
      <w:start w:val="1"/>
      <w:numFmt w:val="bullet"/>
      <w:lvlText w:val=""/>
      <w:lvlPicBulletId w:val="0"/>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5">
    <w:nsid w:val="3F031055"/>
    <w:multiLevelType w:val="hybridMultilevel"/>
    <w:tmpl w:val="7388BD74"/>
    <w:lvl w:ilvl="0" w:tplc="040C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5A74D1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72A607F"/>
    <w:multiLevelType w:val="hybridMultilevel"/>
    <w:tmpl w:val="26EECB78"/>
    <w:lvl w:ilvl="0" w:tplc="040C000B">
      <w:start w:val="1"/>
      <w:numFmt w:val="bullet"/>
      <w:lvlText w:val=""/>
      <w:lvlJc w:val="left"/>
      <w:pPr>
        <w:ind w:left="769" w:hanging="360"/>
      </w:pPr>
      <w:rPr>
        <w:rFonts w:ascii="Wingdings" w:hAnsi="Wingdings"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18">
    <w:nsid w:val="47D15452"/>
    <w:multiLevelType w:val="hybridMultilevel"/>
    <w:tmpl w:val="C6649936"/>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C30A5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07A1A41"/>
    <w:multiLevelType w:val="hybridMultilevel"/>
    <w:tmpl w:val="EF5C35F4"/>
    <w:lvl w:ilvl="0" w:tplc="040C0007">
      <w:start w:val="1"/>
      <w:numFmt w:val="bullet"/>
      <w:lvlText w:val=""/>
      <w:lvlPicBulletId w:val="0"/>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53DF4A83"/>
    <w:multiLevelType w:val="hybridMultilevel"/>
    <w:tmpl w:val="707CB4C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6A31C7"/>
    <w:multiLevelType w:val="hybridMultilevel"/>
    <w:tmpl w:val="C9A41C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9B03EE"/>
    <w:multiLevelType w:val="hybridMultilevel"/>
    <w:tmpl w:val="E5E633C0"/>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CF32AF"/>
    <w:multiLevelType w:val="hybridMultilevel"/>
    <w:tmpl w:val="A01AAB28"/>
    <w:lvl w:ilvl="0" w:tplc="04090007">
      <w:start w:val="1"/>
      <w:numFmt w:val="bullet"/>
      <w:lvlText w:val=""/>
      <w:lvlPicBulletId w:val="0"/>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5">
    <w:nsid w:val="61067A3F"/>
    <w:multiLevelType w:val="hybridMultilevel"/>
    <w:tmpl w:val="1BB435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B29DB"/>
    <w:multiLevelType w:val="hybridMultilevel"/>
    <w:tmpl w:val="7C2077BC"/>
    <w:lvl w:ilvl="0" w:tplc="04090007">
      <w:start w:val="1"/>
      <w:numFmt w:val="bullet"/>
      <w:lvlText w:val=""/>
      <w:lvlPicBulletId w:val="0"/>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nsid w:val="6C136915"/>
    <w:multiLevelType w:val="hybridMultilevel"/>
    <w:tmpl w:val="2696C20E"/>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3E649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F7C3393"/>
    <w:multiLevelType w:val="hybridMultilevel"/>
    <w:tmpl w:val="1A44FA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0B2DD1"/>
    <w:multiLevelType w:val="hybridMultilevel"/>
    <w:tmpl w:val="D80CCDA8"/>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A95386"/>
    <w:multiLevelType w:val="hybridMultilevel"/>
    <w:tmpl w:val="F8DCA2D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5"/>
  </w:num>
  <w:num w:numId="4">
    <w:abstractNumId w:val="9"/>
  </w:num>
  <w:num w:numId="5">
    <w:abstractNumId w:val="3"/>
  </w:num>
  <w:num w:numId="6">
    <w:abstractNumId w:val="2"/>
  </w:num>
  <w:num w:numId="7">
    <w:abstractNumId w:val="29"/>
  </w:num>
  <w:num w:numId="8">
    <w:abstractNumId w:val="1"/>
  </w:num>
  <w:num w:numId="9">
    <w:abstractNumId w:val="5"/>
  </w:num>
  <w:num w:numId="10">
    <w:abstractNumId w:val="4"/>
  </w:num>
  <w:num w:numId="11">
    <w:abstractNumId w:val="22"/>
  </w:num>
  <w:num w:numId="12">
    <w:abstractNumId w:val="25"/>
  </w:num>
  <w:num w:numId="13">
    <w:abstractNumId w:val="11"/>
  </w:num>
  <w:num w:numId="14">
    <w:abstractNumId w:val="12"/>
  </w:num>
  <w:num w:numId="15">
    <w:abstractNumId w:val="27"/>
  </w:num>
  <w:num w:numId="16">
    <w:abstractNumId w:val="23"/>
  </w:num>
  <w:num w:numId="17">
    <w:abstractNumId w:val="30"/>
  </w:num>
  <w:num w:numId="18">
    <w:abstractNumId w:val="14"/>
  </w:num>
  <w:num w:numId="19">
    <w:abstractNumId w:val="24"/>
  </w:num>
  <w:num w:numId="20">
    <w:abstractNumId w:val="19"/>
  </w:num>
  <w:num w:numId="21">
    <w:abstractNumId w:val="6"/>
  </w:num>
  <w:num w:numId="22">
    <w:abstractNumId w:val="8"/>
  </w:num>
  <w:num w:numId="23">
    <w:abstractNumId w:val="28"/>
  </w:num>
  <w:num w:numId="24">
    <w:abstractNumId w:val="16"/>
  </w:num>
  <w:num w:numId="25">
    <w:abstractNumId w:val="7"/>
  </w:num>
  <w:num w:numId="26">
    <w:abstractNumId w:val="17"/>
  </w:num>
  <w:num w:numId="27">
    <w:abstractNumId w:val="10"/>
  </w:num>
  <w:num w:numId="28">
    <w:abstractNumId w:val="21"/>
  </w:num>
  <w:num w:numId="29">
    <w:abstractNumId w:val="13"/>
  </w:num>
  <w:num w:numId="30">
    <w:abstractNumId w:val="20"/>
  </w:num>
  <w:num w:numId="31">
    <w:abstractNumId w:val="26"/>
  </w:num>
  <w:num w:numId="32">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colormenu v:ext="edit" strokecolor="none [3204]"/>
    </o:shapedefaults>
  </w:hdrShapeDefaults>
  <w:footnotePr>
    <w:footnote w:id="0"/>
    <w:footnote w:id="1"/>
  </w:footnotePr>
  <w:endnotePr>
    <w:endnote w:id="0"/>
    <w:endnote w:id="1"/>
  </w:endnotePr>
  <w:compat/>
  <w:rsids>
    <w:rsidRoot w:val="000E5B54"/>
    <w:rsid w:val="00024090"/>
    <w:rsid w:val="000A7BC0"/>
    <w:rsid w:val="000E1469"/>
    <w:rsid w:val="000E5B54"/>
    <w:rsid w:val="00150A5E"/>
    <w:rsid w:val="001637D5"/>
    <w:rsid w:val="001A7849"/>
    <w:rsid w:val="0025442F"/>
    <w:rsid w:val="00262C9F"/>
    <w:rsid w:val="00277E9E"/>
    <w:rsid w:val="002945A5"/>
    <w:rsid w:val="002C452E"/>
    <w:rsid w:val="002C773F"/>
    <w:rsid w:val="002E62AD"/>
    <w:rsid w:val="002F29A8"/>
    <w:rsid w:val="0030551A"/>
    <w:rsid w:val="00334CAF"/>
    <w:rsid w:val="0036083D"/>
    <w:rsid w:val="00440972"/>
    <w:rsid w:val="004925BB"/>
    <w:rsid w:val="004A22C4"/>
    <w:rsid w:val="004F7F25"/>
    <w:rsid w:val="0052138F"/>
    <w:rsid w:val="0055627C"/>
    <w:rsid w:val="00582AC2"/>
    <w:rsid w:val="00584124"/>
    <w:rsid w:val="006425D5"/>
    <w:rsid w:val="00676358"/>
    <w:rsid w:val="0068237A"/>
    <w:rsid w:val="0068474F"/>
    <w:rsid w:val="00692746"/>
    <w:rsid w:val="006C3414"/>
    <w:rsid w:val="006F7A52"/>
    <w:rsid w:val="0075410D"/>
    <w:rsid w:val="00794838"/>
    <w:rsid w:val="008011D4"/>
    <w:rsid w:val="00881FB2"/>
    <w:rsid w:val="008A3BDE"/>
    <w:rsid w:val="008B5698"/>
    <w:rsid w:val="008D6CAC"/>
    <w:rsid w:val="008E79BD"/>
    <w:rsid w:val="0092745E"/>
    <w:rsid w:val="00931F9A"/>
    <w:rsid w:val="00A16664"/>
    <w:rsid w:val="00B00583"/>
    <w:rsid w:val="00B30CEE"/>
    <w:rsid w:val="00B60095"/>
    <w:rsid w:val="00B749D4"/>
    <w:rsid w:val="00B95ABA"/>
    <w:rsid w:val="00BA6C19"/>
    <w:rsid w:val="00BA7DF0"/>
    <w:rsid w:val="00BB499F"/>
    <w:rsid w:val="00BC59C7"/>
    <w:rsid w:val="00C02343"/>
    <w:rsid w:val="00C34484"/>
    <w:rsid w:val="00C732F9"/>
    <w:rsid w:val="00C91669"/>
    <w:rsid w:val="00CF137B"/>
    <w:rsid w:val="00D10E46"/>
    <w:rsid w:val="00D22673"/>
    <w:rsid w:val="00D503FC"/>
    <w:rsid w:val="00E01952"/>
    <w:rsid w:val="00E169A9"/>
    <w:rsid w:val="00E31CF2"/>
    <w:rsid w:val="00ED7A66"/>
    <w:rsid w:val="00EE7F6C"/>
    <w:rsid w:val="00EF6161"/>
    <w:rsid w:val="00F010F7"/>
    <w:rsid w:val="00F74170"/>
    <w:rsid w:val="00F81E5E"/>
    <w:rsid w:val="00FC5D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04]"/>
    </o:shapedefaults>
    <o:shapelayout v:ext="edit">
      <o:idmap v:ext="edit" data="1"/>
      <o:rules v:ext="edit">
        <o:r id="V:Rule3" type="connector" idref="#_x0000_s1053"/>
        <o:r id="V:Rule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54"/>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13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138F"/>
    <w:rPr>
      <w:rFonts w:ascii="Tahoma" w:hAnsi="Tahoma" w:cs="Tahoma"/>
      <w:sz w:val="16"/>
      <w:szCs w:val="16"/>
    </w:rPr>
  </w:style>
  <w:style w:type="paragraph" w:styleId="En-tte">
    <w:name w:val="header"/>
    <w:basedOn w:val="Normal"/>
    <w:link w:val="En-tteCar"/>
    <w:uiPriority w:val="99"/>
    <w:unhideWhenUsed/>
    <w:rsid w:val="00881FB2"/>
    <w:pPr>
      <w:tabs>
        <w:tab w:val="center" w:pos="4153"/>
        <w:tab w:val="right" w:pos="8306"/>
      </w:tabs>
      <w:spacing w:after="0" w:line="240" w:lineRule="auto"/>
    </w:pPr>
  </w:style>
  <w:style w:type="character" w:customStyle="1" w:styleId="En-tteCar">
    <w:name w:val="En-tête Car"/>
    <w:basedOn w:val="Policepardfaut"/>
    <w:link w:val="En-tte"/>
    <w:uiPriority w:val="99"/>
    <w:rsid w:val="00881FB2"/>
  </w:style>
  <w:style w:type="paragraph" w:styleId="Pieddepage">
    <w:name w:val="footer"/>
    <w:basedOn w:val="Normal"/>
    <w:link w:val="PieddepageCar"/>
    <w:uiPriority w:val="99"/>
    <w:unhideWhenUsed/>
    <w:rsid w:val="00881FB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81FB2"/>
  </w:style>
  <w:style w:type="paragraph" w:styleId="Corpsdetexte">
    <w:name w:val="Body Text"/>
    <w:basedOn w:val="Normal"/>
    <w:link w:val="CorpsdetexteCar"/>
    <w:uiPriority w:val="1"/>
    <w:qFormat/>
    <w:rsid w:val="00881FB2"/>
    <w:pPr>
      <w:widowControl w:val="0"/>
      <w:spacing w:after="0"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uiPriority w:val="1"/>
    <w:rsid w:val="00881FB2"/>
    <w:rPr>
      <w:rFonts w:ascii="Times New Roman" w:eastAsia="Times New Roman" w:hAnsi="Times New Roman" w:cs="Times New Roman"/>
      <w:sz w:val="24"/>
      <w:szCs w:val="24"/>
      <w:lang w:val="en-US"/>
    </w:rPr>
  </w:style>
  <w:style w:type="paragraph" w:customStyle="1" w:styleId="D8518EA2FBAF40A8B02F7AE3ACA65F01">
    <w:name w:val="D8518EA2FBAF40A8B02F7AE3ACA65F01"/>
    <w:rsid w:val="00A16664"/>
    <w:rPr>
      <w:rFonts w:eastAsiaTheme="minorEastAsia"/>
      <w:lang w:val="en-US"/>
    </w:rPr>
  </w:style>
  <w:style w:type="paragraph" w:styleId="Paragraphedeliste">
    <w:name w:val="List Paragraph"/>
    <w:basedOn w:val="Normal"/>
    <w:uiPriority w:val="34"/>
    <w:qFormat/>
    <w:rsid w:val="001637D5"/>
    <w:pPr>
      <w:spacing w:after="200" w:line="276" w:lineRule="auto"/>
      <w:ind w:left="720"/>
      <w:contextualSpacing/>
    </w:pPr>
    <w:rPr>
      <w:rFonts w:eastAsia="Times New Roman" w:cs="Arial"/>
    </w:rPr>
  </w:style>
  <w:style w:type="table" w:styleId="Grilledutableau">
    <w:name w:val="Table Grid"/>
    <w:basedOn w:val="TableauNormal"/>
    <w:uiPriority w:val="59"/>
    <w:rsid w:val="00163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2C773F"/>
  </w:style>
  <w:style w:type="character" w:styleId="Lienhypertexte">
    <w:name w:val="Hyperlink"/>
    <w:basedOn w:val="Policepardfaut"/>
    <w:uiPriority w:val="99"/>
    <w:semiHidden/>
    <w:unhideWhenUsed/>
    <w:rsid w:val="002C773F"/>
    <w:rPr>
      <w:color w:val="0000FF"/>
      <w:u w:val="single"/>
    </w:rPr>
  </w:style>
  <w:style w:type="table" w:styleId="Grilleclaire-Accent1">
    <w:name w:val="Light Grid Accent 1"/>
    <w:basedOn w:val="TableauNormal"/>
    <w:uiPriority w:val="62"/>
    <w:rsid w:val="002C77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t55">
    <w:name w:val="ft55"/>
    <w:basedOn w:val="Policepardfaut"/>
    <w:rsid w:val="006425D5"/>
    <w:rPr>
      <w:rFonts w:ascii="Times" w:hAnsi="Times" w:cs="Times" w:hint="default"/>
      <w:color w:val="000000"/>
      <w:sz w:val="23"/>
      <w:szCs w:val="23"/>
    </w:rPr>
  </w:style>
  <w:style w:type="paragraph" w:customStyle="1" w:styleId="Default">
    <w:name w:val="Default"/>
    <w:rsid w:val="00F81E5E"/>
    <w:pPr>
      <w:autoSpaceDE w:val="0"/>
      <w:autoSpaceDN w:val="0"/>
      <w:adjustRightInd w:val="0"/>
      <w:spacing w:after="0" w:line="240" w:lineRule="auto"/>
    </w:pPr>
    <w:rPr>
      <w:rFonts w:ascii="Calibri" w:hAnsi="Calibri" w:cs="Calibri"/>
      <w:color w:val="000000"/>
      <w:sz w:val="24"/>
      <w:szCs w:val="24"/>
      <w:lang w:val="en-US"/>
    </w:rPr>
  </w:style>
  <w:style w:type="paragraph" w:customStyle="1" w:styleId="Style3">
    <w:name w:val="Style 3"/>
    <w:uiPriority w:val="99"/>
    <w:rsid w:val="004A22C4"/>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55627C"/>
    <w:rPr>
      <w:sz w:val="20"/>
      <w:szCs w:val="20"/>
      <w:lang w:val="en-US" w:bidi="ar-DZ"/>
    </w:rPr>
  </w:style>
  <w:style w:type="paragraph" w:styleId="Notedebasdepage">
    <w:name w:val="footnote text"/>
    <w:basedOn w:val="Normal"/>
    <w:link w:val="NotedebasdepageCar"/>
    <w:uiPriority w:val="99"/>
    <w:semiHidden/>
    <w:unhideWhenUsed/>
    <w:rsid w:val="0055627C"/>
    <w:pPr>
      <w:bidi/>
      <w:spacing w:after="0" w:line="240" w:lineRule="auto"/>
    </w:pPr>
    <w:rPr>
      <w:sz w:val="20"/>
      <w:szCs w:val="20"/>
      <w:lang w:val="en-US" w:bidi="ar-DZ"/>
    </w:rPr>
  </w:style>
  <w:style w:type="character" w:customStyle="1" w:styleId="CommentaireCar">
    <w:name w:val="Commentaire Car"/>
    <w:basedOn w:val="Policepardfaut"/>
    <w:link w:val="Commentaire"/>
    <w:uiPriority w:val="99"/>
    <w:semiHidden/>
    <w:rsid w:val="0055627C"/>
    <w:rPr>
      <w:sz w:val="20"/>
      <w:szCs w:val="20"/>
      <w:lang w:val="en-US" w:bidi="ar-DZ"/>
    </w:rPr>
  </w:style>
  <w:style w:type="paragraph" w:styleId="Commentaire">
    <w:name w:val="annotation text"/>
    <w:basedOn w:val="Normal"/>
    <w:link w:val="CommentaireCar"/>
    <w:uiPriority w:val="99"/>
    <w:semiHidden/>
    <w:unhideWhenUsed/>
    <w:rsid w:val="0055627C"/>
    <w:pPr>
      <w:bidi/>
      <w:spacing w:after="200" w:line="240" w:lineRule="auto"/>
    </w:pPr>
    <w:rPr>
      <w:sz w:val="20"/>
      <w:szCs w:val="20"/>
      <w:lang w:val="en-US" w:bidi="ar-DZ"/>
    </w:rPr>
  </w:style>
  <w:style w:type="character" w:customStyle="1" w:styleId="ObjetducommentaireCar">
    <w:name w:val="Objet du commentaire Car"/>
    <w:basedOn w:val="CommentaireCar"/>
    <w:link w:val="Objetducommentaire"/>
    <w:uiPriority w:val="99"/>
    <w:semiHidden/>
    <w:rsid w:val="0055627C"/>
    <w:rPr>
      <w:b/>
      <w:bCs/>
    </w:rPr>
  </w:style>
  <w:style w:type="paragraph" w:styleId="Objetducommentaire">
    <w:name w:val="annotation subject"/>
    <w:basedOn w:val="Commentaire"/>
    <w:next w:val="Commentaire"/>
    <w:link w:val="ObjetducommentaireCar"/>
    <w:uiPriority w:val="99"/>
    <w:semiHidden/>
    <w:unhideWhenUsed/>
    <w:rsid w:val="0055627C"/>
    <w:rPr>
      <w:b/>
      <w:bCs/>
    </w:rPr>
  </w:style>
  <w:style w:type="paragraph" w:customStyle="1" w:styleId="0652C21D25C74027A7495E44D8F59280">
    <w:name w:val="0652C21D25C74027A7495E44D8F59280"/>
    <w:rsid w:val="0055627C"/>
    <w:rPr>
      <w:rFonts w:eastAsiaTheme="minorEastAsia"/>
      <w:lang w:val="en-US"/>
    </w:rPr>
  </w:style>
  <w:style w:type="paragraph" w:customStyle="1" w:styleId="Heading4">
    <w:name w:val="Heading 4"/>
    <w:basedOn w:val="Normal"/>
    <w:uiPriority w:val="1"/>
    <w:qFormat/>
    <w:rsid w:val="00440972"/>
    <w:pPr>
      <w:widowControl w:val="0"/>
      <w:spacing w:before="6" w:after="0" w:line="240" w:lineRule="auto"/>
      <w:ind w:left="101" w:right="107" w:firstLine="708"/>
      <w:jc w:val="both"/>
      <w:outlineLvl w:val="4"/>
    </w:pPr>
    <w:rPr>
      <w:rFonts w:ascii="Times New Roman" w:eastAsia="Times New Roman" w:hAnsi="Times New Roman" w:cs="Times New Roman"/>
      <w:sz w:val="24"/>
      <w:szCs w:val="24"/>
      <w:lang w:val="en-US"/>
    </w:rPr>
  </w:style>
  <w:style w:type="character" w:customStyle="1" w:styleId="5yl5">
    <w:name w:val="_5yl5"/>
    <w:basedOn w:val="Policepardfaut"/>
    <w:rsid w:val="00440972"/>
  </w:style>
  <w:style w:type="paragraph" w:customStyle="1" w:styleId="author">
    <w:name w:val="author"/>
    <w:basedOn w:val="Normal"/>
    <w:rsid w:val="004409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1">
    <w:name w:val="Pa1"/>
    <w:basedOn w:val="Default"/>
    <w:next w:val="Default"/>
    <w:uiPriority w:val="99"/>
    <w:rsid w:val="00440972"/>
    <w:pPr>
      <w:spacing w:line="241" w:lineRule="atLeast"/>
    </w:pPr>
    <w:rPr>
      <w:rFonts w:ascii="Arial" w:hAnsi="Arial" w:cs="Arial"/>
      <w:color w:val="auto"/>
      <w:lang w:val="fr-FR"/>
    </w:rPr>
  </w:style>
  <w:style w:type="character" w:customStyle="1" w:styleId="A0">
    <w:name w:val="A0"/>
    <w:uiPriority w:val="99"/>
    <w:rsid w:val="00440972"/>
    <w:rPr>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ascares.org/" TargetMode="External"/><Relationship Id="rId18" Type="http://schemas.openxmlformats.org/officeDocument/2006/relationships/image" Target="media/image7.png"/><Relationship Id="rId26" Type="http://schemas.openxmlformats.org/officeDocument/2006/relationships/chart" Target="charts/chart4.xml"/><Relationship Id="rId39"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naitreetgrandir.com/fr/mauxenfants/indexmaladiesa_z/fiche.aspx?doc=naitre-grandir-sante-enfant-diarrhee-sell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q88k4kbook.evergo.esy.es/bfaa9/h-pato-gastro-ent-rologie-chirurgie-digestive-cdu-hge.pdf" TargetMode="External"/><Relationship Id="rId17" Type="http://schemas.openxmlformats.org/officeDocument/2006/relationships/chart" Target="charts/chart1.xml"/><Relationship Id="rId25" Type="http://schemas.openxmlformats.org/officeDocument/2006/relationships/image" Target="media/image12.png"/><Relationship Id="rId33" Type="http://schemas.openxmlformats.org/officeDocument/2006/relationships/hyperlink" Target="http://naitreetgrandir.com/fr/mauxenfants/indexmaladiesa_z/fiche.aspx?doc=naitre-grandir-sante-enfant-gastroenterite-diarrhee-vomissement" TargetMode="External"/><Relationship Id="rId38" Type="http://schemas.openxmlformats.org/officeDocument/2006/relationships/hyperlink" Target="http://naitreetgrandir.com/fr/mauxenfants/indexmaladiesa_z/fiche.aspx?doc=naitre-grandir-sante-enfant-mal-tete-meningite"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chart" Target="charts/chart2.xml"/><Relationship Id="rId29" Type="http://schemas.openxmlformats.org/officeDocument/2006/relationships/chart" Target="charts/chart5.xml"/><Relationship Id="rId41" Type="http://schemas.openxmlformats.org/officeDocument/2006/relationships/hyperlink" Target="https://www.ncbi.nlm.nih.gov/pubmed/?term=Graves%20NS%5BAuthor%5D&amp;cauthor=true&amp;cauthor_uid=239583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chart" Target="charts/chart8.xml"/><Relationship Id="rId37" Type="http://schemas.openxmlformats.org/officeDocument/2006/relationships/hyperlink" Target="http://naitreetgrandir.com/fr/mauxenfants/indexmaladiesa_z/fiche.aspx?doc=naitre-grandir-sante-enfant-mal-oreille-otite" TargetMode="External"/><Relationship Id="rId40" Type="http://schemas.openxmlformats.org/officeDocument/2006/relationships/hyperlink" Target="http://naitreetgrandir.com/fr/mauxenfants/sante/fiche.aspx?doc=bg-naitre-grandir-obesite-infantile"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hart" Target="charts/chart3.xml"/><Relationship Id="rId28" Type="http://schemas.openxmlformats.org/officeDocument/2006/relationships/image" Target="media/image14.png"/><Relationship Id="rId36" Type="http://schemas.openxmlformats.org/officeDocument/2006/relationships/hyperlink" Target="http://naitreetgrandir.com/fr/mauxenfants/indexmaladiesa_z/fiche.aspx?doc=naitre-grandir-sante-enfant-rhume-grippe-ivrs" TargetMode="External"/><Relationship Id="rId10" Type="http://schemas.openxmlformats.org/officeDocument/2006/relationships/image" Target="http://e-learning.univ-tebessa.dz/file.php/1/sesnv.png" TargetMode="External"/><Relationship Id="rId19" Type="http://schemas.openxmlformats.org/officeDocument/2006/relationships/image" Target="media/image8.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abbreviations.com/term/1405623" TargetMode="Externa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chart" Target="charts/chart6.xml"/><Relationship Id="rId35" Type="http://schemas.openxmlformats.org/officeDocument/2006/relationships/hyperlink" Target="http://naitreetgrandir.com/fr/mauxenfants/indexmaladiesa_z/fiche.aspx?doc=naitre-grandir-sante-enfant-infection-voies-respiratoires-superieures-ivrs"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dows%207\Downloads\Classeur1Nardjes%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indows%207\Downloads\Classeur1Nardj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indows%207\Downloads\Classeur1Nardj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indows%207\Downloads\Classeur1Nardj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indows%207\Downloads\Classeur1nardjes%20mem%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ait%20djoudi%20nardjes%20et%20chabbi%20sara\RETA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col"/>
        <c:grouping val="clustered"/>
        <c:ser>
          <c:idx val="2"/>
          <c:order val="0"/>
          <c:tx>
            <c:strRef>
              <c:f>Feuil1!$G$6</c:f>
              <c:strCache>
                <c:ptCount val="1"/>
                <c:pt idx="0">
                  <c:v>Total</c:v>
                </c:pt>
              </c:strCache>
            </c:strRef>
          </c:tx>
          <c:spPr>
            <a:solidFill>
              <a:srgbClr val="FFFF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numRef>
              <c:f>Feuil1!$D$7:$D$13</c:f>
              <c:numCache>
                <c:formatCode>General</c:formatCode>
                <c:ptCount val="7"/>
                <c:pt idx="0">
                  <c:v>2010</c:v>
                </c:pt>
                <c:pt idx="1">
                  <c:v>2011</c:v>
                </c:pt>
                <c:pt idx="2">
                  <c:v>2012</c:v>
                </c:pt>
                <c:pt idx="3">
                  <c:v>2013</c:v>
                </c:pt>
                <c:pt idx="4">
                  <c:v>2014</c:v>
                </c:pt>
                <c:pt idx="5">
                  <c:v>2015</c:v>
                </c:pt>
                <c:pt idx="6">
                  <c:v>2016</c:v>
                </c:pt>
              </c:numCache>
            </c:numRef>
          </c:cat>
          <c:val>
            <c:numRef>
              <c:f>Feuil1!$G$7:$G$13</c:f>
              <c:numCache>
                <c:formatCode>General</c:formatCode>
                <c:ptCount val="7"/>
                <c:pt idx="0">
                  <c:v>317</c:v>
                </c:pt>
                <c:pt idx="1">
                  <c:v>375</c:v>
                </c:pt>
                <c:pt idx="2">
                  <c:v>466</c:v>
                </c:pt>
                <c:pt idx="3">
                  <c:v>578</c:v>
                </c:pt>
                <c:pt idx="4">
                  <c:v>449</c:v>
                </c:pt>
                <c:pt idx="5">
                  <c:v>500</c:v>
                </c:pt>
                <c:pt idx="6">
                  <c:v>538</c:v>
                </c:pt>
              </c:numCache>
            </c:numRef>
          </c:val>
        </c:ser>
        <c:ser>
          <c:idx val="1"/>
          <c:order val="1"/>
          <c:tx>
            <c:strRef>
              <c:f>Feuil1!$F$6</c:f>
              <c:strCache>
                <c:ptCount val="1"/>
                <c:pt idx="0">
                  <c:v>Garçons</c:v>
                </c:pt>
              </c:strCache>
            </c:strRef>
          </c:tx>
          <c:spPr>
            <a:solidFill>
              <a:srgbClr val="3399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numRef>
              <c:f>Feuil1!$D$7:$D$13</c:f>
              <c:numCache>
                <c:formatCode>General</c:formatCode>
                <c:ptCount val="7"/>
                <c:pt idx="0">
                  <c:v>2010</c:v>
                </c:pt>
                <c:pt idx="1">
                  <c:v>2011</c:v>
                </c:pt>
                <c:pt idx="2">
                  <c:v>2012</c:v>
                </c:pt>
                <c:pt idx="3">
                  <c:v>2013</c:v>
                </c:pt>
                <c:pt idx="4">
                  <c:v>2014</c:v>
                </c:pt>
                <c:pt idx="5">
                  <c:v>2015</c:v>
                </c:pt>
                <c:pt idx="6">
                  <c:v>2016</c:v>
                </c:pt>
              </c:numCache>
            </c:numRef>
          </c:cat>
          <c:val>
            <c:numRef>
              <c:f>Feuil1!$F$7:$F$13</c:f>
              <c:numCache>
                <c:formatCode>General</c:formatCode>
                <c:ptCount val="7"/>
                <c:pt idx="0">
                  <c:v>208</c:v>
                </c:pt>
                <c:pt idx="1">
                  <c:v>255</c:v>
                </c:pt>
                <c:pt idx="2">
                  <c:v>296</c:v>
                </c:pt>
                <c:pt idx="3">
                  <c:v>363</c:v>
                </c:pt>
                <c:pt idx="4">
                  <c:v>249</c:v>
                </c:pt>
                <c:pt idx="5">
                  <c:v>320</c:v>
                </c:pt>
                <c:pt idx="6">
                  <c:v>323</c:v>
                </c:pt>
              </c:numCache>
            </c:numRef>
          </c:val>
        </c:ser>
        <c:ser>
          <c:idx val="0"/>
          <c:order val="2"/>
          <c:tx>
            <c:strRef>
              <c:f>Feuil1!$E$6</c:f>
              <c:strCache>
                <c:ptCount val="1"/>
                <c:pt idx="0">
                  <c:v>Filles</c:v>
                </c:pt>
              </c:strCache>
            </c:strRef>
          </c:tx>
          <c:spPr>
            <a:solidFill>
              <a:srgbClr val="FF66CC"/>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numRef>
              <c:f>Feuil1!$D$7:$D$13</c:f>
              <c:numCache>
                <c:formatCode>General</c:formatCode>
                <c:ptCount val="7"/>
                <c:pt idx="0">
                  <c:v>2010</c:v>
                </c:pt>
                <c:pt idx="1">
                  <c:v>2011</c:v>
                </c:pt>
                <c:pt idx="2">
                  <c:v>2012</c:v>
                </c:pt>
                <c:pt idx="3">
                  <c:v>2013</c:v>
                </c:pt>
                <c:pt idx="4">
                  <c:v>2014</c:v>
                </c:pt>
                <c:pt idx="5">
                  <c:v>2015</c:v>
                </c:pt>
                <c:pt idx="6">
                  <c:v>2016</c:v>
                </c:pt>
              </c:numCache>
            </c:numRef>
          </c:cat>
          <c:val>
            <c:numRef>
              <c:f>Feuil1!$E$7:$E$13</c:f>
              <c:numCache>
                <c:formatCode>General</c:formatCode>
                <c:ptCount val="7"/>
                <c:pt idx="0">
                  <c:v>109</c:v>
                </c:pt>
                <c:pt idx="1">
                  <c:v>120</c:v>
                </c:pt>
                <c:pt idx="2">
                  <c:v>170</c:v>
                </c:pt>
                <c:pt idx="3">
                  <c:v>215</c:v>
                </c:pt>
                <c:pt idx="4">
                  <c:v>200</c:v>
                </c:pt>
                <c:pt idx="5">
                  <c:v>180</c:v>
                </c:pt>
                <c:pt idx="6">
                  <c:v>215</c:v>
                </c:pt>
              </c:numCache>
            </c:numRef>
          </c:val>
        </c:ser>
        <c:gapWidth val="300"/>
        <c:shape val="box"/>
        <c:axId val="161243520"/>
        <c:axId val="161245440"/>
        <c:axId val="0"/>
      </c:bar3DChart>
      <c:catAx>
        <c:axId val="161243520"/>
        <c:scaling>
          <c:orientation val="minMax"/>
        </c:scaling>
        <c:axPos val="b"/>
        <c:title>
          <c:tx>
            <c:rich>
              <a:bodyPr/>
              <a:lstStyle/>
              <a:p>
                <a:pPr>
                  <a:defRPr/>
                </a:pPr>
                <a:r>
                  <a:rPr lang="fr-FR">
                    <a:latin typeface="Times New Roman" pitchFamily="18" charset="0"/>
                    <a:cs typeface="Times New Roman" pitchFamily="18" charset="0"/>
                  </a:rPr>
                  <a:t>Années</a:t>
                </a:r>
              </a:p>
            </c:rich>
          </c:tx>
        </c:title>
        <c:numFmt formatCode="General" sourceLinked="1"/>
        <c:majorTickMark val="none"/>
        <c:tickLblPos val="nextTo"/>
        <c:crossAx val="161245440"/>
        <c:crosses val="autoZero"/>
        <c:auto val="1"/>
        <c:lblAlgn val="ctr"/>
        <c:lblOffset val="100"/>
      </c:catAx>
      <c:valAx>
        <c:axId val="161245440"/>
        <c:scaling>
          <c:orientation val="minMax"/>
        </c:scaling>
        <c:axPos val="l"/>
        <c:title>
          <c:tx>
            <c:rich>
              <a:bodyPr/>
              <a:lstStyle/>
              <a:p>
                <a:pPr>
                  <a:defRPr/>
                </a:pPr>
                <a:r>
                  <a:rPr lang="fr-FR">
                    <a:latin typeface="Times New Roman" pitchFamily="18" charset="0"/>
                    <a:cs typeface="Times New Roman" pitchFamily="18" charset="0"/>
                  </a:rPr>
                  <a:t>Nombre d'enfants </a:t>
                </a:r>
              </a:p>
            </c:rich>
          </c:tx>
        </c:title>
        <c:numFmt formatCode="General" sourceLinked="1"/>
        <c:tickLblPos val="nextTo"/>
        <c:crossAx val="161243520"/>
        <c:crosses val="autoZero"/>
        <c:crossBetween val="between"/>
      </c:valAx>
    </c:plotArea>
    <c:legend>
      <c:legendPos val="r"/>
      <c:layout>
        <c:manualLayout>
          <c:xMode val="edge"/>
          <c:yMode val="edge"/>
          <c:x val="0.83678056579605431"/>
          <c:y val="0.23953030148538496"/>
          <c:w val="0.12569170209639174"/>
          <c:h val="0.2473575329698027"/>
        </c:manualLayout>
      </c:layout>
      <c:spPr>
        <a:solidFill>
          <a:schemeClr val="lt1"/>
        </a:solidFill>
        <a:ln w="38100" cap="flat" cmpd="sng" algn="ctr">
          <a:solidFill>
            <a:schemeClr val="accent1"/>
          </a:solidFill>
          <a:prstDash val="solid"/>
        </a:ln>
        <a:effectLst/>
      </c:spPr>
      <c:txPr>
        <a:bodyPr/>
        <a:lstStyle/>
        <a:p>
          <a:pPr>
            <a:defRPr>
              <a:solidFill>
                <a:schemeClr val="dk1"/>
              </a:solidFill>
              <a:latin typeface="+mn-lt"/>
              <a:ea typeface="+mn-ea"/>
              <a:cs typeface="+mn-cs"/>
            </a:defRPr>
          </a:pPr>
          <a:endParaRPr lang="fr-FR"/>
        </a:p>
      </c:txPr>
    </c:legend>
    <c:plotVisOnly val="1"/>
    <c:dispBlanksAs val="gap"/>
  </c:chart>
  <c:spPr>
    <a:solidFill>
      <a:schemeClr val="lt1"/>
    </a:solidFill>
    <a:ln w="38100" cap="flat" cmpd="sng" algn="ctr">
      <a:solidFill>
        <a:schemeClr val="accent1"/>
      </a:solidFill>
      <a:prstDash val="solid"/>
    </a:ln>
    <a:effectLst/>
  </c:spPr>
  <c:txPr>
    <a:bodyPr/>
    <a:lstStyle/>
    <a:p>
      <a:pPr>
        <a:defRPr>
          <a:solidFill>
            <a:schemeClr val="dk1"/>
          </a:solidFill>
          <a:latin typeface="+mn-lt"/>
          <a:ea typeface="+mn-ea"/>
          <a:cs typeface="+mn-cs"/>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0986415882967612"/>
          <c:y val="4.3274260138970226E-2"/>
          <c:w val="0.7991074469923235"/>
          <c:h val="0.69633997220935662"/>
        </c:manualLayout>
      </c:layout>
      <c:barChart>
        <c:barDir val="col"/>
        <c:grouping val="clustered"/>
        <c:ser>
          <c:idx val="0"/>
          <c:order val="0"/>
          <c:tx>
            <c:strRef>
              <c:f>Feuil1!$B$9</c:f>
              <c:strCache>
                <c:ptCount val="1"/>
                <c:pt idx="0">
                  <c:v>Enfants malades</c:v>
                </c:pt>
              </c:strCache>
            </c:strRef>
          </c:tx>
          <c:dLbls>
            <c:dLbl>
              <c:idx val="0"/>
              <c:tx>
                <c:rich>
                  <a:bodyPr/>
                  <a:lstStyle/>
                  <a:p>
                    <a:r>
                      <a:rPr lang="en-US">
                        <a:latin typeface="Times New Roman" pitchFamily="18" charset="0"/>
                        <a:cs typeface="Times New Roman" pitchFamily="18" charset="0"/>
                      </a:rPr>
                      <a:t>9,41</a:t>
                    </a:r>
                  </a:p>
                </c:rich>
              </c:tx>
              <c:showVal val="1"/>
            </c:dLbl>
            <c:dLbl>
              <c:idx val="1"/>
              <c:tx>
                <c:rich>
                  <a:bodyPr/>
                  <a:lstStyle/>
                  <a:p>
                    <a:r>
                      <a:rPr lang="en-US">
                        <a:latin typeface="Times New Roman" pitchFamily="18" charset="0"/>
                        <a:cs typeface="Times New Roman" pitchFamily="18" charset="0"/>
                      </a:rPr>
                      <a:t>9,41</a:t>
                    </a:r>
                  </a:p>
                </c:rich>
              </c:tx>
              <c:showVal val="1"/>
            </c:dLbl>
            <c:dLbl>
              <c:idx val="2"/>
              <c:layout>
                <c:manualLayout>
                  <c:x val="-1.671891327063741E-2"/>
                  <c:y val="3.6730945821855385E-3"/>
                </c:manualLayout>
              </c:layout>
              <c:tx>
                <c:rich>
                  <a:bodyPr/>
                  <a:lstStyle/>
                  <a:p>
                    <a:r>
                      <a:rPr lang="en-US">
                        <a:latin typeface="Times New Roman" pitchFamily="18" charset="0"/>
                        <a:cs typeface="Times New Roman" pitchFamily="18" charset="0"/>
                      </a:rPr>
                      <a:t>72,94</a:t>
                    </a:r>
                  </a:p>
                </c:rich>
              </c:tx>
              <c:showVal val="1"/>
            </c:dLbl>
            <c:dLbl>
              <c:idx val="3"/>
              <c:layout>
                <c:manualLayout>
                  <c:x val="-1.462904911180774E-2"/>
                  <c:y val="0"/>
                </c:manualLayout>
              </c:layout>
              <c:tx>
                <c:rich>
                  <a:bodyPr/>
                  <a:lstStyle/>
                  <a:p>
                    <a:r>
                      <a:rPr lang="en-US">
                        <a:latin typeface="Times New Roman" pitchFamily="18" charset="0"/>
                        <a:cs typeface="Times New Roman" pitchFamily="18" charset="0"/>
                      </a:rPr>
                      <a:t>5,88</a:t>
                    </a:r>
                  </a:p>
                </c:rich>
              </c:tx>
              <c:showVal val="1"/>
            </c:dLbl>
            <c:dLbl>
              <c:idx val="4"/>
              <c:layout>
                <c:manualLayout>
                  <c:x val="-1.2539184952978056E-2"/>
                  <c:y val="0"/>
                </c:manualLayout>
              </c:layout>
              <c:tx>
                <c:rich>
                  <a:bodyPr/>
                  <a:lstStyle/>
                  <a:p>
                    <a:r>
                      <a:rPr lang="en-US">
                        <a:latin typeface="Times New Roman" pitchFamily="18" charset="0"/>
                        <a:cs typeface="Times New Roman" pitchFamily="18" charset="0"/>
                      </a:rPr>
                      <a:t>2,35</a:t>
                    </a:r>
                  </a:p>
                </c:rich>
              </c:tx>
              <c:showVal val="1"/>
            </c:dLbl>
            <c:txPr>
              <a:bodyPr/>
              <a:lstStyle/>
              <a:p>
                <a:pPr>
                  <a:defRPr>
                    <a:latin typeface="Times New Roman" pitchFamily="18" charset="0"/>
                    <a:cs typeface="Times New Roman" pitchFamily="18" charset="0"/>
                  </a:defRPr>
                </a:pPr>
                <a:endParaRPr lang="fr-FR"/>
              </a:p>
            </c:txPr>
            <c:showVal val="1"/>
          </c:dLbls>
          <c:cat>
            <c:strRef>
              <c:f>Feuil1!$C$8:$H$8</c:f>
              <c:strCache>
                <c:ptCount val="5"/>
                <c:pt idx="0">
                  <c:v>Insuffisance pondérale sévére</c:v>
                </c:pt>
                <c:pt idx="1">
                  <c:v>Insuffisance pondérale modéré</c:v>
                </c:pt>
                <c:pt idx="2">
                  <c:v>Normaux</c:v>
                </c:pt>
                <c:pt idx="3">
                  <c:v>Excés pondérale modéré</c:v>
                </c:pt>
                <c:pt idx="4">
                  <c:v>Excés pondérale sévére</c:v>
                </c:pt>
              </c:strCache>
            </c:strRef>
          </c:cat>
          <c:val>
            <c:numRef>
              <c:f>Feuil1!$C$9:$H$9</c:f>
              <c:numCache>
                <c:formatCode>General</c:formatCode>
                <c:ptCount val="6"/>
                <c:pt idx="0">
                  <c:v>9.41</c:v>
                </c:pt>
                <c:pt idx="1">
                  <c:v>9.41</c:v>
                </c:pt>
                <c:pt idx="2">
                  <c:v>72.940000000000026</c:v>
                </c:pt>
                <c:pt idx="3">
                  <c:v>5.88</c:v>
                </c:pt>
                <c:pt idx="4">
                  <c:v>2.3499999999999988</c:v>
                </c:pt>
              </c:numCache>
            </c:numRef>
          </c:val>
        </c:ser>
        <c:ser>
          <c:idx val="1"/>
          <c:order val="1"/>
          <c:tx>
            <c:strRef>
              <c:f>Feuil1!$B$10</c:f>
              <c:strCache>
                <c:ptCount val="1"/>
                <c:pt idx="0">
                  <c:v>Enfants témoins</c:v>
                </c:pt>
              </c:strCache>
            </c:strRef>
          </c:tx>
          <c:dLbls>
            <c:dLbl>
              <c:idx val="0"/>
              <c:layout>
                <c:manualLayout>
                  <c:x val="1.2539184952978056E-2"/>
                  <c:y val="-1.469237832874196E-2"/>
                </c:manualLayout>
              </c:layout>
              <c:tx>
                <c:rich>
                  <a:bodyPr/>
                  <a:lstStyle/>
                  <a:p>
                    <a:r>
                      <a:rPr lang="en-US">
                        <a:latin typeface="Times New Roman" pitchFamily="18" charset="0"/>
                        <a:cs typeface="Times New Roman" pitchFamily="18" charset="0"/>
                      </a:rPr>
                      <a:t>1,18</a:t>
                    </a:r>
                  </a:p>
                </c:rich>
              </c:tx>
              <c:showVal val="1"/>
            </c:dLbl>
            <c:dLbl>
              <c:idx val="1"/>
              <c:layout>
                <c:manualLayout>
                  <c:x val="1.880877742946729E-2"/>
                  <c:y val="-7.3461891643709833E-3"/>
                </c:manualLayout>
              </c:layout>
              <c:tx>
                <c:rich>
                  <a:bodyPr/>
                  <a:lstStyle/>
                  <a:p>
                    <a:r>
                      <a:rPr lang="en-US">
                        <a:latin typeface="Times New Roman" pitchFamily="18" charset="0"/>
                        <a:cs typeface="Times New Roman" pitchFamily="18" charset="0"/>
                      </a:rPr>
                      <a:t>1,18</a:t>
                    </a:r>
                  </a:p>
                </c:rich>
              </c:tx>
              <c:showVal val="1"/>
            </c:dLbl>
            <c:dLbl>
              <c:idx val="2"/>
              <c:tx>
                <c:rich>
                  <a:bodyPr/>
                  <a:lstStyle/>
                  <a:p>
                    <a:r>
                      <a:rPr lang="en-US">
                        <a:latin typeface="Times New Roman" pitchFamily="18" charset="0"/>
                        <a:cs typeface="Times New Roman" pitchFamily="18" charset="0"/>
                      </a:rPr>
                      <a:t>85,88</a:t>
                    </a:r>
                  </a:p>
                </c:rich>
              </c:tx>
              <c:showVal val="1"/>
            </c:dLbl>
            <c:dLbl>
              <c:idx val="3"/>
              <c:layout>
                <c:manualLayout>
                  <c:x val="9.6315916205152903E-3"/>
                  <c:y val="9.0227042121171271E-3"/>
                </c:manualLayout>
              </c:layout>
              <c:tx>
                <c:rich>
                  <a:bodyPr/>
                  <a:lstStyle/>
                  <a:p>
                    <a:r>
                      <a:rPr lang="en-US">
                        <a:latin typeface="Times New Roman" pitchFamily="18" charset="0"/>
                        <a:cs typeface="Times New Roman" pitchFamily="18" charset="0"/>
                      </a:rPr>
                      <a:t>7,06</a:t>
                    </a:r>
                  </a:p>
                </c:rich>
              </c:tx>
              <c:showVal val="1"/>
            </c:dLbl>
            <c:dLbl>
              <c:idx val="4"/>
              <c:tx>
                <c:rich>
                  <a:bodyPr/>
                  <a:lstStyle/>
                  <a:p>
                    <a:r>
                      <a:rPr lang="en-US">
                        <a:latin typeface="Times New Roman" pitchFamily="18" charset="0"/>
                        <a:cs typeface="Times New Roman" pitchFamily="18" charset="0"/>
                      </a:rPr>
                      <a:t>5,88</a:t>
                    </a:r>
                  </a:p>
                </c:rich>
              </c:tx>
              <c:showVal val="1"/>
            </c:dLbl>
            <c:txPr>
              <a:bodyPr/>
              <a:lstStyle/>
              <a:p>
                <a:pPr>
                  <a:defRPr>
                    <a:latin typeface="Times New Roman" pitchFamily="18" charset="0"/>
                    <a:cs typeface="Times New Roman" pitchFamily="18" charset="0"/>
                  </a:defRPr>
                </a:pPr>
                <a:endParaRPr lang="fr-FR"/>
              </a:p>
            </c:txPr>
            <c:showVal val="1"/>
          </c:dLbls>
          <c:cat>
            <c:strRef>
              <c:f>Feuil1!$C$8:$H$8</c:f>
              <c:strCache>
                <c:ptCount val="5"/>
                <c:pt idx="0">
                  <c:v>Insuffisance pondérale sévére</c:v>
                </c:pt>
                <c:pt idx="1">
                  <c:v>Insuffisance pondérale modéré</c:v>
                </c:pt>
                <c:pt idx="2">
                  <c:v>Normaux</c:v>
                </c:pt>
                <c:pt idx="3">
                  <c:v>Excés pondérale modéré</c:v>
                </c:pt>
                <c:pt idx="4">
                  <c:v>Excés pondérale sévére</c:v>
                </c:pt>
              </c:strCache>
            </c:strRef>
          </c:cat>
          <c:val>
            <c:numRef>
              <c:f>Feuil1!$C$10:$H$10</c:f>
              <c:numCache>
                <c:formatCode>General</c:formatCode>
                <c:ptCount val="6"/>
                <c:pt idx="0">
                  <c:v>1.1800000000000073</c:v>
                </c:pt>
                <c:pt idx="1">
                  <c:v>1.1800000000000073</c:v>
                </c:pt>
                <c:pt idx="2">
                  <c:v>85.88</c:v>
                </c:pt>
                <c:pt idx="3">
                  <c:v>7.06</c:v>
                </c:pt>
                <c:pt idx="4">
                  <c:v>5.88</c:v>
                </c:pt>
              </c:numCache>
            </c:numRef>
          </c:val>
        </c:ser>
        <c:gapWidth val="300"/>
        <c:axId val="26357760"/>
        <c:axId val="26359296"/>
      </c:barChart>
      <c:catAx>
        <c:axId val="26357760"/>
        <c:scaling>
          <c:orientation val="minMax"/>
        </c:scaling>
        <c:axPos val="b"/>
        <c:majorTickMark val="none"/>
        <c:tickLblPos val="nextTo"/>
        <c:txPr>
          <a:bodyPr/>
          <a:lstStyle/>
          <a:p>
            <a:pPr>
              <a:defRPr b="1">
                <a:latin typeface="Times New Roman" pitchFamily="18" charset="0"/>
                <a:cs typeface="Times New Roman" pitchFamily="18" charset="0"/>
              </a:defRPr>
            </a:pPr>
            <a:endParaRPr lang="fr-FR"/>
          </a:p>
        </c:txPr>
        <c:crossAx val="26359296"/>
        <c:crosses val="autoZero"/>
        <c:auto val="1"/>
        <c:lblAlgn val="ctr"/>
        <c:lblOffset val="100"/>
      </c:catAx>
      <c:valAx>
        <c:axId val="26359296"/>
        <c:scaling>
          <c:orientation val="minMax"/>
        </c:scaling>
        <c:axPos val="l"/>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Fréquence (%) </a:t>
                </a:r>
              </a:p>
            </c:rich>
          </c:tx>
        </c:title>
        <c:numFmt formatCode="General" sourceLinked="1"/>
        <c:tickLblPos val="nextTo"/>
        <c:txPr>
          <a:bodyPr/>
          <a:lstStyle/>
          <a:p>
            <a:pPr>
              <a:defRPr sz="1200">
                <a:latin typeface="Times New Roman" pitchFamily="18" charset="0"/>
                <a:cs typeface="Times New Roman" pitchFamily="18" charset="0"/>
              </a:defRPr>
            </a:pPr>
            <a:endParaRPr lang="fr-FR"/>
          </a:p>
        </c:txPr>
        <c:crossAx val="26357760"/>
        <c:crosses val="autoZero"/>
        <c:crossBetween val="between"/>
      </c:valAx>
    </c:plotArea>
    <c:legend>
      <c:legendPos val="r"/>
      <c:layout>
        <c:manualLayout>
          <c:xMode val="edge"/>
          <c:yMode val="edge"/>
          <c:x val="0.75500966003135961"/>
          <c:y val="0.3007475878753143"/>
          <c:w val="0.20164817767632279"/>
          <c:h val="0.15305174800940374"/>
        </c:manualLayout>
      </c:layout>
      <c:spPr>
        <a:solidFill>
          <a:schemeClr val="lt1"/>
        </a:solidFill>
        <a:ln w="38100" cap="flat" cmpd="sng" algn="ctr">
          <a:solidFill>
            <a:schemeClr val="accent1"/>
          </a:solidFill>
          <a:prstDash val="solid"/>
        </a:ln>
        <a:effectLst/>
      </c:spPr>
      <c:txPr>
        <a:bodyPr/>
        <a:lstStyle/>
        <a:p>
          <a:pPr>
            <a:defRPr sz="1050">
              <a:solidFill>
                <a:schemeClr val="dk1"/>
              </a:solidFill>
              <a:latin typeface="Times New Roman" pitchFamily="18" charset="0"/>
              <a:ea typeface="+mn-ea"/>
              <a:cs typeface="Times New Roman" pitchFamily="18" charset="0"/>
            </a:defRPr>
          </a:pPr>
          <a:endParaRPr lang="fr-FR"/>
        </a:p>
      </c:txPr>
    </c:legend>
    <c:plotVisOnly val="1"/>
  </c:chart>
  <c:spPr>
    <a:solidFill>
      <a:schemeClr val="lt1"/>
    </a:solidFill>
    <a:ln w="38100" cap="flat" cmpd="sng" algn="ctr">
      <a:solidFill>
        <a:schemeClr val="accent1"/>
      </a:solidFill>
      <a:prstDash val="solid"/>
    </a:ln>
    <a:effectLst/>
  </c:spPr>
  <c:txPr>
    <a:bodyPr/>
    <a:lstStyle/>
    <a:p>
      <a:pPr>
        <a:defRPr>
          <a:solidFill>
            <a:schemeClr val="dk1"/>
          </a:solidFill>
          <a:latin typeface="+mn-lt"/>
          <a:ea typeface="+mn-ea"/>
          <a:cs typeface="+mn-cs"/>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058494158818383"/>
          <c:y val="6.1236894568506811E-2"/>
          <c:w val="0.7574523527696293"/>
          <c:h val="0.7681264432109961"/>
        </c:manualLayout>
      </c:layout>
      <c:barChart>
        <c:barDir val="col"/>
        <c:grouping val="clustered"/>
        <c:ser>
          <c:idx val="0"/>
          <c:order val="0"/>
          <c:tx>
            <c:strRef>
              <c:f>Feuil1!$B$15</c:f>
              <c:strCache>
                <c:ptCount val="1"/>
                <c:pt idx="0">
                  <c:v>Enfants malades</c:v>
                </c:pt>
              </c:strCache>
            </c:strRef>
          </c:tx>
          <c:dLbls>
            <c:dLbl>
              <c:idx val="0"/>
              <c:layout>
                <c:manualLayout>
                  <c:x val="-1.0025062656641598E-2"/>
                  <c:y val="0"/>
                </c:manualLayout>
              </c:layout>
              <c:tx>
                <c:rich>
                  <a:bodyPr/>
                  <a:lstStyle/>
                  <a:p>
                    <a:r>
                      <a:rPr lang="en-US"/>
                      <a:t>4,7</a:t>
                    </a:r>
                  </a:p>
                </c:rich>
              </c:tx>
              <c:showVal val="1"/>
            </c:dLbl>
            <c:dLbl>
              <c:idx val="1"/>
              <c:layout>
                <c:manualLayout>
                  <c:x val="-1.9646614319694829E-2"/>
                  <c:y val="6.9174622917479842E-4"/>
                </c:manualLayout>
              </c:layout>
              <c:tx>
                <c:rich>
                  <a:bodyPr/>
                  <a:lstStyle/>
                  <a:p>
                    <a:r>
                      <a:rPr lang="en-US"/>
                      <a:t>10,58</a:t>
                    </a:r>
                  </a:p>
                </c:rich>
              </c:tx>
              <c:showVal val="1"/>
            </c:dLbl>
            <c:dLbl>
              <c:idx val="2"/>
              <c:layout>
                <c:manualLayout>
                  <c:x val="-2.4060150375939799E-2"/>
                  <c:y val="3.6429872495446617E-3"/>
                </c:manualLayout>
              </c:layout>
              <c:tx>
                <c:rich>
                  <a:bodyPr/>
                  <a:lstStyle/>
                  <a:p>
                    <a:r>
                      <a:rPr lang="en-US"/>
                      <a:t>72,96</a:t>
                    </a:r>
                  </a:p>
                </c:rich>
              </c:tx>
              <c:showVal val="1"/>
            </c:dLbl>
            <c:dLbl>
              <c:idx val="3"/>
              <c:layout>
                <c:manualLayout>
                  <c:x val="-1.6040100250626663E-2"/>
                  <c:y val="3.6429872495446617E-3"/>
                </c:manualLayout>
              </c:layout>
              <c:tx>
                <c:rich>
                  <a:bodyPr/>
                  <a:lstStyle/>
                  <a:p>
                    <a:r>
                      <a:rPr lang="en-US"/>
                      <a:t>8,23</a:t>
                    </a:r>
                  </a:p>
                </c:rich>
              </c:tx>
              <c:showVal val="1"/>
            </c:dLbl>
            <c:dLbl>
              <c:idx val="4"/>
              <c:layout>
                <c:manualLayout>
                  <c:x val="-1.0819368809463575E-2"/>
                  <c:y val="2.2549463057914842E-2"/>
                </c:manualLayout>
              </c:layout>
              <c:tx>
                <c:rich>
                  <a:bodyPr/>
                  <a:lstStyle/>
                  <a:p>
                    <a:r>
                      <a:rPr lang="en-US"/>
                      <a:t>3,53</a:t>
                    </a:r>
                  </a:p>
                </c:rich>
              </c:tx>
              <c:showVal val="1"/>
            </c:dLbl>
            <c:txPr>
              <a:bodyPr/>
              <a:lstStyle/>
              <a:p>
                <a:pPr>
                  <a:defRPr sz="1100">
                    <a:latin typeface="Times New Roman" pitchFamily="18" charset="0"/>
                    <a:cs typeface="Times New Roman" pitchFamily="18" charset="0"/>
                  </a:defRPr>
                </a:pPr>
                <a:endParaRPr lang="fr-FR"/>
              </a:p>
            </c:txPr>
            <c:showVal val="1"/>
          </c:dLbls>
          <c:cat>
            <c:strRef>
              <c:f>Feuil1!$C$14:$I$14</c:f>
              <c:strCache>
                <c:ptCount val="5"/>
                <c:pt idx="0">
                  <c:v>Retard de croissance sévére</c:v>
                </c:pt>
                <c:pt idx="1">
                  <c:v>Retard de croissance modéré</c:v>
                </c:pt>
                <c:pt idx="2">
                  <c:v>Normaux</c:v>
                </c:pt>
                <c:pt idx="3">
                  <c:v>Avancement statural modéré</c:v>
                </c:pt>
                <c:pt idx="4">
                  <c:v>Avancement statural sévére</c:v>
                </c:pt>
              </c:strCache>
            </c:strRef>
          </c:cat>
          <c:val>
            <c:numRef>
              <c:f>Feuil1!$C$15:$I$15</c:f>
              <c:numCache>
                <c:formatCode>General</c:formatCode>
                <c:ptCount val="7"/>
                <c:pt idx="0">
                  <c:v>4.7</c:v>
                </c:pt>
                <c:pt idx="1">
                  <c:v>10.58</c:v>
                </c:pt>
                <c:pt idx="2">
                  <c:v>72.959999999999994</c:v>
                </c:pt>
                <c:pt idx="3">
                  <c:v>8.2299999999999986</c:v>
                </c:pt>
                <c:pt idx="4">
                  <c:v>3.53</c:v>
                </c:pt>
              </c:numCache>
            </c:numRef>
          </c:val>
        </c:ser>
        <c:ser>
          <c:idx val="1"/>
          <c:order val="1"/>
          <c:tx>
            <c:strRef>
              <c:f>Feuil1!$B$16</c:f>
              <c:strCache>
                <c:ptCount val="1"/>
                <c:pt idx="0">
                  <c:v>Enfants témoins</c:v>
                </c:pt>
              </c:strCache>
            </c:strRef>
          </c:tx>
          <c:dLbls>
            <c:dLbl>
              <c:idx val="0"/>
              <c:layout>
                <c:manualLayout>
                  <c:x val="1.9255927534049491E-2"/>
                  <c:y val="1.1620604643544821E-2"/>
                </c:manualLayout>
              </c:layout>
              <c:tx>
                <c:rich>
                  <a:bodyPr/>
                  <a:lstStyle/>
                  <a:p>
                    <a:r>
                      <a:rPr lang="en-US"/>
                      <a:t>2,53</a:t>
                    </a:r>
                  </a:p>
                </c:rich>
              </c:tx>
              <c:showVal val="1"/>
            </c:dLbl>
            <c:dLbl>
              <c:idx val="1"/>
              <c:layout>
                <c:manualLayout>
                  <c:x val="1.4438721536286647E-2"/>
                  <c:y val="1.5955303677509615E-2"/>
                </c:manualLayout>
              </c:layout>
              <c:tx>
                <c:rich>
                  <a:bodyPr/>
                  <a:lstStyle/>
                  <a:p>
                    <a:r>
                      <a:rPr lang="en-US"/>
                      <a:t>8,23</a:t>
                    </a:r>
                  </a:p>
                </c:rich>
              </c:tx>
              <c:showVal val="1"/>
            </c:dLbl>
            <c:dLbl>
              <c:idx val="2"/>
              <c:tx>
                <c:rich>
                  <a:bodyPr/>
                  <a:lstStyle/>
                  <a:p>
                    <a:r>
                      <a:rPr lang="en-US"/>
                      <a:t>76,48</a:t>
                    </a:r>
                  </a:p>
                </c:rich>
              </c:tx>
              <c:showVal val="1"/>
            </c:dLbl>
            <c:dLbl>
              <c:idx val="3"/>
              <c:layout>
                <c:manualLayout>
                  <c:x val="1.2030075187969927E-2"/>
                  <c:y val="7.2859744990892532E-3"/>
                </c:manualLayout>
              </c:layout>
              <c:tx>
                <c:rich>
                  <a:bodyPr/>
                  <a:lstStyle/>
                  <a:p>
                    <a:r>
                      <a:rPr lang="en-US"/>
                      <a:t>7,06</a:t>
                    </a:r>
                  </a:p>
                </c:rich>
              </c:tx>
              <c:showVal val="1"/>
            </c:dLbl>
            <c:dLbl>
              <c:idx val="4"/>
              <c:tx>
                <c:rich>
                  <a:bodyPr/>
                  <a:lstStyle/>
                  <a:p>
                    <a:r>
                      <a:rPr lang="en-US"/>
                      <a:t>5,88</a:t>
                    </a:r>
                  </a:p>
                </c:rich>
              </c:tx>
              <c:showVal val="1"/>
            </c:dLbl>
            <c:txPr>
              <a:bodyPr/>
              <a:lstStyle/>
              <a:p>
                <a:pPr>
                  <a:defRPr sz="1100">
                    <a:latin typeface="Times New Roman" pitchFamily="18" charset="0"/>
                    <a:cs typeface="Times New Roman" pitchFamily="18" charset="0"/>
                  </a:defRPr>
                </a:pPr>
                <a:endParaRPr lang="fr-FR"/>
              </a:p>
            </c:txPr>
            <c:showVal val="1"/>
          </c:dLbls>
          <c:cat>
            <c:strRef>
              <c:f>Feuil1!$C$14:$I$14</c:f>
              <c:strCache>
                <c:ptCount val="5"/>
                <c:pt idx="0">
                  <c:v>Retard de croissance sévére</c:v>
                </c:pt>
                <c:pt idx="1">
                  <c:v>Retard de croissance modéré</c:v>
                </c:pt>
                <c:pt idx="2">
                  <c:v>Normaux</c:v>
                </c:pt>
                <c:pt idx="3">
                  <c:v>Avancement statural modéré</c:v>
                </c:pt>
                <c:pt idx="4">
                  <c:v>Avancement statural sévére</c:v>
                </c:pt>
              </c:strCache>
            </c:strRef>
          </c:cat>
          <c:val>
            <c:numRef>
              <c:f>Feuil1!$C$16:$I$16</c:f>
              <c:numCache>
                <c:formatCode>General</c:formatCode>
                <c:ptCount val="7"/>
                <c:pt idx="0">
                  <c:v>2.5299999999999998</c:v>
                </c:pt>
                <c:pt idx="1">
                  <c:v>8.2299999999999986</c:v>
                </c:pt>
                <c:pt idx="2">
                  <c:v>76.48</c:v>
                </c:pt>
                <c:pt idx="3">
                  <c:v>7.06</c:v>
                </c:pt>
                <c:pt idx="4">
                  <c:v>5.88</c:v>
                </c:pt>
              </c:numCache>
            </c:numRef>
          </c:val>
        </c:ser>
        <c:gapWidth val="300"/>
        <c:axId val="26381696"/>
        <c:axId val="26391680"/>
      </c:barChart>
      <c:catAx>
        <c:axId val="26381696"/>
        <c:scaling>
          <c:orientation val="minMax"/>
        </c:scaling>
        <c:axPos val="b"/>
        <c:majorTickMark val="none"/>
        <c:tickLblPos val="nextTo"/>
        <c:txPr>
          <a:bodyPr/>
          <a:lstStyle/>
          <a:p>
            <a:pPr>
              <a:defRPr sz="800" b="1">
                <a:latin typeface="Times New Roman" pitchFamily="18" charset="0"/>
                <a:cs typeface="Times New Roman" pitchFamily="18" charset="0"/>
              </a:defRPr>
            </a:pPr>
            <a:endParaRPr lang="fr-FR"/>
          </a:p>
        </c:txPr>
        <c:crossAx val="26391680"/>
        <c:crosses val="autoZero"/>
        <c:auto val="1"/>
        <c:lblAlgn val="ctr"/>
        <c:lblOffset val="100"/>
      </c:catAx>
      <c:valAx>
        <c:axId val="26391680"/>
        <c:scaling>
          <c:orientation val="minMax"/>
        </c:scaling>
        <c:axPos val="l"/>
        <c:title>
          <c:tx>
            <c:rich>
              <a:bodyPr/>
              <a:lstStyle/>
              <a:p>
                <a:pPr>
                  <a:defRPr sz="1200">
                    <a:latin typeface="Times New Roman" pitchFamily="18" charset="0"/>
                    <a:cs typeface="Times New Roman" pitchFamily="18" charset="0"/>
                  </a:defRPr>
                </a:pPr>
                <a:r>
                  <a:rPr lang="fr-FR" sz="1200">
                    <a:latin typeface="Times New Roman" pitchFamily="18" charset="0"/>
                    <a:cs typeface="Times New Roman" pitchFamily="18" charset="0"/>
                  </a:rPr>
                  <a:t>Fréquence (%)</a:t>
                </a:r>
              </a:p>
            </c:rich>
          </c:tx>
        </c:title>
        <c:numFmt formatCode="General" sourceLinked="1"/>
        <c:tickLblPos val="nextTo"/>
        <c:txPr>
          <a:bodyPr/>
          <a:lstStyle/>
          <a:p>
            <a:pPr>
              <a:defRPr sz="1200">
                <a:latin typeface="Times New Roman" pitchFamily="18" charset="0"/>
                <a:cs typeface="Times New Roman" pitchFamily="18" charset="0"/>
              </a:defRPr>
            </a:pPr>
            <a:endParaRPr lang="fr-FR"/>
          </a:p>
        </c:txPr>
        <c:crossAx val="26381696"/>
        <c:crosses val="autoZero"/>
        <c:crossBetween val="between"/>
      </c:valAx>
    </c:plotArea>
    <c:legend>
      <c:legendPos val="r"/>
      <c:layout>
        <c:manualLayout>
          <c:xMode val="edge"/>
          <c:yMode val="edge"/>
          <c:x val="0.75493792062838094"/>
          <c:y val="0.34473728435924733"/>
          <c:w val="0.20170722539175834"/>
          <c:h val="0.14008959150677194"/>
        </c:manualLayout>
      </c:layout>
      <c:spPr>
        <a:solidFill>
          <a:schemeClr val="lt1"/>
        </a:solidFill>
        <a:ln w="38100" cap="flat" cmpd="sng" algn="ctr">
          <a:solidFill>
            <a:schemeClr val="accent1"/>
          </a:solidFill>
          <a:prstDash val="solid"/>
        </a:ln>
        <a:effectLst/>
      </c:spPr>
      <c:txPr>
        <a:bodyPr/>
        <a:lstStyle/>
        <a:p>
          <a:pPr>
            <a:defRPr>
              <a:solidFill>
                <a:schemeClr val="dk1"/>
              </a:solidFill>
              <a:latin typeface="+mn-lt"/>
              <a:ea typeface="+mn-ea"/>
              <a:cs typeface="+mn-cs"/>
            </a:defRPr>
          </a:pPr>
          <a:endParaRPr lang="fr-FR"/>
        </a:p>
      </c:txPr>
    </c:legend>
    <c:plotVisOnly val="1"/>
  </c:chart>
  <c:spPr>
    <a:solidFill>
      <a:schemeClr val="lt1"/>
    </a:solidFill>
    <a:ln w="38100" cap="flat" cmpd="sng" algn="ctr">
      <a:solidFill>
        <a:schemeClr val="accent1"/>
      </a:solidFill>
      <a:prstDash val="solid"/>
    </a:ln>
    <a:effectLst/>
  </c:spPr>
  <c:txPr>
    <a:bodyPr/>
    <a:lstStyle/>
    <a:p>
      <a:pPr>
        <a:defRPr>
          <a:solidFill>
            <a:schemeClr val="dk1"/>
          </a:solidFill>
          <a:latin typeface="+mn-lt"/>
          <a:ea typeface="+mn-ea"/>
          <a:cs typeface="+mn-cs"/>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7225000000000001"/>
          <c:y val="6.3978494623655915E-2"/>
          <c:w val="0.66473478739433356"/>
          <c:h val="0.68345906358480113"/>
        </c:manualLayout>
      </c:layout>
      <c:barChart>
        <c:barDir val="col"/>
        <c:grouping val="clustered"/>
        <c:ser>
          <c:idx val="1"/>
          <c:order val="0"/>
          <c:tx>
            <c:strRef>
              <c:f>Feuil1!$F$6</c:f>
              <c:strCache>
                <c:ptCount val="1"/>
                <c:pt idx="0">
                  <c:v>Enfants malades</c:v>
                </c:pt>
              </c:strCache>
            </c:strRef>
          </c:tx>
          <c:spPr>
            <a:solidFill>
              <a:schemeClr val="accent1"/>
            </a:solidFill>
          </c:spPr>
          <c:dLbls>
            <c:dLbl>
              <c:idx val="0"/>
              <c:tx>
                <c:rich>
                  <a:bodyPr/>
                  <a:lstStyle/>
                  <a:p>
                    <a:r>
                      <a:rPr lang="en-US" sz="1050">
                        <a:latin typeface="Times New Roman" pitchFamily="18" charset="0"/>
                        <a:cs typeface="Times New Roman" pitchFamily="18" charset="0"/>
                      </a:rPr>
                      <a:t>3,53</a:t>
                    </a:r>
                  </a:p>
                </c:rich>
              </c:tx>
              <c:showVal val="1"/>
            </c:dLbl>
            <c:dLbl>
              <c:idx val="1"/>
              <c:tx>
                <c:rich>
                  <a:bodyPr/>
                  <a:lstStyle/>
                  <a:p>
                    <a:r>
                      <a:rPr lang="en-US" sz="1050">
                        <a:latin typeface="Times New Roman" pitchFamily="18" charset="0"/>
                        <a:cs typeface="Times New Roman" pitchFamily="18" charset="0"/>
                      </a:rPr>
                      <a:t>11,76</a:t>
                    </a:r>
                  </a:p>
                </c:rich>
              </c:tx>
              <c:showVal val="1"/>
            </c:dLbl>
            <c:dLbl>
              <c:idx val="2"/>
              <c:tx>
                <c:rich>
                  <a:bodyPr/>
                  <a:lstStyle/>
                  <a:p>
                    <a:r>
                      <a:rPr lang="en-US" sz="1050">
                        <a:latin typeface="Times New Roman" pitchFamily="18" charset="0"/>
                        <a:cs typeface="Times New Roman" pitchFamily="18" charset="0"/>
                      </a:rPr>
                      <a:t>78,83</a:t>
                    </a:r>
                  </a:p>
                </c:rich>
              </c:tx>
              <c:showVal val="1"/>
            </c:dLbl>
            <c:dLbl>
              <c:idx val="3"/>
              <c:tx>
                <c:rich>
                  <a:bodyPr/>
                  <a:lstStyle/>
                  <a:p>
                    <a:r>
                      <a:rPr lang="en-US" sz="1050">
                        <a:latin typeface="Times New Roman" pitchFamily="18" charset="0"/>
                        <a:cs typeface="Times New Roman" pitchFamily="18" charset="0"/>
                      </a:rPr>
                      <a:t>4,7</a:t>
                    </a:r>
                  </a:p>
                </c:rich>
              </c:tx>
              <c:showVal val="1"/>
            </c:dLbl>
            <c:dLbl>
              <c:idx val="4"/>
              <c:layout>
                <c:manualLayout>
                  <c:x val="9.5017208850732741E-17"/>
                  <c:y val="1.8031186143246419E-2"/>
                </c:manualLayout>
              </c:layout>
              <c:tx>
                <c:rich>
                  <a:bodyPr/>
                  <a:lstStyle/>
                  <a:p>
                    <a:r>
                      <a:rPr lang="en-US" sz="1050">
                        <a:latin typeface="Times New Roman" pitchFamily="18" charset="0"/>
                        <a:cs typeface="Times New Roman" pitchFamily="18" charset="0"/>
                      </a:rPr>
                      <a:t>1,18</a:t>
                    </a:r>
                  </a:p>
                </c:rich>
              </c:tx>
              <c:showVal val="1"/>
            </c:dLbl>
            <c:showVal val="1"/>
          </c:dLbls>
          <c:cat>
            <c:strRef>
              <c:f>Feuil1!$D$7:$D$11</c:f>
              <c:strCache>
                <c:ptCount val="5"/>
                <c:pt idx="0">
                  <c:v>Insuffisance pondérale sévère</c:v>
                </c:pt>
                <c:pt idx="1">
                  <c:v>Insuffisance pondérale modérée</c:v>
                </c:pt>
                <c:pt idx="2">
                  <c:v>Normaux</c:v>
                </c:pt>
                <c:pt idx="3">
                  <c:v>Excés pondérale modérée</c:v>
                </c:pt>
                <c:pt idx="4">
                  <c:v>Excés pondérale sévère</c:v>
                </c:pt>
              </c:strCache>
            </c:strRef>
          </c:cat>
          <c:val>
            <c:numRef>
              <c:f>Feuil1!$F$7:$F$11</c:f>
              <c:numCache>
                <c:formatCode>General</c:formatCode>
                <c:ptCount val="5"/>
                <c:pt idx="0">
                  <c:v>3.53</c:v>
                </c:pt>
                <c:pt idx="1">
                  <c:v>11.76</c:v>
                </c:pt>
                <c:pt idx="2">
                  <c:v>78.83</c:v>
                </c:pt>
                <c:pt idx="3">
                  <c:v>4.7</c:v>
                </c:pt>
                <c:pt idx="4">
                  <c:v>1.1800000000000124</c:v>
                </c:pt>
              </c:numCache>
            </c:numRef>
          </c:val>
        </c:ser>
        <c:ser>
          <c:idx val="2"/>
          <c:order val="1"/>
          <c:tx>
            <c:strRef>
              <c:f>Feuil1!$E$6</c:f>
              <c:strCache>
                <c:ptCount val="1"/>
                <c:pt idx="0">
                  <c:v>Enfants temoins</c:v>
                </c:pt>
              </c:strCache>
            </c:strRef>
          </c:tx>
          <c:spPr>
            <a:solidFill>
              <a:schemeClr val="accent2"/>
            </a:solidFill>
          </c:spPr>
          <c:dLbls>
            <c:dLbl>
              <c:idx val="0"/>
              <c:layout>
                <c:manualLayout>
                  <c:x val="0"/>
                  <c:y val="2.2538982679058052E-2"/>
                </c:manualLayout>
              </c:layout>
              <c:tx>
                <c:rich>
                  <a:bodyPr/>
                  <a:lstStyle/>
                  <a:p>
                    <a:r>
                      <a:rPr lang="en-US" sz="1050">
                        <a:latin typeface="Times New Roman" pitchFamily="18" charset="0"/>
                        <a:cs typeface="Times New Roman" pitchFamily="18" charset="0"/>
                      </a:rPr>
                      <a:t>1,18</a:t>
                    </a:r>
                  </a:p>
                </c:rich>
              </c:tx>
              <c:showVal val="1"/>
            </c:dLbl>
            <c:dLbl>
              <c:idx val="1"/>
              <c:tx>
                <c:rich>
                  <a:bodyPr/>
                  <a:lstStyle/>
                  <a:p>
                    <a:r>
                      <a:rPr lang="en-US" sz="1050">
                        <a:latin typeface="Times New Roman" pitchFamily="18" charset="0"/>
                        <a:cs typeface="Times New Roman" pitchFamily="18" charset="0"/>
                      </a:rPr>
                      <a:t>3,53</a:t>
                    </a:r>
                  </a:p>
                </c:rich>
              </c:tx>
              <c:showVal val="1"/>
            </c:dLbl>
            <c:dLbl>
              <c:idx val="2"/>
              <c:tx>
                <c:rich>
                  <a:bodyPr/>
                  <a:lstStyle/>
                  <a:p>
                    <a:r>
                      <a:rPr lang="en-US" sz="1050">
                        <a:latin typeface="Times New Roman" pitchFamily="18" charset="0"/>
                        <a:cs typeface="Times New Roman" pitchFamily="18" charset="0"/>
                      </a:rPr>
                      <a:t>88,24</a:t>
                    </a:r>
                  </a:p>
                </c:rich>
              </c:tx>
              <c:showVal val="1"/>
            </c:dLbl>
            <c:dLbl>
              <c:idx val="3"/>
              <c:layout>
                <c:manualLayout>
                  <c:x val="2.591408359026365E-3"/>
                  <c:y val="1.3523389607434993E-2"/>
                </c:manualLayout>
              </c:layout>
              <c:tx>
                <c:rich>
                  <a:bodyPr/>
                  <a:lstStyle/>
                  <a:p>
                    <a:r>
                      <a:rPr lang="en-US" sz="1050">
                        <a:latin typeface="Times New Roman" pitchFamily="18" charset="0"/>
                        <a:cs typeface="Times New Roman" pitchFamily="18" charset="0"/>
                      </a:rPr>
                      <a:t>2,35</a:t>
                    </a:r>
                  </a:p>
                </c:rich>
              </c:tx>
              <c:showVal val="1"/>
            </c:dLbl>
            <c:dLbl>
              <c:idx val="4"/>
              <c:tx>
                <c:rich>
                  <a:bodyPr/>
                  <a:lstStyle/>
                  <a:p>
                    <a:r>
                      <a:rPr lang="en-US" sz="1050">
                        <a:latin typeface="Times New Roman" pitchFamily="18" charset="0"/>
                        <a:cs typeface="Times New Roman" pitchFamily="18" charset="0"/>
                      </a:rPr>
                      <a:t>4,7</a:t>
                    </a:r>
                  </a:p>
                </c:rich>
              </c:tx>
              <c:showVal val="1"/>
            </c:dLbl>
            <c:showVal val="1"/>
          </c:dLbls>
          <c:cat>
            <c:strRef>
              <c:f>Feuil1!$D$7:$D$11</c:f>
              <c:strCache>
                <c:ptCount val="5"/>
                <c:pt idx="0">
                  <c:v>Insuffisance pondérale sévère</c:v>
                </c:pt>
                <c:pt idx="1">
                  <c:v>Insuffisance pondérale modérée</c:v>
                </c:pt>
                <c:pt idx="2">
                  <c:v>Normaux</c:v>
                </c:pt>
                <c:pt idx="3">
                  <c:v>Excés pondérale modérée</c:v>
                </c:pt>
                <c:pt idx="4">
                  <c:v>Excés pondérale sévère</c:v>
                </c:pt>
              </c:strCache>
            </c:strRef>
          </c:cat>
          <c:val>
            <c:numRef>
              <c:f>Feuil1!$E$7:$E$11</c:f>
              <c:numCache>
                <c:formatCode>General</c:formatCode>
                <c:ptCount val="5"/>
                <c:pt idx="0">
                  <c:v>1.1800000000000124</c:v>
                </c:pt>
                <c:pt idx="1">
                  <c:v>3.53</c:v>
                </c:pt>
                <c:pt idx="2">
                  <c:v>88.240000000000023</c:v>
                </c:pt>
                <c:pt idx="3">
                  <c:v>2.3499999999999988</c:v>
                </c:pt>
                <c:pt idx="4">
                  <c:v>4.7</c:v>
                </c:pt>
              </c:numCache>
            </c:numRef>
          </c:val>
        </c:ser>
        <c:axId val="26405120"/>
        <c:axId val="26468352"/>
      </c:barChart>
      <c:catAx>
        <c:axId val="26405120"/>
        <c:scaling>
          <c:orientation val="minMax"/>
        </c:scaling>
        <c:axPos val="b"/>
        <c:numFmt formatCode="dd/mmm" sourceLinked="1"/>
        <c:majorTickMark val="none"/>
        <c:tickLblPos val="nextTo"/>
        <c:txPr>
          <a:bodyPr/>
          <a:lstStyle/>
          <a:p>
            <a:pPr>
              <a:defRPr sz="900" b="1">
                <a:latin typeface="Times New Roman" pitchFamily="18" charset="0"/>
                <a:cs typeface="Times New Roman" pitchFamily="18" charset="0"/>
              </a:defRPr>
            </a:pPr>
            <a:endParaRPr lang="fr-FR"/>
          </a:p>
        </c:txPr>
        <c:crossAx val="26468352"/>
        <c:crosses val="autoZero"/>
        <c:auto val="1"/>
        <c:lblAlgn val="ctr"/>
        <c:lblOffset val="100"/>
      </c:catAx>
      <c:valAx>
        <c:axId val="26468352"/>
        <c:scaling>
          <c:orientation val="minMax"/>
        </c:scaling>
        <c:axPos val="l"/>
        <c:title>
          <c:tx>
            <c:rich>
              <a:bodyPr/>
              <a:lstStyle/>
              <a:p>
                <a:pPr>
                  <a:defRPr sz="1200">
                    <a:latin typeface="Times New Roman" pitchFamily="18" charset="0"/>
                    <a:cs typeface="Times New Roman" pitchFamily="18" charset="0"/>
                  </a:defRPr>
                </a:pPr>
                <a:r>
                  <a:rPr lang="fr-FR" sz="1200">
                    <a:latin typeface="Times New Roman" pitchFamily="18" charset="0"/>
                    <a:cs typeface="Times New Roman" pitchFamily="18" charset="0"/>
                  </a:rPr>
                  <a:t>Fréquence (%)</a:t>
                </a:r>
              </a:p>
            </c:rich>
          </c:tx>
        </c:title>
        <c:numFmt formatCode="General" sourceLinked="1"/>
        <c:tickLblPos val="nextTo"/>
        <c:txPr>
          <a:bodyPr/>
          <a:lstStyle/>
          <a:p>
            <a:pPr>
              <a:defRPr sz="1200">
                <a:latin typeface="Times New Roman" pitchFamily="18" charset="0"/>
                <a:cs typeface="Times New Roman" pitchFamily="18" charset="0"/>
              </a:defRPr>
            </a:pPr>
            <a:endParaRPr lang="fr-FR"/>
          </a:p>
        </c:txPr>
        <c:crossAx val="26405120"/>
        <c:crosses val="autoZero"/>
        <c:crossBetween val="between"/>
      </c:valAx>
      <c:spPr>
        <a:noFill/>
        <a:ln w="25400">
          <a:noFill/>
        </a:ln>
      </c:spPr>
    </c:plotArea>
    <c:legend>
      <c:legendPos val="r"/>
      <c:layout>
        <c:manualLayout>
          <c:xMode val="edge"/>
          <c:yMode val="edge"/>
          <c:x val="0.72570975503062163"/>
          <c:y val="0.31675853018372702"/>
          <c:w val="0.22170151464757867"/>
          <c:h val="0.15785167645663056"/>
        </c:manualLayout>
      </c:layout>
      <c:spPr>
        <a:solidFill>
          <a:schemeClr val="lt1"/>
        </a:solidFill>
        <a:ln w="38100" cap="flat" cmpd="sng" algn="ctr">
          <a:solidFill>
            <a:schemeClr val="accent1"/>
          </a:solidFill>
          <a:prstDash val="solid"/>
        </a:ln>
        <a:effectLst/>
      </c:spPr>
    </c:legend>
    <c:plotVisOnly val="1"/>
    <c:dispBlanksAs val="gap"/>
  </c:chart>
  <c:spPr>
    <a:solidFill>
      <a:schemeClr val="lt1"/>
    </a:solidFill>
    <a:ln w="38100" cap="flat" cmpd="sng" algn="ctr">
      <a:solidFill>
        <a:schemeClr val="accent1"/>
      </a:solidFill>
      <a:prstDash val="solid"/>
    </a:ln>
    <a:effectLst/>
  </c:spPr>
  <c:txPr>
    <a:bodyPr/>
    <a:lstStyle/>
    <a:p>
      <a:pPr>
        <a:defRPr>
          <a:solidFill>
            <a:schemeClr val="dk1"/>
          </a:solidFill>
          <a:latin typeface="+mn-lt"/>
          <a:ea typeface="+mn-ea"/>
          <a:cs typeface="+mn-cs"/>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4764443666117213"/>
          <c:y val="4.7282834864192033E-2"/>
          <c:w val="0.71368172843500954"/>
          <c:h val="0.75673661856070273"/>
        </c:manualLayout>
      </c:layout>
      <c:barChart>
        <c:barDir val="col"/>
        <c:grouping val="clustered"/>
        <c:ser>
          <c:idx val="1"/>
          <c:order val="0"/>
          <c:tx>
            <c:strRef>
              <c:f>Feuil1!$F$6</c:f>
              <c:strCache>
                <c:ptCount val="1"/>
                <c:pt idx="0">
                  <c:v>Enfants malades</c:v>
                </c:pt>
              </c:strCache>
            </c:strRef>
          </c:tx>
          <c:spPr>
            <a:solidFill>
              <a:schemeClr val="accent1"/>
            </a:solidFill>
          </c:spPr>
          <c:dLbls>
            <c:dLbl>
              <c:idx val="0"/>
              <c:tx>
                <c:rich>
                  <a:bodyPr/>
                  <a:lstStyle/>
                  <a:p>
                    <a:r>
                      <a:rPr lang="en-US"/>
                      <a:t>24,70</a:t>
                    </a:r>
                  </a:p>
                </c:rich>
              </c:tx>
              <c:showVal val="1"/>
            </c:dLbl>
            <c:dLbl>
              <c:idx val="1"/>
              <c:tx>
                <c:rich>
                  <a:bodyPr/>
                  <a:lstStyle/>
                  <a:p>
                    <a:r>
                      <a:rPr lang="en-US"/>
                      <a:t>67,06</a:t>
                    </a:r>
                  </a:p>
                </c:rich>
              </c:tx>
              <c:showVal val="1"/>
            </c:dLbl>
            <c:dLbl>
              <c:idx val="2"/>
              <c:tx>
                <c:rich>
                  <a:bodyPr/>
                  <a:lstStyle/>
                  <a:p>
                    <a:r>
                      <a:rPr lang="en-US"/>
                      <a:t>7,06</a:t>
                    </a:r>
                  </a:p>
                </c:rich>
              </c:tx>
              <c:showVal val="1"/>
            </c:dLbl>
            <c:dLbl>
              <c:idx val="3"/>
              <c:tx>
                <c:rich>
                  <a:bodyPr/>
                  <a:lstStyle/>
                  <a:p>
                    <a:r>
                      <a:rPr lang="en-US"/>
                      <a:t>1,18</a:t>
                    </a:r>
                  </a:p>
                </c:rich>
              </c:tx>
              <c:showVal val="1"/>
            </c:dLbl>
            <c:showVal val="1"/>
          </c:dLbls>
          <c:cat>
            <c:strRef>
              <c:f>Feuil1!$D$7:$D$12</c:f>
              <c:strCache>
                <c:ptCount val="4"/>
                <c:pt idx="0">
                  <c:v>Maigreur</c:v>
                </c:pt>
                <c:pt idx="1">
                  <c:v>Normaux</c:v>
                </c:pt>
                <c:pt idx="2">
                  <c:v>Surpoids</c:v>
                </c:pt>
                <c:pt idx="3">
                  <c:v>Obesite</c:v>
                </c:pt>
              </c:strCache>
            </c:strRef>
          </c:cat>
          <c:val>
            <c:numRef>
              <c:f>Feuil1!$F$7:$F$12</c:f>
              <c:numCache>
                <c:formatCode>General</c:formatCode>
                <c:ptCount val="6"/>
                <c:pt idx="0">
                  <c:v>23.53</c:v>
                </c:pt>
                <c:pt idx="1">
                  <c:v>68.23</c:v>
                </c:pt>
                <c:pt idx="2">
                  <c:v>7.06</c:v>
                </c:pt>
                <c:pt idx="3">
                  <c:v>1.1800000000000141</c:v>
                </c:pt>
              </c:numCache>
            </c:numRef>
          </c:val>
        </c:ser>
        <c:ser>
          <c:idx val="2"/>
          <c:order val="1"/>
          <c:tx>
            <c:strRef>
              <c:f>Feuil1!$E$6</c:f>
              <c:strCache>
                <c:ptCount val="1"/>
                <c:pt idx="0">
                  <c:v>Enfants temoins</c:v>
                </c:pt>
              </c:strCache>
            </c:strRef>
          </c:tx>
          <c:spPr>
            <a:solidFill>
              <a:schemeClr val="accent2"/>
            </a:solidFill>
          </c:spPr>
          <c:dLbls>
            <c:dLbl>
              <c:idx val="0"/>
              <c:layout>
                <c:manualLayout>
                  <c:x val="1.5198662677250388E-2"/>
                  <c:y val="1.277624436763794E-2"/>
                </c:manualLayout>
              </c:layout>
              <c:tx>
                <c:rich>
                  <a:bodyPr/>
                  <a:lstStyle/>
                  <a:p>
                    <a:r>
                      <a:rPr lang="en-US"/>
                      <a:t>2,35</a:t>
                    </a:r>
                  </a:p>
                </c:rich>
              </c:tx>
              <c:showVal val="1"/>
            </c:dLbl>
            <c:dLbl>
              <c:idx val="1"/>
              <c:tx>
                <c:rich>
                  <a:bodyPr/>
                  <a:lstStyle/>
                  <a:p>
                    <a:r>
                      <a:rPr lang="en-US"/>
                      <a:t>87,06</a:t>
                    </a:r>
                  </a:p>
                </c:rich>
              </c:tx>
              <c:showVal val="1"/>
            </c:dLbl>
            <c:dLbl>
              <c:idx val="2"/>
              <c:layout>
                <c:manualLayout>
                  <c:x val="7.5993313386252094E-3"/>
                  <c:y val="2.1293740612730348E-2"/>
                </c:manualLayout>
              </c:layout>
              <c:tx>
                <c:rich>
                  <a:bodyPr/>
                  <a:lstStyle/>
                  <a:p>
                    <a:r>
                      <a:rPr lang="en-US"/>
                      <a:t>3,53</a:t>
                    </a:r>
                  </a:p>
                </c:rich>
              </c:tx>
              <c:showVal val="1"/>
            </c:dLbl>
            <c:dLbl>
              <c:idx val="3"/>
              <c:tx>
                <c:rich>
                  <a:bodyPr/>
                  <a:lstStyle/>
                  <a:p>
                    <a:r>
                      <a:rPr lang="en-US"/>
                      <a:t>7,06</a:t>
                    </a:r>
                  </a:p>
                </c:rich>
              </c:tx>
              <c:showVal val="1"/>
            </c:dLbl>
            <c:showVal val="1"/>
          </c:dLbls>
          <c:cat>
            <c:strRef>
              <c:f>Feuil1!$D$7:$D$12</c:f>
              <c:strCache>
                <c:ptCount val="4"/>
                <c:pt idx="0">
                  <c:v>Maigreur</c:v>
                </c:pt>
                <c:pt idx="1">
                  <c:v>Normaux</c:v>
                </c:pt>
                <c:pt idx="2">
                  <c:v>Surpoids</c:v>
                </c:pt>
                <c:pt idx="3">
                  <c:v>Obesite</c:v>
                </c:pt>
              </c:strCache>
            </c:strRef>
          </c:cat>
          <c:val>
            <c:numRef>
              <c:f>Feuil1!$E$7:$E$12</c:f>
              <c:numCache>
                <c:formatCode>General</c:formatCode>
                <c:ptCount val="6"/>
                <c:pt idx="0">
                  <c:v>2.3499999999999988</c:v>
                </c:pt>
                <c:pt idx="1">
                  <c:v>87.06</c:v>
                </c:pt>
                <c:pt idx="2">
                  <c:v>3.53</c:v>
                </c:pt>
                <c:pt idx="3">
                  <c:v>7.06</c:v>
                </c:pt>
              </c:numCache>
            </c:numRef>
          </c:val>
        </c:ser>
        <c:axId val="26485888"/>
        <c:axId val="26487424"/>
      </c:barChart>
      <c:catAx>
        <c:axId val="26485888"/>
        <c:scaling>
          <c:orientation val="minMax"/>
        </c:scaling>
        <c:axPos val="b"/>
        <c:numFmt formatCode="dd/mmm" sourceLinked="1"/>
        <c:majorTickMark val="none"/>
        <c:tickLblPos val="nextTo"/>
        <c:txPr>
          <a:bodyPr/>
          <a:lstStyle/>
          <a:p>
            <a:pPr>
              <a:defRPr sz="1050" b="1">
                <a:latin typeface="Times New Roman" pitchFamily="18" charset="0"/>
                <a:cs typeface="Times New Roman" pitchFamily="18" charset="0"/>
              </a:defRPr>
            </a:pPr>
            <a:endParaRPr lang="fr-FR"/>
          </a:p>
        </c:txPr>
        <c:crossAx val="26487424"/>
        <c:crosses val="autoZero"/>
        <c:auto val="1"/>
        <c:lblAlgn val="ctr"/>
        <c:lblOffset val="100"/>
      </c:catAx>
      <c:valAx>
        <c:axId val="26487424"/>
        <c:scaling>
          <c:orientation val="minMax"/>
        </c:scaling>
        <c:axPos val="l"/>
        <c:title>
          <c:tx>
            <c:rich>
              <a:bodyPr/>
              <a:lstStyle/>
              <a:p>
                <a:pPr>
                  <a:defRPr/>
                </a:pPr>
                <a:r>
                  <a:rPr lang="fr-FR"/>
                  <a:t>Fréquence (%)</a:t>
                </a:r>
              </a:p>
            </c:rich>
          </c:tx>
        </c:title>
        <c:numFmt formatCode="General" sourceLinked="1"/>
        <c:tickLblPos val="nextTo"/>
        <c:crossAx val="26485888"/>
        <c:crosses val="autoZero"/>
        <c:crossBetween val="between"/>
      </c:valAx>
      <c:spPr>
        <a:noFill/>
        <a:ln w="25400">
          <a:noFill/>
        </a:ln>
      </c:spPr>
    </c:plotArea>
    <c:legend>
      <c:legendPos val="r"/>
      <c:layout>
        <c:manualLayout>
          <c:xMode val="edge"/>
          <c:yMode val="edge"/>
          <c:x val="0.73018065465548021"/>
          <c:y val="0.31135573390134985"/>
          <c:w val="0.2318226886514059"/>
          <c:h val="0.16435079073551262"/>
        </c:manualLayout>
      </c:layout>
      <c:spPr>
        <a:solidFill>
          <a:schemeClr val="lt1"/>
        </a:solidFill>
        <a:ln w="38100" cap="flat" cmpd="sng" algn="ctr">
          <a:solidFill>
            <a:schemeClr val="accent1"/>
          </a:solidFill>
          <a:prstDash val="solid"/>
        </a:ln>
        <a:effectLst/>
      </c:spPr>
    </c:legend>
    <c:plotVisOnly val="1"/>
    <c:dispBlanksAs val="gap"/>
  </c:chart>
  <c:spPr>
    <a:solidFill>
      <a:schemeClr val="lt1"/>
    </a:solidFill>
    <a:ln w="38100" cap="flat" cmpd="sng" algn="ctr">
      <a:solidFill>
        <a:schemeClr val="accent1"/>
      </a:solidFill>
      <a:prstDash val="solid"/>
    </a:ln>
    <a:effectLst/>
  </c:spPr>
  <c:txPr>
    <a:bodyPr/>
    <a:lstStyle/>
    <a:p>
      <a:pPr>
        <a:defRPr>
          <a:solidFill>
            <a:schemeClr val="dk1"/>
          </a:solidFill>
          <a:latin typeface="+mn-lt"/>
          <a:ea typeface="+mn-ea"/>
          <a:cs typeface="+mn-cs"/>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4162268061975467"/>
          <c:y val="5.1937492181711523E-2"/>
          <c:w val="0.70502977481343865"/>
          <c:h val="0.73452074450978178"/>
        </c:manualLayout>
      </c:layout>
      <c:barChart>
        <c:barDir val="col"/>
        <c:grouping val="clustered"/>
        <c:ser>
          <c:idx val="1"/>
          <c:order val="0"/>
          <c:tx>
            <c:strRef>
              <c:f>Feuil1!$F$6</c:f>
              <c:strCache>
                <c:ptCount val="1"/>
                <c:pt idx="0">
                  <c:v>Enfants malades</c:v>
                </c:pt>
              </c:strCache>
            </c:strRef>
          </c:tx>
          <c:spPr>
            <a:solidFill>
              <a:schemeClr val="accent1"/>
            </a:solidFill>
          </c:spPr>
          <c:dLbls>
            <c:dLbl>
              <c:idx val="0"/>
              <c:tx>
                <c:rich>
                  <a:bodyPr/>
                  <a:lstStyle/>
                  <a:p>
                    <a:r>
                      <a:rPr lang="en-US"/>
                      <a:t>35,29</a:t>
                    </a:r>
                  </a:p>
                </c:rich>
              </c:tx>
              <c:showVal val="1"/>
            </c:dLbl>
            <c:dLbl>
              <c:idx val="1"/>
              <c:tx>
                <c:rich>
                  <a:bodyPr/>
                  <a:lstStyle/>
                  <a:p>
                    <a:r>
                      <a:rPr lang="en-US"/>
                      <a:t>44,7</a:t>
                    </a:r>
                  </a:p>
                </c:rich>
              </c:tx>
              <c:showVal val="1"/>
            </c:dLbl>
            <c:showVal val="1"/>
          </c:dLbls>
          <c:cat>
            <c:strRef>
              <c:f>Feuil1!$D$7:$D$11</c:f>
              <c:strCache>
                <c:ptCount val="3"/>
                <c:pt idx="0">
                  <c:v>Dénutrition</c:v>
                </c:pt>
                <c:pt idx="1">
                  <c:v>Normaux</c:v>
                </c:pt>
                <c:pt idx="2">
                  <c:v>Déshydratation</c:v>
                </c:pt>
              </c:strCache>
            </c:strRef>
          </c:cat>
          <c:val>
            <c:numRef>
              <c:f>Feuil1!$F$7:$F$11</c:f>
              <c:numCache>
                <c:formatCode>General</c:formatCode>
                <c:ptCount val="5"/>
                <c:pt idx="0">
                  <c:v>35.290000000000013</c:v>
                </c:pt>
                <c:pt idx="1">
                  <c:v>44.7</c:v>
                </c:pt>
                <c:pt idx="2">
                  <c:v>20</c:v>
                </c:pt>
              </c:numCache>
            </c:numRef>
          </c:val>
        </c:ser>
        <c:ser>
          <c:idx val="2"/>
          <c:order val="1"/>
          <c:tx>
            <c:strRef>
              <c:f>Feuil1!$E$6</c:f>
              <c:strCache>
                <c:ptCount val="1"/>
                <c:pt idx="0">
                  <c:v>Enfants temoins</c:v>
                </c:pt>
              </c:strCache>
            </c:strRef>
          </c:tx>
          <c:spPr>
            <a:solidFill>
              <a:schemeClr val="accent2"/>
            </a:solidFill>
          </c:spPr>
          <c:dLbls>
            <c:dLbl>
              <c:idx val="0"/>
              <c:layout>
                <c:manualLayout>
                  <c:x val="1.7671279221716341E-2"/>
                  <c:y val="0"/>
                </c:manualLayout>
              </c:layout>
              <c:tx>
                <c:rich>
                  <a:bodyPr/>
                  <a:lstStyle/>
                  <a:p>
                    <a:r>
                      <a:rPr lang="en-US"/>
                      <a:t>12,94</a:t>
                    </a:r>
                  </a:p>
                </c:rich>
              </c:tx>
              <c:showVal val="1"/>
            </c:dLbl>
            <c:dLbl>
              <c:idx val="1"/>
              <c:tx>
                <c:rich>
                  <a:bodyPr/>
                  <a:lstStyle/>
                  <a:p>
                    <a:r>
                      <a:rPr lang="en-US"/>
                      <a:t>74,11</a:t>
                    </a:r>
                  </a:p>
                </c:rich>
              </c:tx>
              <c:showVal val="1"/>
            </c:dLbl>
            <c:dLbl>
              <c:idx val="2"/>
              <c:layout>
                <c:manualLayout>
                  <c:x val="1.5146810761471129E-2"/>
                  <c:y val="1.3093485423960801E-2"/>
                </c:manualLayout>
              </c:layout>
              <c:tx>
                <c:rich>
                  <a:bodyPr/>
                  <a:lstStyle/>
                  <a:p>
                    <a:r>
                      <a:rPr lang="en-US"/>
                      <a:t>12,94</a:t>
                    </a:r>
                  </a:p>
                </c:rich>
              </c:tx>
              <c:showVal val="1"/>
            </c:dLbl>
            <c:showVal val="1"/>
          </c:dLbls>
          <c:cat>
            <c:strRef>
              <c:f>Feuil1!$D$7:$D$11</c:f>
              <c:strCache>
                <c:ptCount val="3"/>
                <c:pt idx="0">
                  <c:v>Dénutrition</c:v>
                </c:pt>
                <c:pt idx="1">
                  <c:v>Normaux</c:v>
                </c:pt>
                <c:pt idx="2">
                  <c:v>Déshydratation</c:v>
                </c:pt>
              </c:strCache>
            </c:strRef>
          </c:cat>
          <c:val>
            <c:numRef>
              <c:f>Feuil1!$E$7:$E$11</c:f>
              <c:numCache>
                <c:formatCode>General</c:formatCode>
                <c:ptCount val="5"/>
                <c:pt idx="0">
                  <c:v>12.94</c:v>
                </c:pt>
                <c:pt idx="1">
                  <c:v>74.11</c:v>
                </c:pt>
                <c:pt idx="2">
                  <c:v>12.94</c:v>
                </c:pt>
              </c:numCache>
            </c:numRef>
          </c:val>
        </c:ser>
        <c:axId val="26565632"/>
        <c:axId val="26587904"/>
      </c:barChart>
      <c:catAx>
        <c:axId val="26565632"/>
        <c:scaling>
          <c:orientation val="minMax"/>
        </c:scaling>
        <c:axPos val="b"/>
        <c:numFmt formatCode="dd/mmm" sourceLinked="1"/>
        <c:majorTickMark val="none"/>
        <c:tickLblPos val="nextTo"/>
        <c:txPr>
          <a:bodyPr/>
          <a:lstStyle/>
          <a:p>
            <a:pPr>
              <a:defRPr sz="800" b="1"/>
            </a:pPr>
            <a:endParaRPr lang="fr-FR"/>
          </a:p>
        </c:txPr>
        <c:crossAx val="26587904"/>
        <c:crosses val="autoZero"/>
        <c:auto val="1"/>
        <c:lblAlgn val="ctr"/>
        <c:lblOffset val="100"/>
      </c:catAx>
      <c:valAx>
        <c:axId val="26587904"/>
        <c:scaling>
          <c:orientation val="minMax"/>
        </c:scaling>
        <c:axPos val="l"/>
        <c:title>
          <c:tx>
            <c:rich>
              <a:bodyPr/>
              <a:lstStyle/>
              <a:p>
                <a:pPr>
                  <a:defRPr/>
                </a:pPr>
                <a:r>
                  <a:rPr lang="fr-FR"/>
                  <a:t>Fréquence (%)</a:t>
                </a:r>
              </a:p>
            </c:rich>
          </c:tx>
        </c:title>
        <c:numFmt formatCode="General" sourceLinked="1"/>
        <c:tickLblPos val="nextTo"/>
        <c:crossAx val="26565632"/>
        <c:crosses val="autoZero"/>
        <c:crossBetween val="between"/>
      </c:valAx>
      <c:spPr>
        <a:noFill/>
        <a:ln w="25400">
          <a:noFill/>
        </a:ln>
      </c:spPr>
    </c:plotArea>
    <c:legend>
      <c:legendPos val="r"/>
      <c:layout>
        <c:manualLayout>
          <c:xMode val="edge"/>
          <c:yMode val="edge"/>
          <c:x val="0.7406247801029"/>
          <c:y val="0.28141336786439852"/>
          <c:w val="0.21141031915245057"/>
          <c:h val="0.15784557522671319"/>
        </c:manualLayout>
      </c:layout>
      <c:spPr>
        <a:solidFill>
          <a:schemeClr val="lt1"/>
        </a:solidFill>
        <a:ln w="25400" cap="flat" cmpd="sng" algn="ctr">
          <a:solidFill>
            <a:schemeClr val="accent1"/>
          </a:solidFill>
          <a:prstDash val="solid"/>
        </a:ln>
        <a:effectLst/>
      </c:spPr>
      <c:txPr>
        <a:bodyPr/>
        <a:lstStyle/>
        <a:p>
          <a:pPr>
            <a:defRPr sz="1050"/>
          </a:pPr>
          <a:endParaRPr lang="fr-FR"/>
        </a:p>
      </c:txPr>
    </c:legend>
    <c:plotVisOnly val="1"/>
    <c:dispBlanksAs val="gap"/>
  </c:chart>
  <c:spPr>
    <a:solidFill>
      <a:schemeClr val="lt1"/>
    </a:solidFill>
    <a:ln w="38100" cap="flat" cmpd="sng" algn="ctr">
      <a:solidFill>
        <a:schemeClr val="accent1"/>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col"/>
        <c:grouping val="clustered"/>
        <c:ser>
          <c:idx val="2"/>
          <c:order val="0"/>
          <c:tx>
            <c:strRef>
              <c:f>Feuil1!$D$3</c:f>
              <c:strCache>
                <c:ptCount val="1"/>
                <c:pt idx="0">
                  <c:v>Total</c:v>
                </c:pt>
              </c:strCache>
            </c:strRef>
          </c:tx>
          <c:spPr>
            <a:solidFill>
              <a:srgbClr val="FFFF00"/>
            </a:solidFill>
          </c:spPr>
          <c:dLbls>
            <c:dLbl>
              <c:idx val="0"/>
              <c:tx>
                <c:rich>
                  <a:bodyPr/>
                  <a:lstStyle/>
                  <a:p>
                    <a:r>
                      <a:rPr lang="en-US"/>
                      <a:t>35,9</a:t>
                    </a:r>
                  </a:p>
                </c:rich>
              </c:tx>
              <c:showVal val="1"/>
            </c:dLbl>
            <c:dLbl>
              <c:idx val="1"/>
              <c:tx>
                <c:rich>
                  <a:bodyPr/>
                  <a:lstStyle/>
                  <a:p>
                    <a:r>
                      <a:rPr lang="en-US"/>
                      <a:t>34,12</a:t>
                    </a:r>
                  </a:p>
                </c:rich>
              </c:tx>
              <c:showVal val="1"/>
            </c:dLbl>
            <c:dLbl>
              <c:idx val="2"/>
              <c:tx>
                <c:rich>
                  <a:bodyPr/>
                  <a:lstStyle/>
                  <a:p>
                    <a:r>
                      <a:rPr lang="en-US"/>
                      <a:t>14,11</a:t>
                    </a:r>
                  </a:p>
                </c:rich>
              </c:tx>
              <c:showVal val="1"/>
            </c:dLbl>
            <c:dLbl>
              <c:idx val="3"/>
              <c:tx>
                <c:rich>
                  <a:bodyPr/>
                  <a:lstStyle/>
                  <a:p>
                    <a:r>
                      <a:rPr lang="en-US"/>
                      <a:t>4,7</a:t>
                    </a:r>
                  </a:p>
                </c:rich>
              </c:tx>
              <c:showVal val="1"/>
            </c:dLbl>
            <c:dLbl>
              <c:idx val="4"/>
              <c:tx>
                <c:rich>
                  <a:bodyPr/>
                  <a:lstStyle/>
                  <a:p>
                    <a:r>
                      <a:rPr lang="en-US"/>
                      <a:t>8,23</a:t>
                    </a:r>
                  </a:p>
                </c:rich>
              </c:tx>
              <c:showVal val="1"/>
            </c:dLbl>
            <c:dLbl>
              <c:idx val="5"/>
              <c:layout>
                <c:manualLayout>
                  <c:x val="0"/>
                  <c:y val="-3.7037037037037056E-2"/>
                </c:manualLayout>
              </c:layout>
              <c:tx>
                <c:rich>
                  <a:bodyPr/>
                  <a:lstStyle/>
                  <a:p>
                    <a:r>
                      <a:rPr lang="en-US"/>
                      <a:t>3,53</a:t>
                    </a:r>
                  </a:p>
                </c:rich>
              </c:tx>
              <c:showVal val="1"/>
            </c:dLbl>
            <c:showVal val="1"/>
          </c:dLbls>
          <c:cat>
            <c:strRef>
              <c:f>Feuil1!$A$4:$A$9</c:f>
              <c:strCache>
                <c:ptCount val="6"/>
                <c:pt idx="0">
                  <c:v>]1-6]</c:v>
                </c:pt>
                <c:pt idx="1">
                  <c:v>]6-12]</c:v>
                </c:pt>
                <c:pt idx="2">
                  <c:v>]12-18]</c:v>
                </c:pt>
                <c:pt idx="3">
                  <c:v>]18-24]</c:v>
                </c:pt>
                <c:pt idx="4">
                  <c:v>]24-30]</c:v>
                </c:pt>
                <c:pt idx="5">
                  <c:v>]30-36]</c:v>
                </c:pt>
              </c:strCache>
            </c:strRef>
          </c:cat>
          <c:val>
            <c:numRef>
              <c:f>Feuil1!$D$4:$D$9</c:f>
              <c:numCache>
                <c:formatCode>General</c:formatCode>
                <c:ptCount val="6"/>
                <c:pt idx="0">
                  <c:v>35.9</c:v>
                </c:pt>
                <c:pt idx="1">
                  <c:v>34.120000000000012</c:v>
                </c:pt>
                <c:pt idx="2">
                  <c:v>14.11</c:v>
                </c:pt>
                <c:pt idx="3">
                  <c:v>4.7</c:v>
                </c:pt>
                <c:pt idx="4">
                  <c:v>8.23</c:v>
                </c:pt>
                <c:pt idx="5">
                  <c:v>3.53</c:v>
                </c:pt>
              </c:numCache>
            </c:numRef>
          </c:val>
        </c:ser>
        <c:ser>
          <c:idx val="1"/>
          <c:order val="1"/>
          <c:tx>
            <c:strRef>
              <c:f>Feuil1!$C$3</c:f>
              <c:strCache>
                <c:ptCount val="1"/>
                <c:pt idx="0">
                  <c:v>Garçons</c:v>
                </c:pt>
              </c:strCache>
            </c:strRef>
          </c:tx>
          <c:spPr>
            <a:solidFill>
              <a:schemeClr val="accent1"/>
            </a:solidFill>
          </c:spPr>
          <c:dLbls>
            <c:dLbl>
              <c:idx val="0"/>
              <c:tx>
                <c:rich>
                  <a:bodyPr/>
                  <a:lstStyle/>
                  <a:p>
                    <a:r>
                      <a:rPr lang="en-US"/>
                      <a:t>22,35</a:t>
                    </a:r>
                  </a:p>
                </c:rich>
              </c:tx>
              <c:showVal val="1"/>
            </c:dLbl>
            <c:dLbl>
              <c:idx val="1"/>
              <c:tx>
                <c:rich>
                  <a:bodyPr/>
                  <a:lstStyle/>
                  <a:p>
                    <a:r>
                      <a:rPr lang="en-US"/>
                      <a:t>14,12</a:t>
                    </a:r>
                  </a:p>
                </c:rich>
              </c:tx>
              <c:showVal val="1"/>
            </c:dLbl>
            <c:dLbl>
              <c:idx val="2"/>
              <c:tx>
                <c:rich>
                  <a:bodyPr/>
                  <a:lstStyle/>
                  <a:p>
                    <a:r>
                      <a:rPr lang="en-US"/>
                      <a:t>9,41</a:t>
                    </a:r>
                  </a:p>
                </c:rich>
              </c:tx>
              <c:showVal val="1"/>
            </c:dLbl>
            <c:dLbl>
              <c:idx val="3"/>
              <c:tx>
                <c:rich>
                  <a:bodyPr/>
                  <a:lstStyle/>
                  <a:p>
                    <a:r>
                      <a:rPr lang="en-US"/>
                      <a:t>2,35</a:t>
                    </a:r>
                  </a:p>
                </c:rich>
              </c:tx>
              <c:showVal val="1"/>
            </c:dLbl>
            <c:dLbl>
              <c:idx val="4"/>
              <c:tx>
                <c:rich>
                  <a:bodyPr/>
                  <a:lstStyle/>
                  <a:p>
                    <a:r>
                      <a:rPr lang="en-US"/>
                      <a:t>5,88</a:t>
                    </a:r>
                  </a:p>
                </c:rich>
              </c:tx>
              <c:showVal val="1"/>
            </c:dLbl>
            <c:dLbl>
              <c:idx val="5"/>
              <c:layout>
                <c:manualLayout>
                  <c:x val="2.7777777777777964E-2"/>
                  <c:y val="-1.851851851851866E-2"/>
                </c:manualLayout>
              </c:layout>
              <c:tx>
                <c:rich>
                  <a:bodyPr/>
                  <a:lstStyle/>
                  <a:p>
                    <a:r>
                      <a:rPr lang="en-US"/>
                      <a:t>2,35</a:t>
                    </a:r>
                  </a:p>
                </c:rich>
              </c:tx>
              <c:showVal val="1"/>
            </c:dLbl>
            <c:showVal val="1"/>
          </c:dLbls>
          <c:cat>
            <c:strRef>
              <c:f>Feuil1!$A$4:$A$9</c:f>
              <c:strCache>
                <c:ptCount val="6"/>
                <c:pt idx="0">
                  <c:v>]1-6]</c:v>
                </c:pt>
                <c:pt idx="1">
                  <c:v>]6-12]</c:v>
                </c:pt>
                <c:pt idx="2">
                  <c:v>]12-18]</c:v>
                </c:pt>
                <c:pt idx="3">
                  <c:v>]18-24]</c:v>
                </c:pt>
                <c:pt idx="4">
                  <c:v>]24-30]</c:v>
                </c:pt>
                <c:pt idx="5">
                  <c:v>]30-36]</c:v>
                </c:pt>
              </c:strCache>
            </c:strRef>
          </c:cat>
          <c:val>
            <c:numRef>
              <c:f>Feuil1!$C$4:$C$9</c:f>
              <c:numCache>
                <c:formatCode>General</c:formatCode>
                <c:ptCount val="6"/>
                <c:pt idx="0">
                  <c:v>22.35</c:v>
                </c:pt>
                <c:pt idx="1">
                  <c:v>14.12</c:v>
                </c:pt>
                <c:pt idx="2">
                  <c:v>9.41</c:v>
                </c:pt>
                <c:pt idx="3">
                  <c:v>2.3499999999999988</c:v>
                </c:pt>
                <c:pt idx="4">
                  <c:v>5.88</c:v>
                </c:pt>
                <c:pt idx="5">
                  <c:v>2.3499999999999988</c:v>
                </c:pt>
              </c:numCache>
            </c:numRef>
          </c:val>
        </c:ser>
        <c:ser>
          <c:idx val="0"/>
          <c:order val="2"/>
          <c:tx>
            <c:strRef>
              <c:f>Feuil1!$B$3</c:f>
              <c:strCache>
                <c:ptCount val="1"/>
                <c:pt idx="0">
                  <c:v>Filles</c:v>
                </c:pt>
              </c:strCache>
            </c:strRef>
          </c:tx>
          <c:spPr>
            <a:solidFill>
              <a:srgbClr val="FF66FF"/>
            </a:solidFill>
          </c:spPr>
          <c:dLbls>
            <c:dLbl>
              <c:idx val="0"/>
              <c:tx>
                <c:rich>
                  <a:bodyPr/>
                  <a:lstStyle/>
                  <a:p>
                    <a:r>
                      <a:rPr lang="en-US"/>
                      <a:t>12,94</a:t>
                    </a:r>
                  </a:p>
                </c:rich>
              </c:tx>
              <c:showVal val="1"/>
            </c:dLbl>
            <c:dLbl>
              <c:idx val="2"/>
              <c:layout>
                <c:manualLayout>
                  <c:x val="1.1111111111111125E-2"/>
                  <c:y val="9.2592592592593143E-3"/>
                </c:manualLayout>
              </c:layout>
              <c:tx>
                <c:rich>
                  <a:bodyPr/>
                  <a:lstStyle/>
                  <a:p>
                    <a:r>
                      <a:rPr lang="en-US"/>
                      <a:t>4,7</a:t>
                    </a:r>
                  </a:p>
                </c:rich>
              </c:tx>
              <c:showVal val="1"/>
            </c:dLbl>
            <c:dLbl>
              <c:idx val="3"/>
              <c:layout>
                <c:manualLayout>
                  <c:x val="5.5555555555555558E-3"/>
                  <c:y val="3.7037037037037056E-2"/>
                </c:manualLayout>
              </c:layout>
              <c:tx>
                <c:rich>
                  <a:bodyPr/>
                  <a:lstStyle/>
                  <a:p>
                    <a:r>
                      <a:rPr lang="en-US"/>
                      <a:t>2,35</a:t>
                    </a:r>
                  </a:p>
                </c:rich>
              </c:tx>
              <c:showVal val="1"/>
            </c:dLbl>
            <c:dLbl>
              <c:idx val="4"/>
              <c:layout>
                <c:manualLayout>
                  <c:x val="1.1111111111111125E-2"/>
                  <c:y val="9.2592592592593143E-3"/>
                </c:manualLayout>
              </c:layout>
              <c:tx>
                <c:rich>
                  <a:bodyPr/>
                  <a:lstStyle/>
                  <a:p>
                    <a:r>
                      <a:rPr lang="en-US"/>
                      <a:t>2,35</a:t>
                    </a:r>
                  </a:p>
                </c:rich>
              </c:tx>
              <c:showVal val="1"/>
            </c:dLbl>
            <c:dLbl>
              <c:idx val="5"/>
              <c:layout>
                <c:manualLayout>
                  <c:x val="3.888888888888889E-2"/>
                  <c:y val="1.3888888888888951E-2"/>
                </c:manualLayout>
              </c:layout>
              <c:tx>
                <c:rich>
                  <a:bodyPr/>
                  <a:lstStyle/>
                  <a:p>
                    <a:r>
                      <a:rPr lang="en-US"/>
                      <a:t>1,18</a:t>
                    </a:r>
                  </a:p>
                </c:rich>
              </c:tx>
              <c:showVal val="1"/>
            </c:dLbl>
            <c:showVal val="1"/>
          </c:dLbls>
          <c:cat>
            <c:strRef>
              <c:f>Feuil1!$A$4:$A$9</c:f>
              <c:strCache>
                <c:ptCount val="6"/>
                <c:pt idx="0">
                  <c:v>]1-6]</c:v>
                </c:pt>
                <c:pt idx="1">
                  <c:v>]6-12]</c:v>
                </c:pt>
                <c:pt idx="2">
                  <c:v>]12-18]</c:v>
                </c:pt>
                <c:pt idx="3">
                  <c:v>]18-24]</c:v>
                </c:pt>
                <c:pt idx="4">
                  <c:v>]24-30]</c:v>
                </c:pt>
                <c:pt idx="5">
                  <c:v>]30-36]</c:v>
                </c:pt>
              </c:strCache>
            </c:strRef>
          </c:cat>
          <c:val>
            <c:numRef>
              <c:f>Feuil1!$B$4:$B$9</c:f>
              <c:numCache>
                <c:formatCode>General</c:formatCode>
                <c:ptCount val="6"/>
                <c:pt idx="0">
                  <c:v>12.94</c:v>
                </c:pt>
                <c:pt idx="1">
                  <c:v>20</c:v>
                </c:pt>
                <c:pt idx="2">
                  <c:v>4.7</c:v>
                </c:pt>
                <c:pt idx="3">
                  <c:v>2.3499999999999988</c:v>
                </c:pt>
                <c:pt idx="4">
                  <c:v>2.3499999999999988</c:v>
                </c:pt>
                <c:pt idx="5">
                  <c:v>1.1800000000000066</c:v>
                </c:pt>
              </c:numCache>
            </c:numRef>
          </c:val>
        </c:ser>
        <c:gapWidth val="300"/>
        <c:shape val="box"/>
        <c:axId val="66837888"/>
        <c:axId val="99157504"/>
        <c:axId val="0"/>
      </c:bar3DChart>
      <c:catAx>
        <c:axId val="66837888"/>
        <c:scaling>
          <c:orientation val="minMax"/>
        </c:scaling>
        <c:axPos val="b"/>
        <c:title>
          <c:tx>
            <c:rich>
              <a:bodyPr/>
              <a:lstStyle/>
              <a:p>
                <a:pPr>
                  <a:defRPr sz="1100">
                    <a:latin typeface="Times New Roman" pitchFamily="18" charset="0"/>
                    <a:cs typeface="Times New Roman" pitchFamily="18" charset="0"/>
                  </a:defRPr>
                </a:pPr>
                <a:r>
                  <a:rPr lang="fr-FR" sz="1100">
                    <a:latin typeface="Times New Roman" pitchFamily="18" charset="0"/>
                    <a:cs typeface="Times New Roman" pitchFamily="18" charset="0"/>
                  </a:rPr>
                  <a:t>Tranches d'age</a:t>
                </a:r>
              </a:p>
            </c:rich>
          </c:tx>
        </c:title>
        <c:majorTickMark val="none"/>
        <c:tickLblPos val="nextTo"/>
        <c:txPr>
          <a:bodyPr/>
          <a:lstStyle/>
          <a:p>
            <a:pPr>
              <a:defRPr sz="1100" b="0">
                <a:latin typeface="Times New Roman" pitchFamily="18" charset="0"/>
                <a:cs typeface="Times New Roman" pitchFamily="18" charset="0"/>
              </a:defRPr>
            </a:pPr>
            <a:endParaRPr lang="fr-FR"/>
          </a:p>
        </c:txPr>
        <c:crossAx val="99157504"/>
        <c:crosses val="autoZero"/>
        <c:auto val="1"/>
        <c:lblAlgn val="ctr"/>
        <c:lblOffset val="100"/>
      </c:catAx>
      <c:valAx>
        <c:axId val="99157504"/>
        <c:scaling>
          <c:orientation val="minMax"/>
        </c:scaling>
        <c:axPos val="l"/>
        <c:title>
          <c:tx>
            <c:rich>
              <a:bodyPr/>
              <a:lstStyle/>
              <a:p>
                <a:pPr>
                  <a:defRPr sz="1100" b="1">
                    <a:latin typeface="Times New Roman" pitchFamily="18" charset="0"/>
                    <a:cs typeface="Times New Roman" pitchFamily="18" charset="0"/>
                  </a:defRPr>
                </a:pPr>
                <a:r>
                  <a:rPr lang="fr-FR" sz="1100" b="1">
                    <a:latin typeface="Times New Roman" pitchFamily="18" charset="0"/>
                    <a:cs typeface="Times New Roman" pitchFamily="18" charset="0"/>
                  </a:rPr>
                  <a:t>Fréquence (%)</a:t>
                </a:r>
              </a:p>
            </c:rich>
          </c:tx>
        </c:title>
        <c:numFmt formatCode="General" sourceLinked="1"/>
        <c:tickLblPos val="nextTo"/>
        <c:txPr>
          <a:bodyPr/>
          <a:lstStyle/>
          <a:p>
            <a:pPr>
              <a:defRPr sz="1100">
                <a:latin typeface="Times New Roman" pitchFamily="18" charset="0"/>
                <a:cs typeface="Times New Roman" pitchFamily="18" charset="0"/>
              </a:defRPr>
            </a:pPr>
            <a:endParaRPr lang="fr-FR"/>
          </a:p>
        </c:txPr>
        <c:crossAx val="66837888"/>
        <c:crosses val="autoZero"/>
        <c:crossBetween val="between"/>
      </c:valAx>
    </c:plotArea>
    <c:legend>
      <c:legendPos val="r"/>
      <c:spPr>
        <a:solidFill>
          <a:schemeClr val="lt1"/>
        </a:solidFill>
        <a:ln w="25400" cap="flat" cmpd="sng" algn="ctr">
          <a:solidFill>
            <a:schemeClr val="accent1"/>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fr-FR"/>
        </a:p>
      </c:txPr>
    </c:legend>
    <c:plotVisOnly val="1"/>
    <c:dispBlanksAs val="gap"/>
  </c:chart>
  <c:spPr>
    <a:solidFill>
      <a:schemeClr val="lt1"/>
    </a:solidFill>
    <a:ln w="38100" cap="flat" cmpd="sng" algn="ctr">
      <a:solidFill>
        <a:srgbClr val="0070C0"/>
      </a:solidFill>
      <a:prstDash val="solid"/>
    </a:ln>
    <a:effectLst/>
  </c:spPr>
  <c:txPr>
    <a:bodyPr/>
    <a:lstStyle/>
    <a:p>
      <a:pPr>
        <a:defRPr>
          <a:solidFill>
            <a:schemeClr val="dk1"/>
          </a:solidFill>
          <a:latin typeface="+mn-lt"/>
          <a:ea typeface="+mn-ea"/>
          <a:cs typeface="+mn-cs"/>
        </a:defRPr>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style val="28"/>
  <c:chart>
    <c:autoTitleDeleted val="1"/>
    <c:plotArea>
      <c:layout/>
      <c:barChart>
        <c:barDir val="col"/>
        <c:grouping val="clustered"/>
        <c:ser>
          <c:idx val="0"/>
          <c:order val="0"/>
          <c:spPr>
            <a:solidFill>
              <a:schemeClr val="tx2"/>
            </a:solidFill>
          </c:spPr>
          <c:dPt>
            <c:idx val="1"/>
            <c:spPr>
              <a:solidFill>
                <a:schemeClr val="accent1"/>
              </a:solidFill>
            </c:spPr>
          </c:dPt>
          <c:dPt>
            <c:idx val="2"/>
            <c:spPr>
              <a:solidFill>
                <a:schemeClr val="accent2"/>
              </a:solidFill>
            </c:spPr>
          </c:dPt>
          <c:dPt>
            <c:idx val="3"/>
            <c:spPr>
              <a:solidFill>
                <a:schemeClr val="accent3"/>
              </a:solidFill>
            </c:spPr>
          </c:dPt>
          <c:dPt>
            <c:idx val="4"/>
            <c:spPr>
              <a:solidFill>
                <a:schemeClr val="accent4"/>
              </a:solidFill>
            </c:spPr>
          </c:dPt>
          <c:dPt>
            <c:idx val="5"/>
            <c:spPr>
              <a:solidFill>
                <a:schemeClr val="accent5"/>
              </a:solidFill>
            </c:spPr>
          </c:dPt>
          <c:dPt>
            <c:idx val="6"/>
            <c:spPr>
              <a:solidFill>
                <a:schemeClr val="accent6"/>
              </a:solidFill>
            </c:spPr>
          </c:dPt>
          <c:dLbls>
            <c:txPr>
              <a:bodyPr/>
              <a:lstStyle/>
              <a:p>
                <a:pPr>
                  <a:defRPr>
                    <a:latin typeface="Times New Roman" pitchFamily="18" charset="0"/>
                    <a:cs typeface="Times New Roman" pitchFamily="18" charset="0"/>
                  </a:defRPr>
                </a:pPr>
                <a:endParaRPr lang="fr-FR"/>
              </a:p>
            </c:txPr>
            <c:showVal val="1"/>
          </c:dLbls>
          <c:cat>
            <c:strRef>
              <c:f>Feuil2!$A$1:$G$1</c:f>
              <c:strCache>
                <c:ptCount val="7"/>
                <c:pt idx="0">
                  <c:v>Produits laitiers</c:v>
                </c:pt>
                <c:pt idx="1">
                  <c:v>Fruits</c:v>
                </c:pt>
                <c:pt idx="2">
                  <c:v>légumes</c:v>
                </c:pt>
                <c:pt idx="3">
                  <c:v>céréales</c:v>
                </c:pt>
                <c:pt idx="4">
                  <c:v>œufs</c:v>
                </c:pt>
                <c:pt idx="5">
                  <c:v>Jus </c:v>
                </c:pt>
                <c:pt idx="6">
                  <c:v>Viandes</c:v>
                </c:pt>
              </c:strCache>
            </c:strRef>
          </c:cat>
          <c:val>
            <c:numRef>
              <c:f>Feuil2!$A$2:$G$2</c:f>
              <c:numCache>
                <c:formatCode>General</c:formatCode>
                <c:ptCount val="7"/>
                <c:pt idx="0">
                  <c:v>30.6</c:v>
                </c:pt>
                <c:pt idx="1">
                  <c:v>17.64</c:v>
                </c:pt>
                <c:pt idx="2">
                  <c:v>15.3</c:v>
                </c:pt>
                <c:pt idx="3">
                  <c:v>14.11</c:v>
                </c:pt>
                <c:pt idx="4">
                  <c:v>9.41</c:v>
                </c:pt>
                <c:pt idx="5">
                  <c:v>7.05</c:v>
                </c:pt>
                <c:pt idx="6">
                  <c:v>5.89</c:v>
                </c:pt>
              </c:numCache>
            </c:numRef>
          </c:val>
        </c:ser>
        <c:axId val="99176448"/>
        <c:axId val="99177984"/>
      </c:barChart>
      <c:catAx>
        <c:axId val="99176448"/>
        <c:scaling>
          <c:orientation val="minMax"/>
        </c:scaling>
        <c:axPos val="b"/>
        <c:majorTickMark val="none"/>
        <c:tickLblPos val="nextTo"/>
        <c:txPr>
          <a:bodyPr/>
          <a:lstStyle/>
          <a:p>
            <a:pPr>
              <a:defRPr b="1">
                <a:latin typeface="Times New Roman" pitchFamily="18" charset="0"/>
                <a:cs typeface="Times New Roman" pitchFamily="18" charset="0"/>
              </a:defRPr>
            </a:pPr>
            <a:endParaRPr lang="fr-FR"/>
          </a:p>
        </c:txPr>
        <c:crossAx val="99177984"/>
        <c:crosses val="autoZero"/>
        <c:auto val="1"/>
        <c:lblAlgn val="ctr"/>
        <c:lblOffset val="100"/>
      </c:catAx>
      <c:valAx>
        <c:axId val="99177984"/>
        <c:scaling>
          <c:orientation val="minMax"/>
        </c:scaling>
        <c:axPos val="l"/>
        <c:title>
          <c:tx>
            <c:rich>
              <a:bodyPr/>
              <a:lstStyle/>
              <a:p>
                <a:pPr>
                  <a:defRPr sz="1200">
                    <a:latin typeface="Times New Roman" pitchFamily="18" charset="0"/>
                    <a:cs typeface="Times New Roman" pitchFamily="18" charset="0"/>
                  </a:defRPr>
                </a:pPr>
                <a:r>
                  <a:rPr lang="fr-FR" sz="1200">
                    <a:latin typeface="Times New Roman" pitchFamily="18" charset="0"/>
                    <a:cs typeface="Times New Roman" pitchFamily="18" charset="0"/>
                  </a:rPr>
                  <a:t>Fréquence (%) </a:t>
                </a:r>
              </a:p>
            </c:rich>
          </c:tx>
        </c:title>
        <c:numFmt formatCode="General" sourceLinked="1"/>
        <c:tickLblPos val="nextTo"/>
        <c:crossAx val="99176448"/>
        <c:crosses val="autoZero"/>
        <c:crossBetween val="between"/>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C636-5FF5-4A1D-9CCB-1B60CC5E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8812</TotalTime>
  <Pages>1</Pages>
  <Words>34642</Words>
  <Characters>190533</Characters>
  <Application>Microsoft Office Word</Application>
  <DocSecurity>0</DocSecurity>
  <Lines>1587</Lines>
  <Paragraphs>449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HASSEN TAHAR</cp:lastModifiedBy>
  <cp:revision>31</cp:revision>
  <cp:lastPrinted>2017-06-17T08:13:00Z</cp:lastPrinted>
  <dcterms:created xsi:type="dcterms:W3CDTF">2017-05-22T16:28:00Z</dcterms:created>
  <dcterms:modified xsi:type="dcterms:W3CDTF">2017-06-17T08:15:00Z</dcterms:modified>
</cp:coreProperties>
</file>